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color w:val="auto"/>
          <w:sz w:val="48"/>
          <w:szCs w:val="48"/>
          <w:highlight w:val="none"/>
          <w:u w:val="none"/>
          <w:lang w:val="en-US" w:eastAsia="zh-CN"/>
        </w:rPr>
      </w:pPr>
    </w:p>
    <w:p>
      <w:pPr>
        <w:pStyle w:val="2"/>
        <w:rPr>
          <w:rFonts w:hint="eastAsia"/>
          <w:color w:val="auto"/>
          <w:sz w:val="32"/>
          <w:szCs w:val="32"/>
          <w:lang w:val="en-US" w:eastAsia="zh-CN"/>
        </w:rPr>
      </w:pPr>
    </w:p>
    <w:p>
      <w:pPr>
        <w:spacing w:line="360" w:lineRule="auto"/>
        <w:jc w:val="center"/>
        <w:rPr>
          <w:b/>
          <w:color w:val="auto"/>
          <w:sz w:val="32"/>
          <w:szCs w:val="32"/>
          <w:highlight w:val="none"/>
        </w:rPr>
      </w:pPr>
      <w:r>
        <w:rPr>
          <w:rFonts w:hint="eastAsia"/>
          <w:b/>
          <w:spacing w:val="-6"/>
          <w:sz w:val="36"/>
          <w:szCs w:val="36"/>
          <w:lang w:eastAsia="zh-CN"/>
        </w:rPr>
        <w:t>临泉县第十中学、文治路小学、迎仙路</w:t>
      </w:r>
      <w:r>
        <w:rPr>
          <w:rFonts w:hint="eastAsia"/>
          <w:b/>
          <w:spacing w:val="-6"/>
          <w:sz w:val="36"/>
          <w:szCs w:val="36"/>
          <w:lang w:val="en-US" w:eastAsia="zh-CN"/>
        </w:rPr>
        <w:t>小学、</w:t>
      </w:r>
      <w:r>
        <w:rPr>
          <w:rFonts w:hint="eastAsia"/>
          <w:b/>
          <w:spacing w:val="-6"/>
          <w:sz w:val="36"/>
          <w:szCs w:val="36"/>
          <w:lang w:eastAsia="zh-CN"/>
        </w:rPr>
        <w:t>特殊教育学校（新建）水土保持技术服务采购项目</w:t>
      </w:r>
    </w:p>
    <w:p>
      <w:pPr>
        <w:pStyle w:val="2"/>
        <w:rPr>
          <w:b/>
          <w:color w:val="auto"/>
          <w:sz w:val="32"/>
          <w:szCs w:val="32"/>
          <w:highlight w:val="none"/>
        </w:rPr>
      </w:pPr>
    </w:p>
    <w:p>
      <w:pPr>
        <w:pStyle w:val="13"/>
      </w:pPr>
    </w:p>
    <w:p>
      <w:pPr>
        <w:spacing w:line="360" w:lineRule="auto"/>
        <w:jc w:val="center"/>
        <w:rPr>
          <w:rFonts w:hint="eastAsia"/>
          <w:b/>
          <w:bCs/>
          <w:color w:val="auto"/>
          <w:sz w:val="48"/>
          <w:szCs w:val="48"/>
          <w:highlight w:val="none"/>
          <w:u w:val="none"/>
          <w:lang w:val="en-US" w:eastAsia="zh-CN"/>
        </w:rPr>
      </w:pPr>
      <w:r>
        <w:rPr>
          <w:rFonts w:hint="eastAsia"/>
          <w:b/>
          <w:bCs/>
          <w:color w:val="auto"/>
          <w:sz w:val="48"/>
          <w:szCs w:val="48"/>
          <w:highlight w:val="none"/>
          <w:u w:val="none"/>
          <w:lang w:val="en-US" w:eastAsia="zh-CN"/>
        </w:rPr>
        <w:t>竞争性谈判文件</w:t>
      </w:r>
    </w:p>
    <w:p>
      <w:pPr>
        <w:ind w:firstLine="2718" w:firstLineChars="846"/>
        <w:rPr>
          <w:b/>
          <w:color w:val="auto"/>
          <w:sz w:val="32"/>
          <w:szCs w:val="32"/>
          <w:highlight w:val="none"/>
        </w:rPr>
      </w:pPr>
    </w:p>
    <w:p>
      <w:pPr>
        <w:ind w:firstLine="2570" w:firstLineChars="800"/>
        <w:jc w:val="both"/>
        <w:rPr>
          <w:rFonts w:hint="default"/>
          <w:color w:val="auto"/>
          <w:sz w:val="32"/>
          <w:szCs w:val="32"/>
          <w:highlight w:val="none"/>
          <w:lang w:val="en-US"/>
        </w:rPr>
      </w:pPr>
      <w:r>
        <w:rPr>
          <w:rFonts w:hint="eastAsia"/>
          <w:b/>
          <w:color w:val="auto"/>
          <w:sz w:val="32"/>
          <w:szCs w:val="32"/>
          <w:highlight w:val="none"/>
        </w:rPr>
        <w:t>项目编号：</w:t>
      </w:r>
      <w:r>
        <w:rPr>
          <w:rFonts w:hint="eastAsia"/>
          <w:b/>
          <w:color w:val="auto"/>
          <w:sz w:val="32"/>
          <w:szCs w:val="32"/>
          <w:highlight w:val="none"/>
          <w:u w:val="single"/>
          <w:lang w:val="en-US" w:eastAsia="zh-CN"/>
        </w:rPr>
        <w:t>JQ-2022-412</w:t>
      </w:r>
    </w:p>
    <w:p>
      <w:pPr>
        <w:rPr>
          <w:color w:val="auto"/>
          <w:sz w:val="32"/>
          <w:szCs w:val="32"/>
          <w:highlight w:val="none"/>
        </w:rPr>
      </w:pPr>
    </w:p>
    <w:p>
      <w:pPr>
        <w:rPr>
          <w:color w:val="auto"/>
          <w:sz w:val="32"/>
          <w:szCs w:val="32"/>
          <w:highlight w:val="none"/>
        </w:rPr>
      </w:pPr>
    </w:p>
    <w:p>
      <w:pPr>
        <w:rPr>
          <w:color w:val="auto"/>
          <w:sz w:val="32"/>
          <w:szCs w:val="32"/>
          <w:highlight w:val="none"/>
        </w:rPr>
      </w:pPr>
    </w:p>
    <w:p>
      <w:pPr>
        <w:rPr>
          <w:color w:val="auto"/>
          <w:sz w:val="32"/>
          <w:szCs w:val="32"/>
          <w:highlight w:val="none"/>
        </w:rPr>
      </w:pPr>
    </w:p>
    <w:p>
      <w:pPr>
        <w:rPr>
          <w:color w:val="auto"/>
          <w:sz w:val="32"/>
          <w:szCs w:val="32"/>
          <w:highlight w:val="none"/>
        </w:rPr>
      </w:pPr>
    </w:p>
    <w:p>
      <w:pPr>
        <w:rPr>
          <w:color w:val="auto"/>
          <w:sz w:val="32"/>
          <w:szCs w:val="32"/>
          <w:highlight w:val="none"/>
        </w:rPr>
      </w:pPr>
    </w:p>
    <w:p>
      <w:pPr>
        <w:rPr>
          <w:color w:val="auto"/>
          <w:sz w:val="32"/>
          <w:szCs w:val="32"/>
          <w:highlight w:val="none"/>
        </w:rPr>
      </w:pPr>
    </w:p>
    <w:p>
      <w:pPr>
        <w:rPr>
          <w:color w:val="auto"/>
          <w:sz w:val="32"/>
          <w:szCs w:val="32"/>
          <w:highlight w:val="none"/>
        </w:rPr>
      </w:pPr>
    </w:p>
    <w:p>
      <w:pPr>
        <w:pStyle w:val="2"/>
        <w:rPr>
          <w:color w:val="auto"/>
          <w:sz w:val="32"/>
          <w:szCs w:val="32"/>
          <w:highlight w:val="none"/>
        </w:rPr>
      </w:pPr>
    </w:p>
    <w:p>
      <w:pPr>
        <w:pStyle w:val="13"/>
      </w:pPr>
    </w:p>
    <w:p>
      <w:pPr>
        <w:pStyle w:val="14"/>
      </w:pPr>
    </w:p>
    <w:p>
      <w:pPr>
        <w:rPr>
          <w:color w:val="auto"/>
          <w:sz w:val="32"/>
          <w:szCs w:val="32"/>
          <w:highlight w:val="none"/>
        </w:rPr>
      </w:pPr>
    </w:p>
    <w:p>
      <w:pPr>
        <w:rPr>
          <w:color w:val="auto"/>
          <w:sz w:val="32"/>
          <w:szCs w:val="32"/>
          <w:highlight w:val="none"/>
        </w:rPr>
      </w:pPr>
    </w:p>
    <w:p>
      <w:pPr>
        <w:jc w:val="center"/>
        <w:rPr>
          <w:color w:val="auto"/>
          <w:sz w:val="32"/>
          <w:szCs w:val="32"/>
          <w:highlight w:val="none"/>
        </w:rPr>
      </w:pPr>
      <w:r>
        <w:rPr>
          <w:rFonts w:hint="eastAsia"/>
          <w:b/>
          <w:color w:val="auto"/>
          <w:sz w:val="32"/>
          <w:szCs w:val="32"/>
          <w:highlight w:val="none"/>
        </w:rPr>
        <w:t>采 购 人：</w:t>
      </w:r>
      <w:r>
        <w:rPr>
          <w:rFonts w:hint="eastAsia" w:cs="宋体"/>
          <w:b/>
          <w:color w:val="auto"/>
          <w:sz w:val="32"/>
          <w:szCs w:val="32"/>
          <w:highlight w:val="none"/>
          <w:u w:val="single"/>
          <w:lang w:eastAsia="zh-CN"/>
        </w:rPr>
        <w:t>临泉县教育局</w:t>
      </w:r>
      <w:r>
        <w:rPr>
          <w:rFonts w:hint="eastAsia" w:ascii="宋体" w:hAnsi="宋体" w:eastAsia="宋体" w:cs="宋体"/>
          <w:b/>
          <w:color w:val="auto"/>
          <w:sz w:val="32"/>
          <w:szCs w:val="32"/>
          <w:highlight w:val="none"/>
        </w:rPr>
        <w:t>（</w:t>
      </w:r>
      <w:r>
        <w:rPr>
          <w:rFonts w:hint="eastAsia"/>
          <w:b/>
          <w:color w:val="auto"/>
          <w:sz w:val="32"/>
          <w:szCs w:val="32"/>
          <w:highlight w:val="none"/>
        </w:rPr>
        <w:t>单位盖章）</w:t>
      </w:r>
    </w:p>
    <w:p>
      <w:pPr>
        <w:spacing w:line="440" w:lineRule="exact"/>
        <w:ind w:right="44" w:rightChars="20"/>
        <w:rPr>
          <w:rFonts w:cs="Arial"/>
          <w:b/>
          <w:color w:val="auto"/>
          <w:sz w:val="32"/>
          <w:szCs w:val="32"/>
          <w:highlight w:val="none"/>
        </w:rPr>
      </w:pPr>
    </w:p>
    <w:p>
      <w:pPr>
        <w:spacing w:line="440" w:lineRule="exact"/>
        <w:ind w:right="44" w:rightChars="20"/>
        <w:jc w:val="both"/>
        <w:rPr>
          <w:rFonts w:cs="Arial"/>
          <w:b/>
          <w:color w:val="auto"/>
          <w:sz w:val="32"/>
          <w:szCs w:val="32"/>
          <w:highlight w:val="none"/>
        </w:rPr>
      </w:pPr>
    </w:p>
    <w:p>
      <w:pPr>
        <w:spacing w:line="440" w:lineRule="exact"/>
        <w:ind w:right="44" w:rightChars="20"/>
        <w:jc w:val="center"/>
        <w:rPr>
          <w:rFonts w:cs="Arial"/>
          <w:b/>
          <w:color w:val="auto"/>
          <w:sz w:val="32"/>
          <w:szCs w:val="32"/>
          <w:highlight w:val="none"/>
        </w:rPr>
      </w:pPr>
      <w:r>
        <w:rPr>
          <w:rFonts w:cs="Arial"/>
          <w:b/>
          <w:color w:val="auto"/>
          <w:sz w:val="32"/>
          <w:szCs w:val="32"/>
          <w:highlight w:val="none"/>
        </w:rPr>
        <w:t>20</w:t>
      </w:r>
      <w:r>
        <w:rPr>
          <w:rFonts w:hint="eastAsia" w:cs="Arial"/>
          <w:b/>
          <w:color w:val="auto"/>
          <w:sz w:val="32"/>
          <w:szCs w:val="32"/>
          <w:highlight w:val="none"/>
        </w:rPr>
        <w:t>2</w:t>
      </w:r>
      <w:r>
        <w:rPr>
          <w:rFonts w:hint="eastAsia" w:cs="Arial"/>
          <w:b/>
          <w:color w:val="auto"/>
          <w:sz w:val="32"/>
          <w:szCs w:val="32"/>
          <w:highlight w:val="none"/>
          <w:lang w:val="en-US" w:eastAsia="zh-CN"/>
        </w:rPr>
        <w:t>2</w:t>
      </w:r>
      <w:r>
        <w:rPr>
          <w:rFonts w:hint="eastAsia" w:cs="Arial"/>
          <w:b/>
          <w:color w:val="auto"/>
          <w:sz w:val="32"/>
          <w:szCs w:val="32"/>
          <w:highlight w:val="none"/>
        </w:rPr>
        <w:t>年</w:t>
      </w:r>
      <w:r>
        <w:rPr>
          <w:rFonts w:hint="eastAsia" w:cs="Arial"/>
          <w:b/>
          <w:color w:val="auto"/>
          <w:sz w:val="32"/>
          <w:szCs w:val="32"/>
          <w:highlight w:val="none"/>
          <w:u w:val="single"/>
        </w:rPr>
        <w:t xml:space="preserve"> </w:t>
      </w:r>
      <w:r>
        <w:rPr>
          <w:rFonts w:hint="eastAsia" w:cs="Arial"/>
          <w:b/>
          <w:color w:val="auto"/>
          <w:sz w:val="32"/>
          <w:szCs w:val="32"/>
          <w:highlight w:val="none"/>
          <w:u w:val="single"/>
          <w:lang w:val="en-US" w:eastAsia="zh-CN"/>
        </w:rPr>
        <w:t>12</w:t>
      </w:r>
      <w:r>
        <w:rPr>
          <w:rFonts w:hint="eastAsia" w:cs="Arial"/>
          <w:b/>
          <w:color w:val="auto"/>
          <w:sz w:val="32"/>
          <w:szCs w:val="32"/>
          <w:highlight w:val="none"/>
          <w:u w:val="single"/>
        </w:rPr>
        <w:t xml:space="preserve"> </w:t>
      </w:r>
      <w:r>
        <w:rPr>
          <w:rFonts w:hint="eastAsia" w:cs="Arial"/>
          <w:b/>
          <w:color w:val="auto"/>
          <w:sz w:val="32"/>
          <w:szCs w:val="32"/>
          <w:highlight w:val="none"/>
        </w:rPr>
        <w:t>月</w:t>
      </w:r>
      <w:r>
        <w:rPr>
          <w:rFonts w:cs="Arial"/>
          <w:b/>
          <w:color w:val="auto"/>
          <w:sz w:val="32"/>
          <w:szCs w:val="32"/>
          <w:highlight w:val="none"/>
        </w:rPr>
        <w:t xml:space="preserve"> </w:t>
      </w:r>
    </w:p>
    <w:p>
      <w:pPr>
        <w:ind w:left="1647" w:right="2071"/>
        <w:jc w:val="center"/>
        <w:rPr>
          <w:b/>
          <w:color w:val="auto"/>
          <w:sz w:val="32"/>
          <w:szCs w:val="32"/>
          <w:highlight w:val="none"/>
        </w:rPr>
      </w:pPr>
    </w:p>
    <w:p>
      <w:pPr>
        <w:tabs>
          <w:tab w:val="left" w:pos="563"/>
        </w:tabs>
        <w:spacing w:before="840" w:after="240" w:afterLines="100"/>
        <w:ind w:right="130"/>
        <w:jc w:val="center"/>
        <w:rPr>
          <w:b/>
          <w:color w:val="auto"/>
          <w:sz w:val="36"/>
          <w:szCs w:val="36"/>
          <w:highlight w:val="none"/>
        </w:rPr>
        <w:sectPr>
          <w:pgSz w:w="11910" w:h="16840"/>
          <w:pgMar w:top="1380" w:right="1440" w:bottom="1580" w:left="1580" w:header="890" w:footer="1363" w:gutter="0"/>
          <w:cols w:space="720" w:num="1"/>
        </w:sectPr>
      </w:pPr>
    </w:p>
    <w:p>
      <w:pPr>
        <w:tabs>
          <w:tab w:val="left" w:pos="563"/>
        </w:tabs>
        <w:spacing w:before="840" w:after="240" w:afterLines="100"/>
        <w:ind w:right="130"/>
        <w:jc w:val="center"/>
        <w:rPr>
          <w:b/>
          <w:color w:val="auto"/>
          <w:sz w:val="36"/>
          <w:szCs w:val="36"/>
          <w:highlight w:val="none"/>
        </w:rPr>
      </w:pPr>
      <w:r>
        <w:rPr>
          <w:b/>
          <w:color w:val="auto"/>
          <w:sz w:val="36"/>
          <w:szCs w:val="36"/>
          <w:highlight w:val="none"/>
        </w:rPr>
        <w:t>目</w:t>
      </w:r>
      <w:r>
        <w:rPr>
          <w:b/>
          <w:color w:val="auto"/>
          <w:sz w:val="36"/>
          <w:szCs w:val="36"/>
          <w:highlight w:val="none"/>
        </w:rPr>
        <w:tab/>
      </w:r>
      <w:r>
        <w:rPr>
          <w:rFonts w:hint="eastAsia"/>
          <w:b/>
          <w:color w:val="auto"/>
          <w:sz w:val="36"/>
          <w:szCs w:val="36"/>
          <w:highlight w:val="none"/>
          <w:lang w:val="en-US" w:eastAsia="zh-CN"/>
        </w:rPr>
        <w:t xml:space="preserve">   </w:t>
      </w:r>
      <w:r>
        <w:rPr>
          <w:b/>
          <w:color w:val="auto"/>
          <w:sz w:val="36"/>
          <w:szCs w:val="36"/>
          <w:highlight w:val="none"/>
        </w:rPr>
        <w:t>录</w:t>
      </w:r>
    </w:p>
    <w:p>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b/>
          <w:bCs/>
          <w:color w:val="auto"/>
          <w:sz w:val="28"/>
          <w:szCs w:val="28"/>
          <w:highlight w:val="none"/>
        </w:rPr>
      </w:pPr>
    </w:p>
    <w:p>
      <w:pPr>
        <w:pStyle w:val="18"/>
        <w:keepNext w:val="0"/>
        <w:keepLines w:val="0"/>
        <w:pageBreakBefore w:val="0"/>
        <w:widowControl w:val="0"/>
        <w:tabs>
          <w:tab w:val="right" w:pos="2800"/>
          <w:tab w:val="right" w:leader="dot" w:pos="8890"/>
        </w:tabs>
        <w:kinsoku/>
        <w:wordWrap/>
        <w:overflowPunct/>
        <w:topLinePunct w:val="0"/>
        <w:autoSpaceDE w:val="0"/>
        <w:autoSpaceDN w:val="0"/>
        <w:bidi w:val="0"/>
        <w:adjustRightInd/>
        <w:snapToGrid/>
        <w:spacing w:line="64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_Toc1524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第一章</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竞争性谈判</w:t>
      </w:r>
      <w:r>
        <w:rPr>
          <w:rFonts w:hint="eastAsia" w:ascii="宋体" w:hAnsi="宋体" w:eastAsia="宋体" w:cs="宋体"/>
          <w:b/>
          <w:bCs/>
          <w:sz w:val="28"/>
          <w:szCs w:val="28"/>
          <w:highlight w:val="none"/>
          <w:lang w:val="en-US" w:eastAsia="zh-CN"/>
        </w:rPr>
        <w:t>邀请书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_Toc1524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pPr>
        <w:pStyle w:val="18"/>
        <w:keepNext w:val="0"/>
        <w:keepLines w:val="0"/>
        <w:pageBreakBefore w:val="0"/>
        <w:widowControl w:val="0"/>
        <w:tabs>
          <w:tab w:val="right" w:leader="dot" w:pos="8890"/>
        </w:tabs>
        <w:kinsoku/>
        <w:wordWrap/>
        <w:overflowPunct/>
        <w:topLinePunct w:val="0"/>
        <w:autoSpaceDE w:val="0"/>
        <w:autoSpaceDN w:val="0"/>
        <w:bidi w:val="0"/>
        <w:adjustRightInd/>
        <w:snapToGrid/>
        <w:spacing w:line="64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_Toc32102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第二章</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 xml:space="preserve">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_Toc32102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pPr>
        <w:pStyle w:val="18"/>
        <w:keepNext w:val="0"/>
        <w:keepLines w:val="0"/>
        <w:pageBreakBefore w:val="0"/>
        <w:widowControl w:val="0"/>
        <w:tabs>
          <w:tab w:val="right" w:pos="2800"/>
          <w:tab w:val="right" w:leader="dot" w:pos="8890"/>
        </w:tabs>
        <w:kinsoku/>
        <w:wordWrap/>
        <w:overflowPunct/>
        <w:topLinePunct w:val="0"/>
        <w:autoSpaceDE w:val="0"/>
        <w:autoSpaceDN w:val="0"/>
        <w:bidi w:val="0"/>
        <w:adjustRightInd/>
        <w:snapToGrid/>
        <w:spacing w:line="64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_Toc25599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第三章</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_Toc25599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pPr>
        <w:pStyle w:val="18"/>
        <w:keepNext w:val="0"/>
        <w:keepLines w:val="0"/>
        <w:pageBreakBefore w:val="0"/>
        <w:widowControl w:val="0"/>
        <w:tabs>
          <w:tab w:val="right" w:pos="2800"/>
          <w:tab w:val="right" w:leader="dot" w:pos="8890"/>
        </w:tabs>
        <w:kinsoku/>
        <w:wordWrap/>
        <w:overflowPunct/>
        <w:topLinePunct w:val="0"/>
        <w:autoSpaceDE w:val="0"/>
        <w:autoSpaceDN w:val="0"/>
        <w:bidi w:val="0"/>
        <w:adjustRightInd/>
        <w:snapToGrid/>
        <w:spacing w:line="64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_Toc18397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第四章</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评审方法和标准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_Toc18397 \h </w:instrText>
      </w:r>
      <w:r>
        <w:rPr>
          <w:rFonts w:hint="eastAsia" w:ascii="宋体" w:hAnsi="宋体" w:eastAsia="宋体" w:cs="宋体"/>
          <w:b/>
          <w:bCs/>
          <w:sz w:val="28"/>
          <w:szCs w:val="28"/>
        </w:rPr>
        <w:fldChar w:fldCharType="separate"/>
      </w:r>
      <w:r>
        <w:rPr>
          <w:b/>
        </w:rPr>
        <w:t>错误！未定义书签。</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pPr>
        <w:pStyle w:val="18"/>
        <w:keepNext w:val="0"/>
        <w:keepLines w:val="0"/>
        <w:pageBreakBefore w:val="0"/>
        <w:widowControl w:val="0"/>
        <w:tabs>
          <w:tab w:val="right" w:pos="2800"/>
          <w:tab w:val="right" w:leader="dot" w:pos="8890"/>
        </w:tabs>
        <w:kinsoku/>
        <w:wordWrap/>
        <w:overflowPunct/>
        <w:topLinePunct w:val="0"/>
        <w:autoSpaceDE w:val="0"/>
        <w:autoSpaceDN w:val="0"/>
        <w:bidi w:val="0"/>
        <w:adjustRightInd/>
        <w:snapToGrid/>
        <w:spacing w:line="64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_Toc6646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第五章</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政府采购合同</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仅供参考</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_Toc6646 \h </w:instrText>
      </w:r>
      <w:r>
        <w:rPr>
          <w:rFonts w:hint="eastAsia" w:ascii="宋体" w:hAnsi="宋体" w:eastAsia="宋体" w:cs="宋体"/>
          <w:b/>
          <w:bCs/>
          <w:sz w:val="28"/>
          <w:szCs w:val="28"/>
        </w:rPr>
        <w:fldChar w:fldCharType="separate"/>
      </w:r>
      <w:r>
        <w:rPr>
          <w:b/>
        </w:rPr>
        <w:t>错误！未定义书签。</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pPr>
        <w:pStyle w:val="18"/>
        <w:keepNext w:val="0"/>
        <w:keepLines w:val="0"/>
        <w:pageBreakBefore w:val="0"/>
        <w:widowControl w:val="0"/>
        <w:tabs>
          <w:tab w:val="right" w:pos="2800"/>
          <w:tab w:val="right" w:leader="dot" w:pos="8890"/>
        </w:tabs>
        <w:kinsoku/>
        <w:wordWrap/>
        <w:overflowPunct/>
        <w:topLinePunct w:val="0"/>
        <w:autoSpaceDE w:val="0"/>
        <w:autoSpaceDN w:val="0"/>
        <w:bidi w:val="0"/>
        <w:adjustRightInd/>
        <w:snapToGrid/>
        <w:spacing w:line="64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_Toc7294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第六章</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 xml:space="preserve"> 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_Toc7294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pPr>
        <w:pStyle w:val="18"/>
        <w:keepNext w:val="0"/>
        <w:keepLines w:val="0"/>
        <w:pageBreakBefore w:val="0"/>
        <w:widowControl w:val="0"/>
        <w:tabs>
          <w:tab w:val="right" w:leader="dot" w:pos="8890"/>
        </w:tabs>
        <w:kinsoku/>
        <w:wordWrap/>
        <w:overflowPunct/>
        <w:topLinePunct w:val="0"/>
        <w:autoSpaceDE w:val="0"/>
        <w:autoSpaceDN w:val="0"/>
        <w:bidi w:val="0"/>
        <w:adjustRightInd/>
        <w:snapToGrid/>
        <w:spacing w:line="64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_Toc5273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第七章</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 xml:space="preserve"> 公告格式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_Toc5273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pPr>
        <w:pStyle w:val="18"/>
        <w:keepNext w:val="0"/>
        <w:keepLines w:val="0"/>
        <w:pageBreakBefore w:val="0"/>
        <w:widowControl w:val="0"/>
        <w:tabs>
          <w:tab w:val="right" w:pos="2800"/>
          <w:tab w:val="right" w:leader="dot" w:pos="8890"/>
        </w:tabs>
        <w:kinsoku/>
        <w:wordWrap/>
        <w:overflowPunct/>
        <w:topLinePunct w:val="0"/>
        <w:autoSpaceDE w:val="0"/>
        <w:autoSpaceDN w:val="0"/>
        <w:bidi w:val="0"/>
        <w:adjustRightInd/>
        <w:snapToGrid/>
        <w:spacing w:line="640" w:lineRule="exact"/>
        <w:textAlignment w:val="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_Toc11940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rPr>
        <w:t>第八章</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质疑函范本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_Toc11940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49</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pPr>
        <w:pStyle w:val="2"/>
        <w:keepNext w:val="0"/>
        <w:keepLines w:val="0"/>
        <w:pageBreakBefore w:val="0"/>
        <w:widowControl w:val="0"/>
        <w:kinsoku/>
        <w:wordWrap/>
        <w:overflowPunct/>
        <w:topLinePunct w:val="0"/>
        <w:autoSpaceDE w:val="0"/>
        <w:autoSpaceDN w:val="0"/>
        <w:bidi w:val="0"/>
        <w:adjustRightInd/>
        <w:snapToGrid/>
        <w:spacing w:line="640" w:lineRule="exact"/>
        <w:textAlignment w:val="auto"/>
        <w:rPr>
          <w:b/>
          <w:bCs/>
          <w:color w:val="auto"/>
          <w:sz w:val="28"/>
          <w:szCs w:val="28"/>
          <w:highlight w:val="none"/>
        </w:rPr>
      </w:pPr>
      <w:r>
        <w:rPr>
          <w:rFonts w:hint="eastAsia" w:ascii="宋体" w:hAnsi="宋体" w:eastAsia="宋体" w:cs="宋体"/>
          <w:b/>
          <w:bCs/>
          <w:color w:val="auto"/>
          <w:sz w:val="28"/>
          <w:szCs w:val="28"/>
          <w:highlight w:val="none"/>
        </w:rPr>
        <w:fldChar w:fldCharType="end"/>
      </w:r>
    </w:p>
    <w:p>
      <w:pPr>
        <w:rPr>
          <w:b/>
          <w:color w:val="auto"/>
          <w:sz w:val="32"/>
          <w:szCs w:val="24"/>
          <w:highlight w:val="none"/>
        </w:rPr>
      </w:pPr>
    </w:p>
    <w:p>
      <w:pPr>
        <w:pStyle w:val="2"/>
        <w:rPr>
          <w:b/>
          <w:color w:val="auto"/>
          <w:sz w:val="32"/>
          <w:szCs w:val="24"/>
          <w:highlight w:val="none"/>
        </w:rPr>
      </w:pPr>
    </w:p>
    <w:p>
      <w:pPr>
        <w:rPr>
          <w:b/>
          <w:color w:val="auto"/>
          <w:sz w:val="32"/>
          <w:szCs w:val="24"/>
          <w:highlight w:val="none"/>
        </w:rPr>
      </w:pPr>
    </w:p>
    <w:p>
      <w:pPr>
        <w:pStyle w:val="2"/>
        <w:rPr>
          <w:b/>
          <w:color w:val="auto"/>
          <w:sz w:val="32"/>
          <w:szCs w:val="24"/>
          <w:highlight w:val="none"/>
        </w:rPr>
      </w:pPr>
    </w:p>
    <w:p>
      <w:pPr>
        <w:rPr>
          <w:b/>
          <w:color w:val="auto"/>
          <w:sz w:val="32"/>
          <w:szCs w:val="24"/>
          <w:highlight w:val="none"/>
        </w:rPr>
      </w:pPr>
    </w:p>
    <w:p>
      <w:pPr>
        <w:pStyle w:val="2"/>
        <w:rPr>
          <w:b/>
          <w:color w:val="auto"/>
          <w:sz w:val="32"/>
          <w:szCs w:val="24"/>
          <w:highlight w:val="none"/>
        </w:rPr>
      </w:pPr>
    </w:p>
    <w:p>
      <w:pPr>
        <w:rPr>
          <w:b/>
          <w:color w:val="auto"/>
          <w:sz w:val="32"/>
          <w:szCs w:val="24"/>
          <w:highlight w:val="none"/>
        </w:rPr>
      </w:pPr>
    </w:p>
    <w:p>
      <w:pPr>
        <w:pStyle w:val="2"/>
        <w:rPr>
          <w:b/>
          <w:color w:val="auto"/>
          <w:sz w:val="32"/>
          <w:szCs w:val="24"/>
          <w:highlight w:val="none"/>
        </w:rPr>
      </w:pPr>
    </w:p>
    <w:p>
      <w:pPr>
        <w:rPr>
          <w:b/>
          <w:color w:val="auto"/>
          <w:sz w:val="32"/>
          <w:szCs w:val="24"/>
          <w:highlight w:val="none"/>
        </w:rPr>
      </w:pPr>
    </w:p>
    <w:p>
      <w:pPr>
        <w:pStyle w:val="2"/>
        <w:rPr>
          <w:b/>
          <w:color w:val="auto"/>
          <w:sz w:val="32"/>
          <w:szCs w:val="24"/>
          <w:highlight w:val="none"/>
        </w:rPr>
      </w:pPr>
    </w:p>
    <w:p>
      <w:pPr>
        <w:rPr>
          <w:b/>
          <w:color w:val="auto"/>
          <w:sz w:val="32"/>
          <w:szCs w:val="24"/>
          <w:highlight w:val="none"/>
        </w:rPr>
      </w:pPr>
    </w:p>
    <w:p>
      <w:pPr>
        <w:pStyle w:val="2"/>
        <w:rPr>
          <w:b/>
          <w:color w:val="auto"/>
          <w:sz w:val="32"/>
          <w:szCs w:val="24"/>
          <w:highlight w:val="none"/>
        </w:rPr>
      </w:pPr>
    </w:p>
    <w:p>
      <w:pPr>
        <w:rPr>
          <w:b/>
          <w:color w:val="auto"/>
          <w:sz w:val="32"/>
          <w:szCs w:val="24"/>
          <w:highlight w:val="none"/>
        </w:rPr>
        <w:sectPr>
          <w:footerReference r:id="rId4" w:type="default"/>
          <w:pgSz w:w="11910" w:h="16840"/>
          <w:pgMar w:top="1380" w:right="1440" w:bottom="1580" w:left="1580" w:header="890" w:footer="1363" w:gutter="0"/>
          <w:pgNumType w:start="1"/>
          <w:cols w:space="720" w:num="1"/>
        </w:sectPr>
      </w:pPr>
    </w:p>
    <w:p>
      <w:pPr>
        <w:pStyle w:val="6"/>
        <w:tabs>
          <w:tab w:val="left" w:pos="0"/>
        </w:tabs>
        <w:adjustRightInd w:val="0"/>
        <w:spacing w:before="0" w:line="360" w:lineRule="auto"/>
        <w:outlineLvl w:val="0"/>
        <w:rPr>
          <w:rFonts w:hint="default" w:eastAsia="宋体"/>
          <w:color w:val="auto"/>
          <w:sz w:val="32"/>
          <w:szCs w:val="32"/>
          <w:highlight w:val="none"/>
          <w:lang w:val="en-US" w:eastAsia="zh-CN"/>
        </w:rPr>
      </w:pPr>
      <w:bookmarkStart w:id="0" w:name="_Toc1524"/>
      <w:r>
        <w:rPr>
          <w:color w:val="auto"/>
          <w:sz w:val="32"/>
          <w:szCs w:val="32"/>
          <w:highlight w:val="none"/>
        </w:rPr>
        <w:t>第一章</w:t>
      </w:r>
      <w:r>
        <w:rPr>
          <w:color w:val="auto"/>
          <w:sz w:val="32"/>
          <w:szCs w:val="32"/>
          <w:highlight w:val="none"/>
        </w:rPr>
        <w:tab/>
      </w:r>
      <w:r>
        <w:rPr>
          <w:rFonts w:hint="eastAsia"/>
          <w:color w:val="auto"/>
          <w:sz w:val="32"/>
          <w:szCs w:val="32"/>
          <w:highlight w:val="none"/>
          <w:lang w:val="en-US" w:eastAsia="zh-CN"/>
        </w:rPr>
        <w:t xml:space="preserve"> </w:t>
      </w:r>
      <w:r>
        <w:rPr>
          <w:rFonts w:hint="eastAsia"/>
          <w:color w:val="auto"/>
          <w:sz w:val="32"/>
          <w:szCs w:val="32"/>
          <w:highlight w:val="none"/>
        </w:rPr>
        <w:t>竞争性谈判</w:t>
      </w:r>
      <w:bookmarkEnd w:id="0"/>
      <w:r>
        <w:rPr>
          <w:rFonts w:hint="eastAsia"/>
          <w:color w:val="auto"/>
          <w:sz w:val="32"/>
          <w:szCs w:val="32"/>
          <w:highlight w:val="none"/>
          <w:lang w:val="en-US" w:eastAsia="zh-CN"/>
        </w:rPr>
        <w:t>公告</w:t>
      </w:r>
    </w:p>
    <w:p>
      <w:pPr>
        <w:keepNext/>
        <w:keepLines/>
        <w:autoSpaceDE/>
        <w:autoSpaceDN/>
        <w:spacing w:before="260" w:after="260" w:line="360" w:lineRule="auto"/>
        <w:ind w:firstLine="560" w:firstLineChars="200"/>
        <w:jc w:val="both"/>
        <w:outlineLvl w:val="1"/>
        <w:rPr>
          <w:rFonts w:hint="eastAsia" w:ascii="黑体" w:hAnsi="黑体" w:eastAsia="黑体"/>
          <w:bCs/>
          <w:kern w:val="2"/>
          <w:sz w:val="28"/>
          <w:szCs w:val="28"/>
          <w:lang w:val="en-US" w:bidi="ar-SA"/>
        </w:rPr>
      </w:pPr>
      <w:r>
        <w:rPr>
          <w:rFonts w:hint="eastAsia" w:ascii="黑体" w:hAnsi="黑体" w:eastAsia="黑体"/>
          <w:bCs/>
          <w:kern w:val="2"/>
          <w:sz w:val="28"/>
          <w:szCs w:val="28"/>
          <w:lang w:val="en-US" w:bidi="ar-SA"/>
        </w:rPr>
        <w:t>项目概况</w:t>
      </w:r>
    </w:p>
    <w:p>
      <w:pPr>
        <w:autoSpaceDE/>
        <w:autoSpaceDN/>
        <w:ind w:firstLine="560" w:firstLineChars="200"/>
        <w:jc w:val="both"/>
        <w:rPr>
          <w:rFonts w:hint="eastAsia" w:ascii="仿宋" w:hAnsi="仿宋" w:eastAsia="仿宋" w:cs="仿宋"/>
          <w:kern w:val="2"/>
          <w:sz w:val="28"/>
          <w:szCs w:val="28"/>
          <w:lang w:val="en-US" w:bidi="ar-SA"/>
        </w:rPr>
      </w:pPr>
      <w:r>
        <w:rPr>
          <w:rFonts w:hint="eastAsia" w:ascii="仿宋" w:hAnsi="仿宋" w:eastAsia="仿宋" w:cs="仿宋"/>
          <w:bCs/>
          <w:kern w:val="2"/>
          <w:sz w:val="28"/>
          <w:szCs w:val="28"/>
          <w:u w:val="single"/>
          <w:lang w:val="en-US" w:eastAsia="zh-CN" w:bidi="ar-SA"/>
        </w:rPr>
        <w:t xml:space="preserve"> 临泉县第十中学、文治路小学、迎仙路小学、特殊教育学校（新建）水土保持技术服务采购项目</w:t>
      </w:r>
      <w:r>
        <w:rPr>
          <w:rFonts w:hint="eastAsia" w:ascii="仿宋" w:hAnsi="仿宋" w:eastAsia="仿宋" w:cs="仿宋"/>
          <w:kern w:val="2"/>
          <w:sz w:val="28"/>
          <w:szCs w:val="28"/>
          <w:lang w:val="en-US" w:bidi="ar-SA"/>
        </w:rPr>
        <w:t>的潜在供应商应在安徽金泉工程管理咨询有限公司(</w:t>
      </w:r>
      <w:r>
        <w:rPr>
          <w:rFonts w:hint="eastAsia" w:ascii="仿宋" w:hAnsi="仿宋" w:eastAsia="仿宋" w:cs="仿宋"/>
          <w:kern w:val="2"/>
          <w:sz w:val="28"/>
          <w:szCs w:val="28"/>
          <w:lang w:val="en-US" w:bidi="ar-SA"/>
        </w:rPr>
        <w:fldChar w:fldCharType="begin"/>
      </w:r>
      <w:r>
        <w:rPr>
          <w:rFonts w:hint="eastAsia" w:ascii="仿宋" w:hAnsi="仿宋" w:eastAsia="仿宋" w:cs="仿宋"/>
          <w:kern w:val="2"/>
          <w:sz w:val="28"/>
          <w:szCs w:val="28"/>
          <w:lang w:val="en-US" w:bidi="ar-SA"/>
        </w:rPr>
        <w:instrText xml:space="preserve"> HYPERLINK "http://jyzx.fy.gov.cn" </w:instrText>
      </w:r>
      <w:r>
        <w:rPr>
          <w:rFonts w:hint="eastAsia" w:ascii="仿宋" w:hAnsi="仿宋" w:eastAsia="仿宋" w:cs="仿宋"/>
          <w:kern w:val="2"/>
          <w:sz w:val="28"/>
          <w:szCs w:val="28"/>
          <w:lang w:val="en-US" w:bidi="ar-SA"/>
        </w:rPr>
        <w:fldChar w:fldCharType="separate"/>
      </w:r>
      <w:r>
        <w:rPr>
          <w:rFonts w:hint="eastAsia" w:ascii="仿宋" w:hAnsi="仿宋" w:eastAsia="仿宋" w:cs="仿宋"/>
          <w:kern w:val="2"/>
          <w:sz w:val="28"/>
          <w:szCs w:val="28"/>
          <w:lang w:val="en-US" w:bidi="ar-SA"/>
        </w:rPr>
        <w:t>http://www.ahjinquan.com/</w:t>
      </w:r>
      <w:r>
        <w:rPr>
          <w:rFonts w:hint="eastAsia" w:ascii="仿宋" w:hAnsi="仿宋" w:eastAsia="仿宋" w:cs="仿宋"/>
          <w:kern w:val="2"/>
          <w:sz w:val="28"/>
          <w:szCs w:val="28"/>
          <w:lang w:val="en-US" w:bidi="ar-SA"/>
        </w:rPr>
        <w:fldChar w:fldCharType="end"/>
      </w:r>
      <w:r>
        <w:rPr>
          <w:rFonts w:hint="eastAsia" w:ascii="仿宋" w:hAnsi="仿宋" w:eastAsia="仿宋" w:cs="仿宋"/>
          <w:kern w:val="2"/>
          <w:sz w:val="28"/>
          <w:szCs w:val="28"/>
          <w:lang w:val="en-US" w:bidi="ar-SA"/>
        </w:rPr>
        <w:t>)网站获取采购文件，并于</w:t>
      </w:r>
      <w:r>
        <w:rPr>
          <w:rFonts w:hint="eastAsia" w:ascii="仿宋" w:hAnsi="仿宋" w:eastAsia="仿宋" w:cs="仿宋"/>
          <w:kern w:val="2"/>
          <w:sz w:val="28"/>
          <w:szCs w:val="28"/>
          <w:u w:val="single"/>
          <w:lang w:val="en-US" w:eastAsia="zh-CN" w:bidi="ar-SA"/>
        </w:rPr>
        <w:t>2023</w:t>
      </w:r>
      <w:r>
        <w:rPr>
          <w:rFonts w:hint="eastAsia" w:ascii="仿宋" w:hAnsi="仿宋" w:eastAsia="仿宋" w:cs="仿宋"/>
          <w:bCs/>
          <w:kern w:val="2"/>
          <w:sz w:val="28"/>
          <w:szCs w:val="28"/>
          <w:u w:val="single"/>
          <w:lang w:val="en-US" w:bidi="ar-SA"/>
        </w:rPr>
        <w:t>年</w:t>
      </w:r>
      <w:r>
        <w:rPr>
          <w:rFonts w:hint="eastAsia" w:ascii="仿宋" w:hAnsi="仿宋" w:eastAsia="仿宋" w:cs="仿宋"/>
          <w:bCs/>
          <w:kern w:val="2"/>
          <w:sz w:val="28"/>
          <w:szCs w:val="28"/>
          <w:u w:val="single"/>
          <w:lang w:val="en-US" w:eastAsia="zh-CN" w:bidi="ar-SA"/>
        </w:rPr>
        <w:t>1</w:t>
      </w:r>
      <w:r>
        <w:rPr>
          <w:rFonts w:hint="eastAsia" w:ascii="仿宋" w:hAnsi="仿宋" w:eastAsia="仿宋" w:cs="仿宋"/>
          <w:bCs/>
          <w:kern w:val="2"/>
          <w:sz w:val="28"/>
          <w:szCs w:val="28"/>
          <w:u w:val="single"/>
          <w:lang w:val="en-US" w:bidi="ar-SA"/>
        </w:rPr>
        <w:t>月</w:t>
      </w:r>
      <w:r>
        <w:rPr>
          <w:rFonts w:hint="eastAsia" w:ascii="仿宋" w:hAnsi="仿宋" w:eastAsia="仿宋" w:cs="仿宋"/>
          <w:bCs/>
          <w:kern w:val="2"/>
          <w:sz w:val="28"/>
          <w:szCs w:val="28"/>
          <w:u w:val="single"/>
          <w:lang w:val="en-US" w:eastAsia="zh-CN" w:bidi="ar-SA"/>
        </w:rPr>
        <w:t>4</w:t>
      </w:r>
      <w:r>
        <w:rPr>
          <w:rFonts w:hint="eastAsia" w:ascii="仿宋" w:hAnsi="仿宋" w:eastAsia="仿宋" w:cs="仿宋"/>
          <w:bCs/>
          <w:kern w:val="2"/>
          <w:sz w:val="28"/>
          <w:szCs w:val="28"/>
          <w:u w:val="single"/>
          <w:lang w:val="en-US" w:bidi="ar-SA"/>
        </w:rPr>
        <w:t>日</w:t>
      </w:r>
      <w:r>
        <w:rPr>
          <w:rFonts w:hint="eastAsia" w:ascii="仿宋" w:hAnsi="仿宋" w:eastAsia="仿宋" w:cs="仿宋"/>
          <w:bCs/>
          <w:kern w:val="2"/>
          <w:sz w:val="28"/>
          <w:szCs w:val="28"/>
          <w:u w:val="single"/>
          <w:lang w:val="en-US" w:eastAsia="zh-CN" w:bidi="ar-SA"/>
        </w:rPr>
        <w:t>15</w:t>
      </w:r>
      <w:r>
        <w:rPr>
          <w:rFonts w:hint="eastAsia" w:ascii="仿宋" w:hAnsi="仿宋" w:eastAsia="仿宋" w:cs="仿宋"/>
          <w:bCs/>
          <w:kern w:val="2"/>
          <w:sz w:val="28"/>
          <w:szCs w:val="28"/>
          <w:u w:val="single"/>
          <w:lang w:val="en-US" w:bidi="ar-SA"/>
        </w:rPr>
        <w:t>点</w:t>
      </w:r>
      <w:r>
        <w:rPr>
          <w:rFonts w:hint="eastAsia" w:ascii="仿宋" w:hAnsi="仿宋" w:eastAsia="仿宋" w:cs="仿宋"/>
          <w:bCs/>
          <w:kern w:val="2"/>
          <w:sz w:val="28"/>
          <w:szCs w:val="28"/>
          <w:u w:val="single"/>
          <w:lang w:val="en-US" w:eastAsia="zh-CN" w:bidi="ar-SA"/>
        </w:rPr>
        <w:t>00</w:t>
      </w:r>
      <w:r>
        <w:rPr>
          <w:rFonts w:hint="eastAsia" w:ascii="仿宋" w:hAnsi="仿宋" w:eastAsia="仿宋" w:cs="仿宋"/>
          <w:bCs/>
          <w:kern w:val="2"/>
          <w:sz w:val="28"/>
          <w:szCs w:val="28"/>
          <w:u w:val="single"/>
          <w:lang w:val="en-US" w:bidi="ar-SA"/>
        </w:rPr>
        <w:t>分</w:t>
      </w:r>
      <w:r>
        <w:rPr>
          <w:rFonts w:hint="eastAsia" w:ascii="仿宋" w:hAnsi="仿宋" w:eastAsia="仿宋" w:cs="仿宋"/>
          <w:bCs/>
          <w:kern w:val="2"/>
          <w:sz w:val="28"/>
          <w:szCs w:val="28"/>
          <w:lang w:val="en-US" w:bidi="ar-SA"/>
        </w:rPr>
        <w:t>（北京时间）前提交响应文件。</w:t>
      </w:r>
    </w:p>
    <w:p>
      <w:pPr>
        <w:autoSpaceDE/>
        <w:autoSpaceDN/>
        <w:jc w:val="both"/>
        <w:rPr>
          <w:rFonts w:ascii="Times New Roman" w:hAnsi="Times New Roman" w:eastAsia="宋体" w:cs="Times New Roman"/>
          <w:kern w:val="2"/>
          <w:sz w:val="21"/>
          <w:szCs w:val="21"/>
          <w:lang w:val="en-US" w:bidi="ar-SA"/>
        </w:rPr>
      </w:pPr>
    </w:p>
    <w:p>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 w:name="_Toc35393798"/>
      <w:bookmarkStart w:id="2" w:name="_Toc35393629"/>
      <w:bookmarkStart w:id="3" w:name="_Toc28359012"/>
      <w:bookmarkStart w:id="4" w:name="_Toc28359089"/>
      <w:r>
        <w:rPr>
          <w:rFonts w:hint="eastAsia" w:ascii="黑体" w:hAnsi="黑体" w:eastAsia="黑体"/>
          <w:bCs/>
          <w:kern w:val="2"/>
          <w:sz w:val="28"/>
          <w:szCs w:val="28"/>
          <w:lang w:val="en-US" w:bidi="ar-SA"/>
        </w:rPr>
        <w:t>一、项目基本情况</w:t>
      </w:r>
      <w:bookmarkEnd w:id="1"/>
      <w:bookmarkEnd w:id="2"/>
      <w:bookmarkEnd w:id="3"/>
      <w:bookmarkEnd w:id="4"/>
    </w:p>
    <w:p>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项目编号：</w:t>
      </w:r>
      <w:r>
        <w:rPr>
          <w:rFonts w:hint="eastAsia" w:ascii="仿宋" w:hAnsi="仿宋" w:eastAsia="仿宋" w:cs="Times New Roman"/>
          <w:kern w:val="2"/>
          <w:sz w:val="28"/>
          <w:szCs w:val="28"/>
          <w:lang w:val="en-US" w:eastAsia="zh-CN" w:bidi="ar-SA"/>
        </w:rPr>
        <w:t>JQ-2022-412</w:t>
      </w:r>
      <w:r>
        <w:rPr>
          <w:rFonts w:hint="eastAsia" w:ascii="仿宋" w:hAnsi="仿宋" w:eastAsia="仿宋" w:cs="Times New Roman"/>
          <w:kern w:val="2"/>
          <w:sz w:val="28"/>
          <w:szCs w:val="28"/>
          <w:lang w:val="en-US" w:bidi="ar-SA"/>
        </w:rPr>
        <w:t xml:space="preserve">                             </w:t>
      </w:r>
    </w:p>
    <w:p>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Times New Roman"/>
          <w:kern w:val="2"/>
          <w:sz w:val="28"/>
          <w:szCs w:val="28"/>
          <w:lang w:val="en-US" w:bidi="ar-SA"/>
        </w:rPr>
        <w:t>项目名称：</w:t>
      </w:r>
      <w:r>
        <w:rPr>
          <w:rFonts w:hint="eastAsia" w:ascii="仿宋" w:hAnsi="仿宋" w:eastAsia="仿宋" w:cs="Times New Roman"/>
          <w:kern w:val="2"/>
          <w:sz w:val="28"/>
          <w:szCs w:val="28"/>
          <w:lang w:val="en-US" w:eastAsia="zh-CN" w:bidi="ar-SA"/>
        </w:rPr>
        <w:t>临泉县第十中学、文治路小学、迎仙路小学、特殊教育学校（新建）水土保持技术服务采购项目</w:t>
      </w:r>
      <w:r>
        <w:rPr>
          <w:rFonts w:hint="eastAsia" w:ascii="仿宋" w:hAnsi="仿宋" w:eastAsia="仿宋" w:cs="Times New Roman"/>
          <w:kern w:val="2"/>
          <w:sz w:val="28"/>
          <w:szCs w:val="28"/>
          <w:lang w:val="en-US" w:bidi="ar-SA"/>
        </w:rPr>
        <w:t xml:space="preserve">                          </w:t>
      </w:r>
    </w:p>
    <w:p>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采购方式：</w:t>
      </w:r>
      <w:r>
        <w:rPr>
          <w:rFonts w:hint="eastAsia" w:ascii="仿宋" w:hAnsi="仿宋" w:eastAsia="仿宋" w:cs="Times New Roman"/>
          <w:kern w:val="2"/>
          <w:sz w:val="28"/>
          <w:szCs w:val="28"/>
          <w:lang w:val="en-US" w:bidi="ar-SA"/>
        </w:rPr>
        <w:sym w:font="Wingdings 2" w:char="0052"/>
      </w:r>
      <w:r>
        <w:rPr>
          <w:rFonts w:hint="eastAsia" w:ascii="仿宋" w:hAnsi="仿宋" w:eastAsia="仿宋" w:cs="Times New Roman"/>
          <w:kern w:val="2"/>
          <w:sz w:val="28"/>
          <w:szCs w:val="28"/>
          <w:lang w:val="en-US" w:bidi="ar-SA"/>
        </w:rPr>
        <w:t>竞争性谈判 □竞争性磋商 □询价</w:t>
      </w:r>
    </w:p>
    <w:p>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预算金额：</w:t>
      </w:r>
      <w:r>
        <w:rPr>
          <w:rFonts w:hint="eastAsia" w:ascii="仿宋" w:hAnsi="仿宋" w:eastAsia="仿宋" w:cs="Times New Roman"/>
          <w:kern w:val="2"/>
          <w:sz w:val="28"/>
          <w:szCs w:val="28"/>
          <w:lang w:val="en-US" w:eastAsia="zh-CN" w:bidi="ar-SA"/>
        </w:rPr>
        <w:t>130000.00元</w:t>
      </w:r>
      <w:r>
        <w:rPr>
          <w:rFonts w:hint="eastAsia" w:ascii="仿宋" w:hAnsi="仿宋" w:eastAsia="仿宋" w:cs="Times New Roman"/>
          <w:kern w:val="2"/>
          <w:sz w:val="28"/>
          <w:szCs w:val="28"/>
          <w:lang w:val="en-US" w:bidi="ar-SA"/>
        </w:rPr>
        <w:t xml:space="preserve">                          </w:t>
      </w:r>
    </w:p>
    <w:p>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最高限价：</w:t>
      </w:r>
      <w:r>
        <w:rPr>
          <w:rFonts w:hint="eastAsia" w:ascii="仿宋" w:hAnsi="仿宋" w:eastAsia="仿宋" w:cs="Times New Roman"/>
          <w:kern w:val="2"/>
          <w:sz w:val="28"/>
          <w:szCs w:val="28"/>
          <w:lang w:val="en-US" w:eastAsia="zh-CN" w:bidi="ar-SA"/>
        </w:rPr>
        <w:t>130000.00元</w:t>
      </w:r>
      <w:r>
        <w:rPr>
          <w:rFonts w:hint="eastAsia" w:ascii="仿宋" w:hAnsi="仿宋" w:eastAsia="仿宋" w:cs="Times New Roman"/>
          <w:kern w:val="2"/>
          <w:sz w:val="28"/>
          <w:szCs w:val="28"/>
          <w:lang w:val="en-US" w:bidi="ar-SA"/>
        </w:rPr>
        <w:t xml:space="preserve">                  </w:t>
      </w:r>
    </w:p>
    <w:p>
      <w:pPr>
        <w:autoSpaceDE/>
        <w:autoSpaceDN/>
        <w:ind w:firstLine="560" w:firstLineChars="20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bidi="ar-SA"/>
        </w:rPr>
        <w:t>采购需求：</w:t>
      </w:r>
      <w:r>
        <w:rPr>
          <w:rFonts w:hint="eastAsia" w:ascii="仿宋" w:hAnsi="仿宋" w:eastAsia="仿宋" w:cs="Times New Roman"/>
          <w:kern w:val="2"/>
          <w:sz w:val="28"/>
          <w:szCs w:val="28"/>
          <w:lang w:val="en-US" w:eastAsia="zh-CN" w:bidi="ar-SA"/>
        </w:rPr>
        <w:t>临泉县第十中学、文治路小学、迎仙路小学、特殊教育学校（新建）水土保持技术服务采购项目，包含水土保持监测、水土保持设施自主验收、水土保持变更报告编制等，详见采购需求。</w:t>
      </w:r>
    </w:p>
    <w:p>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Times New Roman"/>
          <w:kern w:val="2"/>
          <w:sz w:val="28"/>
          <w:szCs w:val="28"/>
          <w:lang w:val="en-US" w:bidi="ar-SA"/>
        </w:rPr>
        <w:t>合同履行期限：</w:t>
      </w:r>
      <w:r>
        <w:rPr>
          <w:rFonts w:hint="eastAsia" w:ascii="仿宋" w:hAnsi="仿宋" w:eastAsia="仿宋" w:cs="Times New Roman"/>
          <w:kern w:val="2"/>
          <w:sz w:val="28"/>
          <w:szCs w:val="28"/>
          <w:lang w:val="en-US" w:eastAsia="zh-CN" w:bidi="ar-SA"/>
        </w:rPr>
        <w:t>30日历天</w:t>
      </w:r>
      <w:r>
        <w:rPr>
          <w:rFonts w:hint="eastAsia" w:ascii="仿宋" w:hAnsi="仿宋" w:eastAsia="仿宋" w:cs="Times New Roman"/>
          <w:kern w:val="2"/>
          <w:sz w:val="28"/>
          <w:szCs w:val="28"/>
          <w:lang w:val="en-US" w:bidi="ar-SA"/>
        </w:rPr>
        <w:t xml:space="preserve">                            </w:t>
      </w:r>
    </w:p>
    <w:p>
      <w:pPr>
        <w:autoSpaceDE/>
        <w:autoSpaceDN/>
        <w:spacing w:line="360" w:lineRule="auto"/>
        <w:ind w:firstLine="560" w:firstLineChars="200"/>
        <w:jc w:val="both"/>
        <w:rPr>
          <w:rFonts w:ascii="仿宋" w:hAnsi="仿宋" w:eastAsia="仿宋" w:cs="Times New Roman"/>
          <w:kern w:val="2"/>
          <w:sz w:val="28"/>
          <w:szCs w:val="28"/>
          <w:lang w:val="en-US" w:bidi="ar-SA"/>
        </w:rPr>
      </w:pPr>
      <w:bookmarkStart w:id="5" w:name="_Toc28359090"/>
      <w:bookmarkStart w:id="6" w:name="_Toc35393799"/>
      <w:bookmarkStart w:id="7" w:name="_Toc28359013"/>
      <w:bookmarkStart w:id="8" w:name="_Toc35393630"/>
      <w:r>
        <w:rPr>
          <w:rFonts w:hint="eastAsia" w:ascii="仿宋" w:hAnsi="仿宋" w:eastAsia="仿宋" w:cs="Times New Roman"/>
          <w:kern w:val="2"/>
          <w:sz w:val="28"/>
          <w:szCs w:val="28"/>
          <w:lang w:val="en-US" w:bidi="ar-SA"/>
        </w:rPr>
        <w:t>本项目是否接受联合体：</w:t>
      </w:r>
      <w:r>
        <w:rPr>
          <w:rFonts w:ascii="仿宋" w:hAnsi="仿宋" w:eastAsia="仿宋" w:cs="Times New Roman"/>
          <w:kern w:val="2"/>
          <w:sz w:val="28"/>
          <w:szCs w:val="28"/>
          <w:lang w:val="en-US" w:bidi="ar-SA"/>
        </w:rPr>
        <w:t>否</w:t>
      </w:r>
      <w:r>
        <w:rPr>
          <w:rFonts w:hint="eastAsia" w:ascii="仿宋" w:hAnsi="仿宋" w:eastAsia="仿宋" w:cs="Times New Roman"/>
          <w:kern w:val="2"/>
          <w:sz w:val="28"/>
          <w:szCs w:val="28"/>
          <w:lang w:val="en-US" w:bidi="ar-SA"/>
        </w:rPr>
        <w:t xml:space="preserve">  </w:t>
      </w:r>
    </w:p>
    <w:p>
      <w:pPr>
        <w:keepNext/>
        <w:keepLines/>
        <w:autoSpaceDE/>
        <w:autoSpaceDN/>
        <w:spacing w:before="260" w:after="260" w:line="360" w:lineRule="auto"/>
        <w:jc w:val="both"/>
        <w:outlineLvl w:val="1"/>
        <w:rPr>
          <w:rFonts w:ascii="黑体" w:hAnsi="黑体" w:eastAsia="黑体"/>
          <w:bCs/>
          <w:kern w:val="2"/>
          <w:sz w:val="28"/>
          <w:szCs w:val="28"/>
          <w:lang w:val="en-US" w:bidi="ar-SA"/>
        </w:rPr>
      </w:pPr>
      <w:r>
        <w:rPr>
          <w:rFonts w:hint="eastAsia" w:ascii="黑体" w:hAnsi="黑体" w:eastAsia="黑体"/>
          <w:bCs/>
          <w:kern w:val="2"/>
          <w:sz w:val="28"/>
          <w:szCs w:val="28"/>
          <w:lang w:val="en-US" w:bidi="ar-SA"/>
        </w:rPr>
        <w:t>二、申请人的资格要求：</w:t>
      </w:r>
      <w:bookmarkEnd w:id="5"/>
      <w:bookmarkEnd w:id="6"/>
      <w:bookmarkEnd w:id="7"/>
      <w:bookmarkEnd w:id="8"/>
    </w:p>
    <w:p>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1.满足《中华人民共和国政府采购法》第二十二条规定；</w:t>
      </w:r>
    </w:p>
    <w:p>
      <w:pPr>
        <w:autoSpaceDE/>
        <w:autoSpaceDN/>
        <w:ind w:firstLine="560" w:firstLineChars="200"/>
        <w:jc w:val="both"/>
        <w:rPr>
          <w:rFonts w:ascii="仿宋" w:hAnsi="仿宋" w:eastAsia="仿宋" w:cs="Times New Roman"/>
          <w:kern w:val="2"/>
          <w:sz w:val="28"/>
          <w:szCs w:val="28"/>
          <w:lang w:val="en-US" w:bidi="ar-SA"/>
        </w:rPr>
      </w:pPr>
      <w:bookmarkStart w:id="9" w:name="_Toc28359014"/>
      <w:bookmarkStart w:id="10" w:name="_Toc28359091"/>
      <w:r>
        <w:rPr>
          <w:rFonts w:ascii="仿宋" w:hAnsi="仿宋" w:eastAsia="仿宋" w:cs="Times New Roman"/>
          <w:kern w:val="2"/>
          <w:sz w:val="28"/>
          <w:szCs w:val="28"/>
          <w:lang w:val="en-US" w:bidi="ar-SA"/>
        </w:rPr>
        <w:t>2</w:t>
      </w:r>
      <w:r>
        <w:rPr>
          <w:rFonts w:hint="eastAsia" w:ascii="仿宋" w:hAnsi="仿宋" w:eastAsia="仿宋" w:cs="Times New Roman"/>
          <w:kern w:val="2"/>
          <w:sz w:val="28"/>
          <w:szCs w:val="28"/>
          <w:lang w:val="en-US" w:bidi="ar-SA"/>
        </w:rPr>
        <w:t>.落实政府采购政策需满足的资格要求：</w:t>
      </w:r>
      <w:r>
        <w:rPr>
          <w:rFonts w:hint="eastAsia" w:ascii="仿宋" w:hAnsi="仿宋" w:eastAsia="仿宋" w:cs="Times New Roman"/>
          <w:kern w:val="2"/>
          <w:sz w:val="28"/>
          <w:szCs w:val="28"/>
          <w:lang w:val="en-US" w:eastAsia="zh-CN" w:bidi="ar-SA"/>
        </w:rPr>
        <w:t xml:space="preserve">无。本项目符合财政部、工业和信息化部制定的《政府采购促进中小企业发展管理办法》第六条第三款之规定：按照本办法规定预留采购份额无法确保充分供应、充分竞争，或者存在可能影响政府采购目标实现的情形。 </w:t>
      </w:r>
    </w:p>
    <w:p>
      <w:pPr>
        <w:autoSpaceDE/>
        <w:autoSpaceDN/>
        <w:ind w:firstLine="560" w:firstLineChars="20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bidi="ar-SA"/>
        </w:rPr>
        <w:t>3.本项目的特定资格要求：</w:t>
      </w:r>
      <w:r>
        <w:rPr>
          <w:rFonts w:hint="eastAsia" w:ascii="仿宋" w:hAnsi="仿宋" w:eastAsia="仿宋" w:cs="Times New Roman"/>
          <w:kern w:val="2"/>
          <w:sz w:val="28"/>
          <w:szCs w:val="28"/>
          <w:lang w:val="en-US" w:eastAsia="zh-CN" w:bidi="ar-SA"/>
        </w:rPr>
        <w:t>3.1具备工商行政管理部门核发的企业法人营业执照或国家事业单位登记管理局核发的事业单位法人证书。可以承担水土保持监测、水土保持方案变更报告编制、水土保持设施自主验收等工作任务。</w:t>
      </w:r>
    </w:p>
    <w:p>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1" w:name="_Toc35393631"/>
      <w:bookmarkStart w:id="12" w:name="_Toc35393800"/>
      <w:r>
        <w:rPr>
          <w:rFonts w:hint="eastAsia" w:ascii="黑体" w:hAnsi="黑体" w:eastAsia="黑体"/>
          <w:bCs/>
          <w:kern w:val="2"/>
          <w:sz w:val="28"/>
          <w:szCs w:val="28"/>
          <w:lang w:val="en-US" w:bidi="ar-SA"/>
        </w:rPr>
        <w:t>三、获取采购文件</w:t>
      </w:r>
      <w:bookmarkEnd w:id="9"/>
      <w:bookmarkEnd w:id="10"/>
      <w:bookmarkEnd w:id="11"/>
      <w:bookmarkEnd w:id="12"/>
    </w:p>
    <w:p>
      <w:pPr>
        <w:autoSpaceDE/>
        <w:autoSpaceDN/>
        <w:spacing w:line="360" w:lineRule="auto"/>
        <w:ind w:firstLine="540"/>
        <w:jc w:val="both"/>
        <w:rPr>
          <w:rFonts w:ascii="仿宋" w:hAnsi="仿宋" w:eastAsia="仿宋"/>
          <w:kern w:val="2"/>
          <w:sz w:val="28"/>
          <w:szCs w:val="28"/>
          <w:lang w:val="en-US" w:bidi="ar-SA"/>
        </w:rPr>
      </w:pPr>
      <w:bookmarkStart w:id="13" w:name="_Toc28359015"/>
      <w:bookmarkStart w:id="14" w:name="_Toc28359092"/>
      <w:bookmarkStart w:id="15" w:name="_Toc35393632"/>
      <w:bookmarkStart w:id="16" w:name="_Toc35393801"/>
      <w:r>
        <w:rPr>
          <w:rFonts w:hint="eastAsia" w:ascii="仿宋" w:hAnsi="仿宋" w:eastAsia="仿宋"/>
          <w:kern w:val="2"/>
          <w:sz w:val="28"/>
          <w:szCs w:val="28"/>
          <w:lang w:val="en-US" w:bidi="ar-SA"/>
        </w:rPr>
        <w:t>时间：</w:t>
      </w:r>
      <w:r>
        <w:rPr>
          <w:rFonts w:hint="eastAsia" w:ascii="仿宋" w:hAnsi="仿宋" w:eastAsia="仿宋"/>
          <w:sz w:val="28"/>
          <w:szCs w:val="28"/>
          <w:u w:val="single"/>
          <w:lang w:val="en-US" w:eastAsia="zh-CN"/>
        </w:rPr>
        <w:t>2022</w:t>
      </w:r>
      <w:r>
        <w:rPr>
          <w:rFonts w:hint="eastAsia" w:ascii="仿宋" w:hAnsi="仿宋" w:eastAsia="仿宋"/>
          <w:sz w:val="28"/>
          <w:szCs w:val="28"/>
          <w:u w:val="single"/>
        </w:rPr>
        <w:t>年</w:t>
      </w:r>
      <w:r>
        <w:rPr>
          <w:rFonts w:hint="eastAsia" w:ascii="仿宋" w:hAnsi="仿宋" w:eastAsia="仿宋"/>
          <w:sz w:val="28"/>
          <w:szCs w:val="28"/>
          <w:u w:val="single"/>
          <w:lang w:val="en-US" w:eastAsia="zh-CN"/>
        </w:rPr>
        <w:t>12</w:t>
      </w:r>
      <w:r>
        <w:rPr>
          <w:rFonts w:hint="eastAsia" w:ascii="仿宋" w:hAnsi="仿宋" w:eastAsia="仿宋"/>
          <w:sz w:val="28"/>
          <w:szCs w:val="28"/>
          <w:u w:val="single"/>
        </w:rPr>
        <w:t>月</w:t>
      </w:r>
      <w:r>
        <w:rPr>
          <w:rFonts w:hint="eastAsia" w:ascii="仿宋" w:hAnsi="仿宋" w:eastAsia="仿宋"/>
          <w:sz w:val="28"/>
          <w:szCs w:val="28"/>
          <w:u w:val="single"/>
          <w:lang w:val="en-US" w:eastAsia="zh-CN"/>
        </w:rPr>
        <w:t>28</w:t>
      </w:r>
      <w:r>
        <w:rPr>
          <w:rFonts w:hint="eastAsia" w:ascii="仿宋" w:hAnsi="仿宋" w:eastAsia="仿宋"/>
          <w:sz w:val="28"/>
          <w:szCs w:val="28"/>
          <w:u w:val="single"/>
        </w:rPr>
        <w:t>日</w:t>
      </w:r>
      <w:r>
        <w:rPr>
          <w:rFonts w:hint="eastAsia" w:ascii="仿宋" w:hAnsi="仿宋" w:eastAsia="仿宋"/>
          <w:sz w:val="28"/>
          <w:szCs w:val="28"/>
        </w:rPr>
        <w:t>至</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2023</w:t>
      </w:r>
      <w:r>
        <w:rPr>
          <w:rFonts w:hint="eastAsia" w:ascii="仿宋" w:hAnsi="仿宋" w:eastAsia="仿宋"/>
          <w:sz w:val="28"/>
          <w:szCs w:val="28"/>
          <w:u w:val="single"/>
        </w:rPr>
        <w:t>年</w:t>
      </w:r>
      <w:r>
        <w:rPr>
          <w:rFonts w:hint="eastAsia" w:ascii="仿宋" w:hAnsi="仿宋" w:eastAsia="仿宋"/>
          <w:sz w:val="28"/>
          <w:szCs w:val="28"/>
          <w:u w:val="single"/>
          <w:lang w:val="en-US" w:eastAsia="zh-CN"/>
        </w:rPr>
        <w:t>1</w:t>
      </w:r>
      <w:r>
        <w:rPr>
          <w:rFonts w:hint="eastAsia" w:ascii="仿宋" w:hAnsi="仿宋" w:eastAsia="仿宋"/>
          <w:sz w:val="28"/>
          <w:szCs w:val="28"/>
          <w:u w:val="single"/>
        </w:rPr>
        <w:t>月</w:t>
      </w:r>
      <w:r>
        <w:rPr>
          <w:rFonts w:hint="eastAsia" w:ascii="仿宋" w:hAnsi="仿宋" w:eastAsia="仿宋"/>
          <w:sz w:val="28"/>
          <w:szCs w:val="28"/>
          <w:u w:val="single"/>
          <w:lang w:val="en-US" w:eastAsia="zh-CN"/>
        </w:rPr>
        <w:t>4</w:t>
      </w:r>
      <w:r>
        <w:rPr>
          <w:rFonts w:hint="eastAsia" w:ascii="仿宋" w:hAnsi="仿宋" w:eastAsia="仿宋"/>
          <w:sz w:val="28"/>
          <w:szCs w:val="28"/>
          <w:u w:val="single"/>
        </w:rPr>
        <w:t>日</w:t>
      </w:r>
      <w:r>
        <w:rPr>
          <w:rFonts w:hint="eastAsia" w:ascii="仿宋" w:hAnsi="仿宋" w:eastAsia="仿宋"/>
          <w:sz w:val="28"/>
          <w:szCs w:val="28"/>
          <w:u w:val="single"/>
          <w:lang w:val="en-US" w:eastAsia="zh-CN"/>
        </w:rPr>
        <w:t>15时00分</w:t>
      </w:r>
      <w:r>
        <w:rPr>
          <w:rFonts w:hint="eastAsia" w:ascii="仿宋" w:hAnsi="仿宋" w:eastAsia="仿宋"/>
          <w:sz w:val="28"/>
          <w:szCs w:val="28"/>
          <w:u w:val="single"/>
        </w:rPr>
        <w:t>（</w:t>
      </w:r>
      <w:r>
        <w:rPr>
          <w:rFonts w:hint="eastAsia" w:ascii="仿宋" w:hAnsi="仿宋" w:eastAsia="仿宋"/>
          <w:kern w:val="2"/>
          <w:sz w:val="28"/>
          <w:szCs w:val="28"/>
          <w:u w:val="single"/>
          <w:lang w:val="en-US" w:bidi="ar-SA"/>
        </w:rPr>
        <w:t>谈判</w:t>
      </w:r>
      <w:r>
        <w:rPr>
          <w:rFonts w:hint="eastAsia" w:ascii="仿宋" w:hAnsi="仿宋" w:eastAsia="仿宋"/>
          <w:sz w:val="28"/>
          <w:szCs w:val="28"/>
          <w:u w:val="single"/>
        </w:rPr>
        <w:t>文件的发售期限自开始之日起不得少于3个工作日）</w:t>
      </w:r>
    </w:p>
    <w:p>
      <w:pPr>
        <w:autoSpaceDE/>
        <w:autoSpaceDN/>
        <w:spacing w:line="360" w:lineRule="auto"/>
        <w:ind w:firstLine="540"/>
        <w:jc w:val="both"/>
        <w:rPr>
          <w:rFonts w:ascii="仿宋" w:hAnsi="仿宋" w:eastAsia="仿宋"/>
          <w:kern w:val="2"/>
          <w:sz w:val="28"/>
          <w:szCs w:val="28"/>
          <w:u w:val="single"/>
          <w:lang w:val="en-US" w:bidi="ar-SA"/>
        </w:rPr>
      </w:pPr>
      <w:r>
        <w:rPr>
          <w:rFonts w:hint="eastAsia" w:ascii="仿宋" w:hAnsi="仿宋" w:eastAsia="仿宋"/>
          <w:kern w:val="2"/>
          <w:sz w:val="28"/>
          <w:szCs w:val="28"/>
          <w:lang w:val="en-US" w:bidi="ar-SA"/>
        </w:rPr>
        <w:t>地点：安徽金泉工程管理咨询有限公司网</w:t>
      </w:r>
      <w:r>
        <w:rPr>
          <w:rFonts w:hint="eastAsia" w:ascii="仿宋" w:hAnsi="仿宋" w:eastAsia="仿宋" w:cs="Times New Roman"/>
          <w:kern w:val="2"/>
          <w:sz w:val="28"/>
          <w:szCs w:val="28"/>
          <w:lang w:val="en-US" w:bidi="ar-SA"/>
        </w:rPr>
        <w:t xml:space="preserve"> </w:t>
      </w:r>
    </w:p>
    <w:p>
      <w:pPr>
        <w:autoSpaceDE/>
        <w:autoSpaceDN/>
        <w:spacing w:line="360" w:lineRule="auto"/>
        <w:ind w:firstLine="540"/>
        <w:jc w:val="both"/>
        <w:rPr>
          <w:rFonts w:ascii="仿宋" w:hAnsi="仿宋" w:eastAsia="仿宋"/>
          <w:kern w:val="2"/>
          <w:sz w:val="28"/>
          <w:szCs w:val="28"/>
          <w:u w:val="single"/>
          <w:lang w:val="en-US" w:bidi="ar-SA"/>
        </w:rPr>
      </w:pPr>
      <w:r>
        <w:rPr>
          <w:rFonts w:hint="eastAsia" w:ascii="仿宋" w:hAnsi="仿宋" w:eastAsia="仿宋"/>
          <w:kern w:val="2"/>
          <w:sz w:val="28"/>
          <w:szCs w:val="28"/>
          <w:lang w:val="en-US" w:bidi="ar-SA"/>
        </w:rPr>
        <w:t>方式：安徽金泉工程管理咨询有限公司网下载本项目</w:t>
      </w:r>
      <w:r>
        <w:rPr>
          <w:rFonts w:hint="eastAsia" w:ascii="仿宋" w:hAnsi="仿宋" w:eastAsia="仿宋"/>
          <w:kern w:val="2"/>
          <w:sz w:val="28"/>
          <w:szCs w:val="28"/>
          <w:lang w:val="en-US" w:eastAsia="zh-CN" w:bidi="ar-SA"/>
        </w:rPr>
        <w:t>谈判</w:t>
      </w:r>
      <w:r>
        <w:rPr>
          <w:rFonts w:hint="eastAsia" w:ascii="仿宋" w:hAnsi="仿宋" w:eastAsia="仿宋"/>
          <w:kern w:val="2"/>
          <w:sz w:val="28"/>
          <w:szCs w:val="28"/>
          <w:lang w:val="en-US" w:bidi="ar-SA"/>
        </w:rPr>
        <w:t>文件</w:t>
      </w:r>
      <w:r>
        <w:rPr>
          <w:rFonts w:hint="eastAsia" w:ascii="仿宋" w:hAnsi="仿宋" w:eastAsia="仿宋" w:cs="Times New Roman"/>
          <w:kern w:val="2"/>
          <w:sz w:val="28"/>
          <w:szCs w:val="28"/>
          <w:lang w:val="en-US" w:bidi="ar-SA"/>
        </w:rPr>
        <w:t xml:space="preserve"> </w:t>
      </w:r>
    </w:p>
    <w:p>
      <w:pPr>
        <w:autoSpaceDE/>
        <w:autoSpaceDN/>
        <w:spacing w:line="360" w:lineRule="auto"/>
        <w:ind w:firstLine="540"/>
        <w:jc w:val="both"/>
        <w:rPr>
          <w:rFonts w:ascii="仿宋" w:hAnsi="仿宋" w:eastAsia="仿宋"/>
          <w:kern w:val="2"/>
          <w:sz w:val="28"/>
          <w:szCs w:val="28"/>
          <w:lang w:val="en-US" w:bidi="ar-SA"/>
        </w:rPr>
      </w:pPr>
      <w:r>
        <w:rPr>
          <w:rFonts w:hint="eastAsia" w:ascii="仿宋" w:hAnsi="仿宋" w:eastAsia="仿宋"/>
          <w:kern w:val="2"/>
          <w:sz w:val="28"/>
          <w:szCs w:val="28"/>
          <w:lang w:val="en-US" w:bidi="ar-SA"/>
        </w:rPr>
        <w:t>售价：</w:t>
      </w:r>
      <w:r>
        <w:rPr>
          <w:rFonts w:hint="eastAsia" w:ascii="仿宋" w:hAnsi="仿宋" w:eastAsia="仿宋" w:cs="Times New Roman"/>
          <w:kern w:val="2"/>
          <w:sz w:val="28"/>
          <w:szCs w:val="28"/>
          <w:lang w:val="en-US" w:eastAsia="zh-CN" w:bidi="ar-SA"/>
        </w:rPr>
        <w:t>200元/份，</w:t>
      </w:r>
      <w:r>
        <w:rPr>
          <w:rFonts w:hint="eastAsia" w:ascii="仿宋" w:hAnsi="仿宋" w:eastAsia="仿宋"/>
          <w:kern w:val="2"/>
          <w:sz w:val="28"/>
          <w:szCs w:val="28"/>
          <w:lang w:val="en-US" w:bidi="ar-SA"/>
        </w:rPr>
        <w:t>供应商需在提交响应文件时交纳采购文件费用。</w:t>
      </w:r>
      <w:r>
        <w:rPr>
          <w:rFonts w:hint="eastAsia" w:ascii="仿宋" w:hAnsi="仿宋" w:eastAsia="仿宋" w:cs="Times New Roman"/>
          <w:kern w:val="2"/>
          <w:sz w:val="28"/>
          <w:szCs w:val="28"/>
          <w:lang w:val="en-US" w:bidi="ar-SA"/>
        </w:rPr>
        <w:t xml:space="preserve">  </w:t>
      </w:r>
    </w:p>
    <w:p>
      <w:pPr>
        <w:keepNext/>
        <w:keepLines/>
        <w:autoSpaceDE/>
        <w:autoSpaceDN/>
        <w:spacing w:before="260" w:after="260" w:line="360" w:lineRule="auto"/>
        <w:jc w:val="both"/>
        <w:outlineLvl w:val="1"/>
        <w:rPr>
          <w:rFonts w:ascii="黑体" w:hAnsi="黑体" w:eastAsia="黑体"/>
          <w:bCs/>
          <w:kern w:val="2"/>
          <w:sz w:val="28"/>
          <w:szCs w:val="28"/>
          <w:lang w:val="en-US" w:bidi="ar-SA"/>
        </w:rPr>
      </w:pPr>
      <w:r>
        <w:rPr>
          <w:rFonts w:hint="eastAsia" w:ascii="黑体" w:hAnsi="黑体" w:eastAsia="黑体"/>
          <w:bCs/>
          <w:kern w:val="2"/>
          <w:sz w:val="28"/>
          <w:szCs w:val="28"/>
          <w:lang w:val="en-US" w:bidi="ar-SA"/>
        </w:rPr>
        <w:t>四、响应文件提交</w:t>
      </w:r>
      <w:bookmarkEnd w:id="13"/>
      <w:bookmarkEnd w:id="14"/>
      <w:bookmarkEnd w:id="15"/>
      <w:bookmarkEnd w:id="16"/>
    </w:p>
    <w:p>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Times New Roman"/>
          <w:kern w:val="2"/>
          <w:sz w:val="28"/>
          <w:szCs w:val="28"/>
          <w:lang w:val="en-US" w:bidi="ar-SA"/>
        </w:rPr>
        <w:t>截止时间：</w:t>
      </w:r>
      <w:r>
        <w:rPr>
          <w:rFonts w:ascii="仿宋" w:hAnsi="仿宋" w:eastAsia="仿宋" w:cs="Times New Roman"/>
          <w:kern w:val="2"/>
          <w:sz w:val="28"/>
          <w:szCs w:val="28"/>
          <w:u w:val="single"/>
          <w:lang w:val="en-US" w:bidi="ar-SA"/>
        </w:rPr>
        <w:t xml:space="preserve"> </w:t>
      </w:r>
      <w:r>
        <w:rPr>
          <w:rFonts w:hint="eastAsia" w:ascii="仿宋" w:hAnsi="仿宋" w:eastAsia="仿宋" w:cs="Times New Roman"/>
          <w:kern w:val="2"/>
          <w:sz w:val="28"/>
          <w:szCs w:val="28"/>
          <w:u w:val="single"/>
          <w:lang w:val="en-US" w:eastAsia="zh-CN" w:bidi="ar-SA"/>
        </w:rPr>
        <w:t>2023</w:t>
      </w:r>
      <w:r>
        <w:rPr>
          <w:rFonts w:hint="eastAsia" w:ascii="仿宋" w:hAnsi="仿宋" w:eastAsia="仿宋" w:cs="Times New Roman"/>
          <w:bCs/>
          <w:kern w:val="2"/>
          <w:sz w:val="28"/>
          <w:szCs w:val="28"/>
          <w:u w:val="single"/>
          <w:lang w:val="en-US" w:bidi="ar-SA"/>
        </w:rPr>
        <w:t>年</w:t>
      </w:r>
      <w:r>
        <w:rPr>
          <w:rFonts w:hint="eastAsia" w:ascii="仿宋" w:hAnsi="仿宋" w:eastAsia="仿宋" w:cs="Times New Roman"/>
          <w:bCs/>
          <w:kern w:val="2"/>
          <w:sz w:val="28"/>
          <w:szCs w:val="28"/>
          <w:u w:val="single"/>
          <w:lang w:val="en-US" w:eastAsia="zh-CN" w:bidi="ar-SA"/>
        </w:rPr>
        <w:t>1</w:t>
      </w:r>
      <w:r>
        <w:rPr>
          <w:rFonts w:hint="eastAsia" w:ascii="仿宋" w:hAnsi="仿宋" w:eastAsia="仿宋" w:cs="Times New Roman"/>
          <w:bCs/>
          <w:kern w:val="2"/>
          <w:sz w:val="28"/>
          <w:szCs w:val="28"/>
          <w:u w:val="single"/>
          <w:lang w:val="en-US" w:bidi="ar-SA"/>
        </w:rPr>
        <w:t>月</w:t>
      </w:r>
      <w:r>
        <w:rPr>
          <w:rFonts w:hint="eastAsia" w:ascii="仿宋" w:hAnsi="仿宋" w:eastAsia="仿宋" w:cs="Times New Roman"/>
          <w:bCs/>
          <w:kern w:val="2"/>
          <w:sz w:val="28"/>
          <w:szCs w:val="28"/>
          <w:u w:val="single"/>
          <w:lang w:val="en-US" w:eastAsia="zh-CN" w:bidi="ar-SA"/>
        </w:rPr>
        <w:t>4</w:t>
      </w:r>
      <w:r>
        <w:rPr>
          <w:rFonts w:hint="eastAsia" w:ascii="仿宋" w:hAnsi="仿宋" w:eastAsia="仿宋" w:cs="Times New Roman"/>
          <w:bCs/>
          <w:kern w:val="2"/>
          <w:sz w:val="28"/>
          <w:szCs w:val="28"/>
          <w:u w:val="single"/>
          <w:lang w:val="en-US" w:bidi="ar-SA"/>
        </w:rPr>
        <w:t>日</w:t>
      </w:r>
      <w:r>
        <w:rPr>
          <w:rFonts w:hint="eastAsia" w:ascii="仿宋" w:hAnsi="仿宋" w:eastAsia="仿宋" w:cs="Times New Roman"/>
          <w:bCs/>
          <w:kern w:val="2"/>
          <w:sz w:val="28"/>
          <w:szCs w:val="28"/>
          <w:u w:val="single"/>
          <w:lang w:val="en-US" w:eastAsia="zh-CN" w:bidi="ar-SA"/>
        </w:rPr>
        <w:t>15</w:t>
      </w:r>
      <w:r>
        <w:rPr>
          <w:rFonts w:hint="eastAsia" w:ascii="仿宋" w:hAnsi="仿宋" w:eastAsia="仿宋" w:cs="Times New Roman"/>
          <w:bCs/>
          <w:kern w:val="2"/>
          <w:sz w:val="28"/>
          <w:szCs w:val="28"/>
          <w:u w:val="single"/>
          <w:lang w:val="en-US" w:bidi="ar-SA"/>
        </w:rPr>
        <w:t>点</w:t>
      </w:r>
      <w:r>
        <w:rPr>
          <w:rFonts w:hint="eastAsia" w:ascii="仿宋" w:hAnsi="仿宋" w:eastAsia="仿宋" w:cs="Times New Roman"/>
          <w:bCs/>
          <w:kern w:val="2"/>
          <w:sz w:val="28"/>
          <w:szCs w:val="28"/>
          <w:u w:val="single"/>
          <w:lang w:val="en-US" w:eastAsia="zh-CN" w:bidi="ar-SA"/>
        </w:rPr>
        <w:t>00</w:t>
      </w:r>
      <w:r>
        <w:rPr>
          <w:rFonts w:hint="eastAsia" w:ascii="仿宋" w:hAnsi="仿宋" w:eastAsia="仿宋" w:cs="Times New Roman"/>
          <w:bCs/>
          <w:kern w:val="2"/>
          <w:sz w:val="28"/>
          <w:szCs w:val="28"/>
          <w:u w:val="single"/>
          <w:lang w:val="en-US" w:bidi="ar-SA"/>
        </w:rPr>
        <w:t>分</w:t>
      </w:r>
      <w:r>
        <w:rPr>
          <w:rFonts w:hint="eastAsia" w:ascii="仿宋" w:hAnsi="仿宋" w:eastAsia="仿宋" w:cs="Times New Roman"/>
          <w:bCs/>
          <w:kern w:val="2"/>
          <w:sz w:val="28"/>
          <w:szCs w:val="28"/>
          <w:lang w:val="en-US" w:bidi="ar-SA"/>
        </w:rPr>
        <w:t>（北京时间）</w:t>
      </w:r>
      <w:r>
        <w:rPr>
          <w:rFonts w:hint="eastAsia" w:ascii="仿宋" w:hAnsi="仿宋" w:eastAsia="仿宋"/>
          <w:kern w:val="2"/>
          <w:sz w:val="28"/>
          <w:szCs w:val="28"/>
          <w:u w:val="single"/>
          <w:lang w:val="en-US" w:bidi="ar-SA"/>
        </w:rPr>
        <w:t>（从谈判文件开始发出之日起至供应商提交首次响应文件截止之日止不得少于3个工作日）</w:t>
      </w:r>
    </w:p>
    <w:p>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Times New Roman"/>
          <w:kern w:val="2"/>
          <w:sz w:val="28"/>
          <w:szCs w:val="28"/>
          <w:lang w:val="en-US" w:bidi="ar-SA"/>
        </w:rPr>
        <w:t>地点：</w:t>
      </w:r>
      <w:r>
        <w:rPr>
          <w:rFonts w:hint="eastAsia" w:ascii="仿宋" w:hAnsi="仿宋" w:eastAsia="仿宋" w:cs="Times New Roman"/>
          <w:kern w:val="2"/>
          <w:sz w:val="28"/>
          <w:szCs w:val="28"/>
          <w:lang w:val="en-US" w:eastAsia="zh-CN" w:bidi="ar-SA"/>
        </w:rPr>
        <w:t>临泉县教育局北楼二楼会议室。</w:t>
      </w:r>
      <w:r>
        <w:rPr>
          <w:rFonts w:hint="eastAsia" w:ascii="仿宋" w:hAnsi="仿宋" w:eastAsia="仿宋" w:cs="Times New Roman"/>
          <w:kern w:val="2"/>
          <w:sz w:val="28"/>
          <w:szCs w:val="28"/>
          <w:lang w:val="en-US" w:bidi="ar-SA"/>
        </w:rPr>
        <w:t xml:space="preserve">                            </w:t>
      </w:r>
    </w:p>
    <w:p>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7" w:name="_Toc28359093"/>
      <w:bookmarkStart w:id="18" w:name="_Toc35393802"/>
      <w:bookmarkStart w:id="19" w:name="_Toc35393633"/>
      <w:bookmarkStart w:id="20" w:name="_Toc28359016"/>
      <w:r>
        <w:rPr>
          <w:rFonts w:hint="eastAsia" w:ascii="黑体" w:hAnsi="黑体" w:eastAsia="黑体"/>
          <w:bCs/>
          <w:kern w:val="2"/>
          <w:sz w:val="28"/>
          <w:szCs w:val="28"/>
          <w:lang w:val="en-US" w:bidi="ar-SA"/>
        </w:rPr>
        <w:t>五、开启</w:t>
      </w:r>
      <w:bookmarkEnd w:id="17"/>
      <w:bookmarkEnd w:id="18"/>
      <w:bookmarkEnd w:id="19"/>
      <w:bookmarkEnd w:id="20"/>
    </w:p>
    <w:p>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Times New Roman"/>
          <w:kern w:val="2"/>
          <w:sz w:val="28"/>
          <w:szCs w:val="28"/>
          <w:lang w:val="en-US" w:bidi="ar-SA"/>
        </w:rPr>
        <w:t>时间：</w:t>
      </w:r>
      <w:r>
        <w:rPr>
          <w:rFonts w:ascii="仿宋" w:hAnsi="仿宋" w:eastAsia="仿宋" w:cs="Times New Roman"/>
          <w:kern w:val="2"/>
          <w:sz w:val="28"/>
          <w:szCs w:val="28"/>
          <w:u w:val="single"/>
          <w:lang w:val="en-US" w:bidi="ar-SA"/>
        </w:rPr>
        <w:t xml:space="preserve"> </w:t>
      </w:r>
      <w:r>
        <w:rPr>
          <w:rFonts w:hint="eastAsia" w:ascii="仿宋" w:hAnsi="仿宋" w:eastAsia="仿宋" w:cs="Times New Roman"/>
          <w:kern w:val="2"/>
          <w:sz w:val="28"/>
          <w:szCs w:val="28"/>
          <w:u w:val="single"/>
          <w:lang w:val="en-US" w:eastAsia="zh-CN" w:bidi="ar-SA"/>
        </w:rPr>
        <w:t>2023</w:t>
      </w:r>
      <w:r>
        <w:rPr>
          <w:rFonts w:hint="eastAsia" w:ascii="仿宋" w:hAnsi="仿宋" w:eastAsia="仿宋" w:cs="Times New Roman"/>
          <w:bCs/>
          <w:kern w:val="2"/>
          <w:sz w:val="28"/>
          <w:szCs w:val="28"/>
          <w:u w:val="single"/>
          <w:lang w:val="en-US" w:bidi="ar-SA"/>
        </w:rPr>
        <w:t>年</w:t>
      </w:r>
      <w:r>
        <w:rPr>
          <w:rFonts w:hint="eastAsia" w:ascii="仿宋" w:hAnsi="仿宋" w:eastAsia="仿宋" w:cs="Times New Roman"/>
          <w:bCs/>
          <w:kern w:val="2"/>
          <w:sz w:val="28"/>
          <w:szCs w:val="28"/>
          <w:u w:val="single"/>
          <w:lang w:val="en-US" w:eastAsia="zh-CN" w:bidi="ar-SA"/>
        </w:rPr>
        <w:t>1</w:t>
      </w:r>
      <w:r>
        <w:rPr>
          <w:rFonts w:hint="eastAsia" w:ascii="仿宋" w:hAnsi="仿宋" w:eastAsia="仿宋" w:cs="Times New Roman"/>
          <w:bCs/>
          <w:kern w:val="2"/>
          <w:sz w:val="28"/>
          <w:szCs w:val="28"/>
          <w:u w:val="single"/>
          <w:lang w:val="en-US" w:bidi="ar-SA"/>
        </w:rPr>
        <w:t>月</w:t>
      </w:r>
      <w:r>
        <w:rPr>
          <w:rFonts w:hint="eastAsia" w:ascii="仿宋" w:hAnsi="仿宋" w:eastAsia="仿宋" w:cs="Times New Roman"/>
          <w:bCs/>
          <w:kern w:val="2"/>
          <w:sz w:val="28"/>
          <w:szCs w:val="28"/>
          <w:u w:val="single"/>
          <w:lang w:val="en-US" w:eastAsia="zh-CN" w:bidi="ar-SA"/>
        </w:rPr>
        <w:t>4</w:t>
      </w:r>
      <w:r>
        <w:rPr>
          <w:rFonts w:hint="eastAsia" w:ascii="仿宋" w:hAnsi="仿宋" w:eastAsia="仿宋" w:cs="Times New Roman"/>
          <w:bCs/>
          <w:kern w:val="2"/>
          <w:sz w:val="28"/>
          <w:szCs w:val="28"/>
          <w:u w:val="single"/>
          <w:lang w:val="en-US" w:bidi="ar-SA"/>
        </w:rPr>
        <w:t>日</w:t>
      </w:r>
      <w:r>
        <w:rPr>
          <w:rFonts w:hint="eastAsia" w:ascii="仿宋" w:hAnsi="仿宋" w:eastAsia="仿宋" w:cs="Times New Roman"/>
          <w:bCs/>
          <w:kern w:val="2"/>
          <w:sz w:val="28"/>
          <w:szCs w:val="28"/>
          <w:u w:val="single"/>
          <w:lang w:val="en-US" w:eastAsia="zh-CN" w:bidi="ar-SA"/>
        </w:rPr>
        <w:t>15</w:t>
      </w:r>
      <w:r>
        <w:rPr>
          <w:rFonts w:hint="eastAsia" w:ascii="仿宋" w:hAnsi="仿宋" w:eastAsia="仿宋" w:cs="Times New Roman"/>
          <w:bCs/>
          <w:kern w:val="2"/>
          <w:sz w:val="28"/>
          <w:szCs w:val="28"/>
          <w:u w:val="single"/>
          <w:lang w:val="en-US" w:bidi="ar-SA"/>
        </w:rPr>
        <w:t>点</w:t>
      </w:r>
      <w:r>
        <w:rPr>
          <w:rFonts w:hint="eastAsia" w:ascii="仿宋" w:hAnsi="仿宋" w:eastAsia="仿宋" w:cs="Times New Roman"/>
          <w:bCs/>
          <w:kern w:val="2"/>
          <w:sz w:val="28"/>
          <w:szCs w:val="28"/>
          <w:u w:val="single"/>
          <w:lang w:val="en-US" w:eastAsia="zh-CN" w:bidi="ar-SA"/>
        </w:rPr>
        <w:t>00</w:t>
      </w:r>
      <w:r>
        <w:rPr>
          <w:rFonts w:hint="eastAsia" w:ascii="仿宋" w:hAnsi="仿宋" w:eastAsia="仿宋" w:cs="Times New Roman"/>
          <w:bCs/>
          <w:kern w:val="2"/>
          <w:sz w:val="28"/>
          <w:szCs w:val="28"/>
          <w:u w:val="single"/>
          <w:lang w:val="en-US" w:bidi="ar-SA"/>
        </w:rPr>
        <w:t>分</w:t>
      </w:r>
      <w:r>
        <w:rPr>
          <w:rFonts w:hint="eastAsia" w:ascii="仿宋" w:hAnsi="仿宋" w:eastAsia="仿宋" w:cs="Times New Roman"/>
          <w:bCs/>
          <w:kern w:val="2"/>
          <w:sz w:val="28"/>
          <w:szCs w:val="28"/>
          <w:lang w:val="en-US" w:bidi="ar-SA"/>
        </w:rPr>
        <w:t>（北京时间）</w:t>
      </w:r>
    </w:p>
    <w:p>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Times New Roman"/>
          <w:kern w:val="2"/>
          <w:sz w:val="28"/>
          <w:szCs w:val="28"/>
          <w:lang w:val="en-US" w:bidi="ar-SA"/>
        </w:rPr>
        <w:t>地点：</w:t>
      </w:r>
      <w:r>
        <w:rPr>
          <w:rFonts w:hint="eastAsia" w:ascii="仿宋" w:hAnsi="仿宋" w:eastAsia="仿宋" w:cs="Times New Roman"/>
          <w:kern w:val="2"/>
          <w:sz w:val="28"/>
          <w:szCs w:val="28"/>
          <w:lang w:val="en-US" w:eastAsia="zh-CN" w:bidi="ar-SA"/>
        </w:rPr>
        <w:t>临泉县教育局北楼二楼会议室</w:t>
      </w:r>
      <w:r>
        <w:rPr>
          <w:rFonts w:hint="eastAsia" w:ascii="仿宋" w:hAnsi="仿宋" w:eastAsia="仿宋" w:cs="Times New Roman"/>
          <w:kern w:val="2"/>
          <w:sz w:val="28"/>
          <w:szCs w:val="28"/>
          <w:lang w:val="en-US" w:bidi="ar-SA"/>
        </w:rPr>
        <w:t xml:space="preserve">                            </w:t>
      </w:r>
    </w:p>
    <w:p>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1" w:name="_Toc28359017"/>
      <w:bookmarkStart w:id="22" w:name="_Toc35393634"/>
      <w:bookmarkStart w:id="23" w:name="_Toc28359094"/>
      <w:bookmarkStart w:id="24" w:name="_Toc35393803"/>
      <w:r>
        <w:rPr>
          <w:rFonts w:hint="eastAsia" w:ascii="黑体" w:hAnsi="黑体" w:eastAsia="黑体"/>
          <w:bCs/>
          <w:kern w:val="2"/>
          <w:sz w:val="28"/>
          <w:szCs w:val="28"/>
          <w:lang w:val="en-US" w:bidi="ar-SA"/>
        </w:rPr>
        <w:t>六、公告期限</w:t>
      </w:r>
      <w:bookmarkEnd w:id="21"/>
      <w:bookmarkEnd w:id="22"/>
      <w:bookmarkEnd w:id="23"/>
      <w:bookmarkEnd w:id="24"/>
    </w:p>
    <w:p>
      <w:pPr>
        <w:autoSpaceDE/>
        <w:autoSpaceDN/>
        <w:ind w:firstLine="560" w:firstLineChars="200"/>
        <w:jc w:val="both"/>
        <w:rPr>
          <w:rFonts w:ascii="仿宋" w:hAnsi="仿宋" w:eastAsia="仿宋"/>
          <w:sz w:val="28"/>
          <w:szCs w:val="28"/>
          <w:lang w:val="en-US" w:bidi="ar-SA"/>
        </w:rPr>
      </w:pPr>
      <w:r>
        <w:rPr>
          <w:rFonts w:hint="eastAsia" w:ascii="仿宋" w:hAnsi="仿宋" w:eastAsia="仿宋"/>
          <w:sz w:val="28"/>
          <w:szCs w:val="28"/>
          <w:lang w:val="en-US" w:bidi="ar-SA"/>
        </w:rPr>
        <w:t>自本公告发布之日起3个工作日。</w:t>
      </w:r>
    </w:p>
    <w:p>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5" w:name="_Toc35393804"/>
      <w:bookmarkStart w:id="26" w:name="_Toc35393635"/>
      <w:r>
        <w:rPr>
          <w:rFonts w:hint="eastAsia" w:ascii="黑体" w:hAnsi="黑体" w:eastAsia="黑体"/>
          <w:bCs/>
          <w:kern w:val="2"/>
          <w:sz w:val="28"/>
          <w:szCs w:val="28"/>
          <w:lang w:val="en-US" w:bidi="ar-SA"/>
        </w:rPr>
        <w:t>七、其他补充事宜</w:t>
      </w:r>
      <w:bookmarkEnd w:id="25"/>
      <w:bookmarkEnd w:id="26"/>
    </w:p>
    <w:p>
      <w:pPr>
        <w:autoSpaceDE/>
        <w:autoSpaceDN/>
        <w:ind w:firstLine="560" w:firstLineChars="200"/>
        <w:jc w:val="both"/>
        <w:rPr>
          <w:rFonts w:hint="eastAsia" w:ascii="仿宋" w:hAnsi="仿宋" w:eastAsia="仿宋" w:cs="宋体"/>
          <w:sz w:val="28"/>
          <w:szCs w:val="28"/>
          <w:lang w:val="en-US" w:bidi="ar-SA"/>
        </w:rPr>
      </w:pPr>
      <w:bookmarkStart w:id="27" w:name="_Toc35393805"/>
      <w:bookmarkStart w:id="28" w:name="_Toc28359095"/>
      <w:bookmarkStart w:id="29" w:name="_Toc35393636"/>
      <w:bookmarkStart w:id="30" w:name="_Toc28359018"/>
      <w:r>
        <w:rPr>
          <w:rFonts w:hint="eastAsia" w:ascii="仿宋" w:hAnsi="仿宋" w:eastAsia="仿宋" w:cs="宋体"/>
          <w:sz w:val="28"/>
          <w:szCs w:val="28"/>
          <w:lang w:val="en-US" w:bidi="ar-SA"/>
        </w:rPr>
        <w:t xml:space="preserve"> 1、</w:t>
      </w:r>
      <w:r>
        <w:rPr>
          <w:rFonts w:hint="eastAsia" w:ascii="仿宋" w:hAnsi="仿宋" w:eastAsia="仿宋" w:cs="宋体"/>
          <w:sz w:val="28"/>
          <w:szCs w:val="28"/>
          <w:lang w:val="en-US" w:eastAsia="zh-CN" w:bidi="ar-SA"/>
        </w:rPr>
        <w:t>本次采购公告同时在安徽省招标投标信息网、临泉县教育局、安徽金泉工程管理咨询有限公司网上发布</w:t>
      </w:r>
      <w:r>
        <w:rPr>
          <w:rFonts w:hint="eastAsia" w:ascii="仿宋" w:hAnsi="仿宋" w:eastAsia="仿宋" w:cs="宋体"/>
          <w:sz w:val="28"/>
          <w:szCs w:val="28"/>
          <w:lang w:val="en-US" w:bidi="ar-SA"/>
        </w:rPr>
        <w:t>。</w:t>
      </w:r>
    </w:p>
    <w:p>
      <w:pPr>
        <w:autoSpaceDE/>
        <w:autoSpaceDN/>
        <w:ind w:firstLine="560" w:firstLineChars="200"/>
        <w:jc w:val="both"/>
        <w:rPr>
          <w:rFonts w:hint="eastAsia" w:ascii="仿宋" w:hAnsi="仿宋" w:eastAsia="仿宋" w:cs="宋体"/>
          <w:sz w:val="28"/>
          <w:szCs w:val="28"/>
          <w:lang w:val="en-US" w:bidi="ar-SA"/>
        </w:rPr>
      </w:pPr>
      <w:r>
        <w:rPr>
          <w:rFonts w:hint="eastAsia" w:ascii="仿宋" w:hAnsi="仿宋" w:eastAsia="仿宋" w:cs="宋体"/>
          <w:sz w:val="28"/>
          <w:szCs w:val="28"/>
          <w:lang w:val="en-US" w:eastAsia="zh-CN" w:bidi="ar-SA"/>
        </w:rPr>
        <w:t>2</w:t>
      </w:r>
      <w:r>
        <w:rPr>
          <w:rFonts w:hint="eastAsia" w:ascii="仿宋" w:hAnsi="仿宋" w:eastAsia="仿宋" w:cs="宋体"/>
          <w:sz w:val="28"/>
          <w:szCs w:val="28"/>
          <w:lang w:val="en-US" w:bidi="ar-SA"/>
        </w:rPr>
        <w:t>、</w:t>
      </w:r>
      <w:r>
        <w:rPr>
          <w:rFonts w:hint="eastAsia" w:ascii="仿宋" w:hAnsi="仿宋" w:eastAsia="仿宋" w:cs="宋体"/>
          <w:sz w:val="28"/>
          <w:szCs w:val="28"/>
          <w:lang w:val="en-US" w:eastAsia="zh-CN" w:bidi="ar-SA"/>
        </w:rPr>
        <w:t>本项目资金来源为县财政资金，资金已落实</w:t>
      </w:r>
      <w:r>
        <w:rPr>
          <w:rFonts w:hint="eastAsia" w:ascii="仿宋" w:hAnsi="仿宋" w:eastAsia="仿宋" w:cs="宋体"/>
          <w:sz w:val="28"/>
          <w:szCs w:val="28"/>
          <w:lang w:val="en-US" w:bidi="ar-SA"/>
        </w:rPr>
        <w:t>。</w:t>
      </w:r>
    </w:p>
    <w:p>
      <w:pPr>
        <w:autoSpaceDE/>
        <w:autoSpaceDN/>
        <w:ind w:firstLine="560" w:firstLineChars="200"/>
        <w:jc w:val="both"/>
        <w:rPr>
          <w:rFonts w:hint="eastAsia" w:ascii="仿宋" w:hAnsi="仿宋" w:eastAsia="仿宋" w:cs="宋体"/>
          <w:sz w:val="28"/>
          <w:szCs w:val="28"/>
          <w:lang w:val="en-US" w:bidi="ar-SA"/>
        </w:rPr>
      </w:pPr>
      <w:r>
        <w:rPr>
          <w:rFonts w:hint="eastAsia" w:ascii="仿宋" w:hAnsi="仿宋" w:eastAsia="仿宋" w:cs="宋体"/>
          <w:sz w:val="28"/>
          <w:szCs w:val="28"/>
          <w:lang w:val="en-US" w:eastAsia="zh-CN" w:bidi="ar-SA"/>
        </w:rPr>
        <w:t>3</w:t>
      </w:r>
      <w:r>
        <w:rPr>
          <w:rFonts w:hint="eastAsia" w:ascii="仿宋" w:hAnsi="仿宋" w:eastAsia="仿宋" w:cs="宋体"/>
          <w:sz w:val="28"/>
          <w:szCs w:val="28"/>
          <w:lang w:val="en-US" w:bidi="ar-SA"/>
        </w:rPr>
        <w:t>、本项目所属行业为</w:t>
      </w:r>
      <w:r>
        <w:rPr>
          <w:rFonts w:hint="eastAsia" w:ascii="仿宋" w:hAnsi="仿宋" w:eastAsia="仿宋" w:cs="宋体"/>
          <w:sz w:val="28"/>
          <w:szCs w:val="28"/>
          <w:u w:val="single"/>
          <w:lang w:val="en-US" w:eastAsia="zh-CN" w:bidi="ar-SA"/>
        </w:rPr>
        <w:t xml:space="preserve"> 其他未列明 </w:t>
      </w:r>
      <w:r>
        <w:rPr>
          <w:rFonts w:hint="eastAsia" w:ascii="仿宋" w:hAnsi="仿宋" w:eastAsia="仿宋" w:cs="宋体"/>
          <w:sz w:val="28"/>
          <w:szCs w:val="28"/>
          <w:lang w:val="en-US" w:bidi="ar-SA"/>
        </w:rPr>
        <w:t>行业。</w:t>
      </w:r>
    </w:p>
    <w:p>
      <w:pPr>
        <w:keepNext/>
        <w:keepLines/>
        <w:autoSpaceDE/>
        <w:autoSpaceDN/>
        <w:spacing w:before="260" w:after="260" w:line="360" w:lineRule="auto"/>
        <w:jc w:val="both"/>
        <w:outlineLvl w:val="1"/>
        <w:rPr>
          <w:rFonts w:ascii="黑体" w:hAnsi="黑体" w:eastAsia="黑体"/>
          <w:bCs/>
          <w:kern w:val="2"/>
          <w:sz w:val="28"/>
          <w:szCs w:val="28"/>
          <w:lang w:val="en-US" w:bidi="ar-SA"/>
        </w:rPr>
      </w:pPr>
      <w:r>
        <w:rPr>
          <w:rFonts w:hint="eastAsia" w:ascii="黑体" w:hAnsi="黑体" w:eastAsia="黑体"/>
          <w:bCs/>
          <w:kern w:val="2"/>
          <w:sz w:val="28"/>
          <w:szCs w:val="28"/>
          <w:lang w:val="en-US" w:bidi="ar-SA"/>
        </w:rPr>
        <w:t>八、凡对本次采购提出询问，请按</w:t>
      </w:r>
      <w:r>
        <w:rPr>
          <w:rFonts w:ascii="黑体" w:hAnsi="黑体" w:eastAsia="黑体"/>
          <w:bCs/>
          <w:kern w:val="2"/>
          <w:sz w:val="28"/>
          <w:szCs w:val="28"/>
          <w:lang w:val="en-US" w:bidi="ar-SA"/>
        </w:rPr>
        <w:t>以下方式</w:t>
      </w:r>
      <w:r>
        <w:rPr>
          <w:rFonts w:hint="eastAsia" w:ascii="黑体" w:hAnsi="黑体" w:eastAsia="黑体"/>
          <w:bCs/>
          <w:kern w:val="2"/>
          <w:sz w:val="28"/>
          <w:szCs w:val="28"/>
          <w:lang w:val="en-US" w:bidi="ar-SA"/>
        </w:rPr>
        <w:t>联系。</w:t>
      </w:r>
      <w:bookmarkEnd w:id="27"/>
      <w:bookmarkEnd w:id="28"/>
      <w:bookmarkEnd w:id="29"/>
      <w:bookmarkEnd w:id="30"/>
    </w:p>
    <w:p>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1.采购人信息</w:t>
      </w:r>
    </w:p>
    <w:p>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名称：</w:t>
      </w:r>
      <w:r>
        <w:rPr>
          <w:rFonts w:hint="eastAsia" w:ascii="仿宋" w:hAnsi="仿宋" w:eastAsia="仿宋" w:cs="Times New Roman"/>
          <w:kern w:val="2"/>
          <w:sz w:val="28"/>
          <w:szCs w:val="28"/>
          <w:lang w:val="en-US" w:eastAsia="zh-CN" w:bidi="ar-SA"/>
        </w:rPr>
        <w:t>临泉县教育局</w:t>
      </w:r>
    </w:p>
    <w:p>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地址：</w:t>
      </w:r>
      <w:r>
        <w:rPr>
          <w:rFonts w:hint="eastAsia" w:ascii="仿宋" w:hAnsi="仿宋" w:eastAsia="仿宋" w:cs="Times New Roman"/>
          <w:kern w:val="2"/>
          <w:sz w:val="28"/>
          <w:szCs w:val="28"/>
          <w:lang w:val="en-US" w:eastAsia="zh-CN" w:bidi="ar-SA"/>
        </w:rPr>
        <w:t>安徽省阜阳市临泉县前进东路</w:t>
      </w:r>
    </w:p>
    <w:p>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联系方式：</w:t>
      </w:r>
      <w:bookmarkStart w:id="31" w:name="_Toc28359009"/>
      <w:bookmarkStart w:id="32" w:name="_Toc28359086"/>
      <w:r>
        <w:rPr>
          <w:rFonts w:hint="eastAsia" w:ascii="仿宋" w:hAnsi="仿宋" w:eastAsia="仿宋" w:cs="Times New Roman"/>
          <w:kern w:val="2"/>
          <w:sz w:val="28"/>
          <w:szCs w:val="28"/>
          <w:lang w:val="en-US" w:eastAsia="zh-CN" w:bidi="ar-SA"/>
        </w:rPr>
        <w:t>13956708386</w:t>
      </w:r>
    </w:p>
    <w:p>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2.采购代理机构信息</w:t>
      </w:r>
      <w:bookmarkEnd w:id="31"/>
      <w:bookmarkEnd w:id="32"/>
    </w:p>
    <w:p>
      <w:pPr>
        <w:autoSpaceDE/>
        <w:autoSpaceDN/>
        <w:spacing w:line="360" w:lineRule="auto"/>
        <w:ind w:left="1166" w:leftChars="371" w:hanging="350" w:hangingChars="125"/>
        <w:rPr>
          <w:rFonts w:ascii="仿宋" w:hAnsi="仿宋" w:eastAsia="仿宋" w:cs="Times New Roman"/>
          <w:kern w:val="2"/>
          <w:sz w:val="28"/>
          <w:szCs w:val="28"/>
          <w:u w:val="none"/>
          <w:lang w:val="en-US" w:bidi="ar-SA"/>
        </w:rPr>
      </w:pPr>
      <w:r>
        <w:rPr>
          <w:rFonts w:hint="eastAsia" w:ascii="仿宋" w:hAnsi="仿宋" w:eastAsia="仿宋" w:cs="Times New Roman"/>
          <w:kern w:val="2"/>
          <w:sz w:val="28"/>
          <w:szCs w:val="28"/>
          <w:lang w:val="en-US" w:bidi="ar-SA"/>
        </w:rPr>
        <w:t>名称：</w:t>
      </w:r>
      <w:r>
        <w:rPr>
          <w:rFonts w:hint="eastAsia" w:ascii="仿宋" w:hAnsi="仿宋" w:eastAsia="仿宋" w:cs="Times New Roman"/>
          <w:kern w:val="2"/>
          <w:sz w:val="28"/>
          <w:szCs w:val="28"/>
          <w:u w:val="none"/>
          <w:lang w:val="en-US" w:bidi="ar-SA"/>
        </w:rPr>
        <w:t>安徽金泉工程管理咨询有限公司　</w:t>
      </w:r>
    </w:p>
    <w:p>
      <w:pPr>
        <w:autoSpaceDE/>
        <w:autoSpaceDN/>
        <w:spacing w:line="360" w:lineRule="auto"/>
        <w:ind w:left="1166" w:leftChars="371" w:hanging="350" w:hangingChars="125"/>
        <w:rPr>
          <w:rFonts w:ascii="仿宋" w:hAnsi="仿宋" w:eastAsia="仿宋" w:cs="Times New Roman"/>
          <w:kern w:val="2"/>
          <w:sz w:val="28"/>
          <w:szCs w:val="28"/>
          <w:u w:val="none"/>
          <w:lang w:val="en-US" w:bidi="ar-SA"/>
        </w:rPr>
      </w:pPr>
      <w:r>
        <w:rPr>
          <w:rFonts w:hint="eastAsia" w:ascii="仿宋" w:hAnsi="仿宋" w:eastAsia="仿宋" w:cs="Times New Roman"/>
          <w:kern w:val="2"/>
          <w:sz w:val="28"/>
          <w:szCs w:val="28"/>
          <w:lang w:val="en-US" w:bidi="ar-SA"/>
        </w:rPr>
        <w:t>地址：</w:t>
      </w:r>
      <w:r>
        <w:rPr>
          <w:rFonts w:hint="eastAsia" w:ascii="仿宋" w:hAnsi="仿宋" w:eastAsia="仿宋" w:cs="Times New Roman"/>
          <w:kern w:val="2"/>
          <w:sz w:val="28"/>
          <w:szCs w:val="28"/>
          <w:u w:val="none"/>
          <w:lang w:val="en-US" w:eastAsia="zh-CN" w:bidi="ar-SA"/>
        </w:rPr>
        <w:t>临泉县县政府西门对面</w:t>
      </w:r>
      <w:r>
        <w:rPr>
          <w:rFonts w:hint="eastAsia" w:ascii="仿宋" w:hAnsi="仿宋" w:eastAsia="仿宋" w:cs="Times New Roman"/>
          <w:kern w:val="2"/>
          <w:sz w:val="28"/>
          <w:szCs w:val="28"/>
          <w:u w:val="none"/>
          <w:lang w:val="en-US" w:bidi="ar-SA"/>
        </w:rPr>
        <w:t>　</w:t>
      </w:r>
    </w:p>
    <w:p>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联系方式：</w:t>
      </w:r>
      <w:bookmarkStart w:id="33" w:name="_Toc28359087"/>
      <w:bookmarkStart w:id="34" w:name="_Toc28359010"/>
      <w:r>
        <w:rPr>
          <w:rFonts w:hint="eastAsia" w:ascii="仿宋" w:hAnsi="仿宋" w:eastAsia="仿宋" w:cs="Times New Roman"/>
          <w:kern w:val="2"/>
          <w:sz w:val="28"/>
          <w:szCs w:val="28"/>
          <w:lang w:val="en-US" w:eastAsia="zh-CN" w:bidi="ar-SA"/>
        </w:rPr>
        <w:t>14792713393、19955879701</w:t>
      </w:r>
    </w:p>
    <w:p>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3.项目</w:t>
      </w:r>
      <w:r>
        <w:rPr>
          <w:rFonts w:ascii="仿宋" w:hAnsi="仿宋" w:eastAsia="仿宋" w:cs="Times New Roman"/>
          <w:kern w:val="2"/>
          <w:sz w:val="28"/>
          <w:szCs w:val="28"/>
          <w:lang w:val="en-US" w:bidi="ar-SA"/>
        </w:rPr>
        <w:t>联系方式</w:t>
      </w:r>
      <w:bookmarkEnd w:id="33"/>
      <w:bookmarkEnd w:id="34"/>
    </w:p>
    <w:p>
      <w:pPr>
        <w:autoSpaceDE/>
        <w:autoSpaceDN/>
        <w:spacing w:line="360" w:lineRule="auto"/>
        <w:ind w:left="1166" w:leftChars="371" w:hanging="350" w:hangingChars="125"/>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bidi="ar-SA"/>
        </w:rPr>
        <w:t>项目联系人：</w:t>
      </w:r>
      <w:r>
        <w:rPr>
          <w:rFonts w:hint="eastAsia" w:ascii="仿宋" w:hAnsi="仿宋" w:eastAsia="仿宋" w:cs="Times New Roman"/>
          <w:kern w:val="2"/>
          <w:sz w:val="28"/>
          <w:szCs w:val="28"/>
          <w:lang w:val="en-US" w:eastAsia="zh-CN" w:bidi="ar-SA"/>
        </w:rPr>
        <w:t xml:space="preserve">韦晓艳 </w:t>
      </w:r>
    </w:p>
    <w:p>
      <w:pPr>
        <w:ind w:firstLine="840" w:firstLineChars="300"/>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电话：</w:t>
      </w:r>
      <w:r>
        <w:rPr>
          <w:rFonts w:hint="eastAsia" w:ascii="仿宋" w:hAnsi="仿宋" w:eastAsia="仿宋" w:cs="Times New Roman"/>
          <w:kern w:val="2"/>
          <w:sz w:val="28"/>
          <w:szCs w:val="28"/>
          <w:lang w:val="en-US" w:eastAsia="zh-CN" w:bidi="ar-SA"/>
        </w:rPr>
        <w:t xml:space="preserve"> 13956708386</w:t>
      </w:r>
    </w:p>
    <w:p/>
    <w:p>
      <w:pPr>
        <w:spacing w:line="360" w:lineRule="auto"/>
        <w:rPr>
          <w:color w:val="auto"/>
          <w:sz w:val="21"/>
          <w:szCs w:val="21"/>
          <w:highlight w:val="none"/>
          <w:u w:val="single"/>
        </w:rPr>
      </w:pPr>
      <w:r>
        <w:rPr>
          <w:color w:val="auto"/>
          <w:sz w:val="21"/>
          <w:szCs w:val="21"/>
          <w:highlight w:val="none"/>
          <w:u w:val="single"/>
        </w:rPr>
        <w:br w:type="page"/>
      </w:r>
    </w:p>
    <w:p>
      <w:pPr>
        <w:pStyle w:val="6"/>
        <w:tabs>
          <w:tab w:val="left" w:pos="4516"/>
        </w:tabs>
        <w:spacing w:before="120" w:after="240" w:afterLines="100"/>
        <w:ind w:left="3391"/>
        <w:jc w:val="left"/>
        <w:rPr>
          <w:sz w:val="32"/>
          <w:szCs w:val="32"/>
        </w:rPr>
      </w:pPr>
      <w:r>
        <w:rPr>
          <w:sz w:val="32"/>
          <w:szCs w:val="32"/>
        </w:rPr>
        <w:t>第二章</w:t>
      </w:r>
      <w:r>
        <w:rPr>
          <w:rFonts w:hint="eastAsia"/>
          <w:sz w:val="32"/>
          <w:szCs w:val="32"/>
        </w:rPr>
        <w:t xml:space="preserve"> </w:t>
      </w:r>
      <w:r>
        <w:rPr>
          <w:sz w:val="32"/>
          <w:szCs w:val="32"/>
        </w:rPr>
        <w:tab/>
      </w:r>
      <w:r>
        <w:rPr>
          <w:sz w:val="32"/>
          <w:szCs w:val="32"/>
        </w:rPr>
        <w:t>供应商须知</w:t>
      </w:r>
    </w:p>
    <w:p>
      <w:pPr>
        <w:pStyle w:val="8"/>
        <w:spacing w:before="188" w:after="240" w:afterLines="100" w:line="360" w:lineRule="auto"/>
        <w:ind w:left="3447"/>
        <w:rPr>
          <w:sz w:val="21"/>
          <w:szCs w:val="21"/>
        </w:rPr>
      </w:pPr>
      <w:r>
        <w:rPr>
          <w:sz w:val="21"/>
          <w:szCs w:val="21"/>
        </w:rPr>
        <w:t>一、供应商须知前附表</w:t>
      </w:r>
    </w:p>
    <w:p>
      <w:pPr>
        <w:pStyle w:val="13"/>
        <w:spacing w:before="160" w:after="6" w:line="360" w:lineRule="auto"/>
        <w:ind w:left="514" w:right="596" w:firstLine="434"/>
        <w:rPr>
          <w:sz w:val="21"/>
          <w:szCs w:val="21"/>
        </w:rPr>
      </w:pPr>
      <w:r>
        <w:rPr>
          <w:b/>
          <w:sz w:val="21"/>
          <w:szCs w:val="21"/>
        </w:rPr>
        <w:t>注：</w:t>
      </w:r>
      <w:r>
        <w:rPr>
          <w:sz w:val="21"/>
          <w:szCs w:val="21"/>
        </w:rPr>
        <w:t>本表是本项目的具体要求，是对供应商须知的具体补充和修改，如有不一致，以本表为准。</w:t>
      </w:r>
    </w:p>
    <w:tbl>
      <w:tblPr>
        <w:tblStyle w:val="21"/>
        <w:tblW w:w="8497" w:type="dxa"/>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pPr>
              <w:pStyle w:val="35"/>
              <w:spacing w:before="96" w:line="360" w:lineRule="auto"/>
              <w:ind w:left="118" w:right="111"/>
              <w:jc w:val="both"/>
              <w:rPr>
                <w:b/>
                <w:sz w:val="21"/>
                <w:szCs w:val="21"/>
                <w:lang w:eastAsia="en-US"/>
              </w:rPr>
            </w:pPr>
            <w:r>
              <w:rPr>
                <w:b/>
                <w:sz w:val="21"/>
                <w:szCs w:val="21"/>
                <w:lang w:eastAsia="en-US"/>
              </w:rPr>
              <w:t>条款号</w:t>
            </w:r>
          </w:p>
        </w:tc>
        <w:tc>
          <w:tcPr>
            <w:tcW w:w="2026" w:type="dxa"/>
            <w:noWrap w:val="0"/>
            <w:vAlign w:val="center"/>
          </w:tcPr>
          <w:p>
            <w:pPr>
              <w:pStyle w:val="35"/>
              <w:spacing w:before="96" w:line="360" w:lineRule="auto"/>
              <w:ind w:left="530"/>
              <w:jc w:val="both"/>
              <w:rPr>
                <w:b/>
                <w:sz w:val="21"/>
                <w:szCs w:val="21"/>
                <w:lang w:eastAsia="en-US"/>
              </w:rPr>
            </w:pPr>
            <w:r>
              <w:rPr>
                <w:b/>
                <w:sz w:val="21"/>
                <w:szCs w:val="21"/>
                <w:lang w:eastAsia="en-US"/>
              </w:rPr>
              <w:t>条款名称</w:t>
            </w:r>
          </w:p>
        </w:tc>
        <w:tc>
          <w:tcPr>
            <w:tcW w:w="5468" w:type="dxa"/>
            <w:noWrap w:val="0"/>
            <w:vAlign w:val="center"/>
          </w:tcPr>
          <w:p>
            <w:pPr>
              <w:pStyle w:val="35"/>
              <w:spacing w:before="96" w:line="360" w:lineRule="auto"/>
              <w:ind w:left="1769"/>
              <w:jc w:val="both"/>
              <w:rPr>
                <w:b/>
                <w:sz w:val="21"/>
                <w:szCs w:val="21"/>
                <w:lang w:eastAsia="en-US"/>
              </w:rPr>
            </w:pPr>
            <w:r>
              <w:rPr>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pPr>
              <w:pStyle w:val="35"/>
              <w:spacing w:before="96" w:line="360" w:lineRule="auto"/>
              <w:ind w:left="118" w:right="109"/>
              <w:jc w:val="both"/>
              <w:rPr>
                <w:sz w:val="21"/>
                <w:szCs w:val="21"/>
                <w:lang w:eastAsia="en-US"/>
              </w:rPr>
            </w:pPr>
            <w:r>
              <w:rPr>
                <w:sz w:val="21"/>
                <w:szCs w:val="21"/>
                <w:lang w:eastAsia="en-US"/>
              </w:rPr>
              <w:t>3.1</w:t>
            </w:r>
          </w:p>
        </w:tc>
        <w:tc>
          <w:tcPr>
            <w:tcW w:w="2026" w:type="dxa"/>
            <w:noWrap w:val="0"/>
            <w:vAlign w:val="center"/>
          </w:tcPr>
          <w:p>
            <w:pPr>
              <w:pStyle w:val="35"/>
              <w:spacing w:before="96" w:line="360" w:lineRule="auto"/>
              <w:ind w:left="107"/>
              <w:jc w:val="both"/>
              <w:rPr>
                <w:sz w:val="21"/>
                <w:szCs w:val="21"/>
                <w:lang w:eastAsia="en-US"/>
              </w:rPr>
            </w:pPr>
            <w:r>
              <w:rPr>
                <w:sz w:val="21"/>
                <w:szCs w:val="21"/>
                <w:lang w:eastAsia="en-US"/>
              </w:rPr>
              <w:t>采购人</w:t>
            </w:r>
          </w:p>
        </w:tc>
        <w:tc>
          <w:tcPr>
            <w:tcW w:w="5468" w:type="dxa"/>
            <w:noWrap w:val="0"/>
            <w:vAlign w:val="center"/>
          </w:tcPr>
          <w:p>
            <w:pPr>
              <w:pStyle w:val="35"/>
              <w:spacing w:before="96" w:line="360" w:lineRule="auto"/>
              <w:ind w:left="108"/>
              <w:jc w:val="both"/>
              <w:rPr>
                <w:sz w:val="21"/>
                <w:szCs w:val="21"/>
              </w:rPr>
            </w:pPr>
            <w:r>
              <w:rPr>
                <w:rFonts w:hint="eastAsia" w:cs="宋体"/>
                <w:color w:val="auto"/>
                <w:sz w:val="21"/>
                <w:szCs w:val="21"/>
                <w:highlight w:val="none"/>
                <w:u w:val="none"/>
                <w:lang w:val="en-US" w:eastAsia="zh-CN"/>
              </w:rPr>
              <w:t>临泉县教育局</w:t>
            </w:r>
            <w:r>
              <w:rPr>
                <w:rFonts w:hint="eastAsia"/>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3" w:type="dxa"/>
            <w:noWrap w:val="0"/>
            <w:vAlign w:val="center"/>
          </w:tcPr>
          <w:p>
            <w:pPr>
              <w:pStyle w:val="35"/>
              <w:spacing w:before="96" w:line="360" w:lineRule="auto"/>
              <w:ind w:left="118" w:right="109"/>
              <w:jc w:val="both"/>
              <w:rPr>
                <w:sz w:val="21"/>
                <w:szCs w:val="21"/>
                <w:lang w:eastAsia="en-US"/>
              </w:rPr>
            </w:pPr>
            <w:r>
              <w:rPr>
                <w:sz w:val="21"/>
                <w:szCs w:val="21"/>
                <w:lang w:eastAsia="en-US"/>
              </w:rPr>
              <w:t>3.2</w:t>
            </w:r>
          </w:p>
        </w:tc>
        <w:tc>
          <w:tcPr>
            <w:tcW w:w="2026" w:type="dxa"/>
            <w:noWrap w:val="0"/>
            <w:vAlign w:val="center"/>
          </w:tcPr>
          <w:p>
            <w:pPr>
              <w:pStyle w:val="35"/>
              <w:spacing w:before="96" w:line="360" w:lineRule="auto"/>
              <w:ind w:left="107"/>
              <w:jc w:val="both"/>
              <w:rPr>
                <w:sz w:val="21"/>
                <w:szCs w:val="21"/>
                <w:lang w:eastAsia="en-US"/>
              </w:rPr>
            </w:pPr>
            <w:r>
              <w:rPr>
                <w:sz w:val="21"/>
                <w:szCs w:val="21"/>
                <w:lang w:eastAsia="en-US"/>
              </w:rPr>
              <w:t>采购代理机构</w:t>
            </w:r>
          </w:p>
        </w:tc>
        <w:tc>
          <w:tcPr>
            <w:tcW w:w="5468" w:type="dxa"/>
            <w:noWrap w:val="0"/>
            <w:vAlign w:val="center"/>
          </w:tcPr>
          <w:p>
            <w:pPr>
              <w:pStyle w:val="35"/>
              <w:spacing w:before="96" w:line="360" w:lineRule="auto"/>
              <w:ind w:left="108"/>
              <w:jc w:val="both"/>
              <w:rPr>
                <w:sz w:val="21"/>
                <w:szCs w:val="21"/>
                <w:lang w:eastAsia="en-US"/>
              </w:rPr>
            </w:pPr>
            <w:r>
              <w:rPr>
                <w:rFonts w:hint="eastAsia"/>
                <w:sz w:val="21"/>
                <w:szCs w:val="21"/>
              </w:rPr>
              <w:t xml:space="preserve"> </w:t>
            </w:r>
            <w:r>
              <w:rPr>
                <w:rFonts w:hint="eastAsia"/>
                <w:color w:val="auto"/>
                <w:sz w:val="21"/>
                <w:szCs w:val="21"/>
                <w:highlight w:val="none"/>
                <w:u w:val="none"/>
                <w:lang w:val="en-US" w:eastAsia="zh-CN"/>
              </w:rPr>
              <w:t>安徽金泉工程管理咨询有限公司</w:t>
            </w:r>
            <w:r>
              <w:rPr>
                <w:rFonts w:hint="eastAsia"/>
                <w:i w:val="0"/>
                <w:iCs w:val="0"/>
                <w:color w:val="auto"/>
                <w:sz w:val="21"/>
                <w:szCs w:val="21"/>
                <w:highlight w:val="none"/>
                <w:u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3" w:type="dxa"/>
            <w:noWrap w:val="0"/>
            <w:vAlign w:val="center"/>
          </w:tcPr>
          <w:p>
            <w:pPr>
              <w:pStyle w:val="35"/>
              <w:spacing w:before="156" w:line="360" w:lineRule="auto"/>
              <w:ind w:left="118" w:right="109"/>
              <w:jc w:val="both"/>
              <w:rPr>
                <w:sz w:val="21"/>
                <w:szCs w:val="21"/>
                <w:lang w:eastAsia="en-US"/>
              </w:rPr>
            </w:pPr>
            <w:r>
              <w:rPr>
                <w:sz w:val="21"/>
                <w:szCs w:val="21"/>
                <w:lang w:eastAsia="en-US"/>
              </w:rPr>
              <w:t>3.4.4</w:t>
            </w:r>
          </w:p>
        </w:tc>
        <w:tc>
          <w:tcPr>
            <w:tcW w:w="2026" w:type="dxa"/>
            <w:noWrap w:val="0"/>
            <w:vAlign w:val="center"/>
          </w:tcPr>
          <w:p>
            <w:pPr>
              <w:pStyle w:val="35"/>
              <w:spacing w:line="360" w:lineRule="auto"/>
              <w:ind w:left="107"/>
              <w:jc w:val="both"/>
              <w:rPr>
                <w:sz w:val="21"/>
                <w:szCs w:val="21"/>
              </w:rPr>
            </w:pPr>
            <w:r>
              <w:rPr>
                <w:sz w:val="21"/>
                <w:szCs w:val="21"/>
              </w:rPr>
              <w:t>是否为专门面向中小企业采购</w:t>
            </w:r>
          </w:p>
        </w:tc>
        <w:tc>
          <w:tcPr>
            <w:tcW w:w="5468" w:type="dxa"/>
            <w:noWrap w:val="0"/>
            <w:vAlign w:val="center"/>
          </w:tcPr>
          <w:p>
            <w:pPr>
              <w:pStyle w:val="35"/>
              <w:tabs>
                <w:tab w:val="left" w:pos="828"/>
              </w:tabs>
              <w:spacing w:before="156" w:line="360" w:lineRule="auto"/>
              <w:ind w:left="108"/>
              <w:jc w:val="both"/>
              <w:rPr>
                <w:sz w:val="21"/>
                <w:szCs w:val="21"/>
                <w:lang w:eastAsia="en-US"/>
              </w:rPr>
            </w:pPr>
            <w:r>
              <w:rPr>
                <w:sz w:val="21"/>
                <w:szCs w:val="21"/>
                <w:lang w:eastAsia="en-US"/>
              </w:rPr>
              <w:t>□是</w:t>
            </w:r>
            <w:r>
              <w:rPr>
                <w:sz w:val="21"/>
                <w:szCs w:val="21"/>
                <w:lang w:eastAsia="en-US"/>
              </w:rPr>
              <w:tab/>
            </w:r>
            <w:r>
              <w:rPr>
                <w:rFonts w:hint="eastAsia"/>
                <w:sz w:val="21"/>
                <w:szCs w:val="21"/>
                <w:lang w:eastAsia="zh-CN"/>
              </w:rPr>
              <w:t>☑</w:t>
            </w: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center"/>
          </w:tcPr>
          <w:p>
            <w:pPr>
              <w:pStyle w:val="35"/>
              <w:spacing w:before="155" w:line="360" w:lineRule="auto"/>
              <w:ind w:left="118" w:right="109"/>
              <w:jc w:val="both"/>
              <w:rPr>
                <w:sz w:val="21"/>
                <w:szCs w:val="21"/>
                <w:lang w:eastAsia="en-US"/>
              </w:rPr>
            </w:pPr>
            <w:r>
              <w:rPr>
                <w:sz w:val="21"/>
                <w:szCs w:val="21"/>
                <w:lang w:eastAsia="en-US"/>
              </w:rPr>
              <w:t>3.5</w:t>
            </w:r>
          </w:p>
        </w:tc>
        <w:tc>
          <w:tcPr>
            <w:tcW w:w="2026" w:type="dxa"/>
            <w:noWrap w:val="0"/>
            <w:vAlign w:val="center"/>
          </w:tcPr>
          <w:p>
            <w:pPr>
              <w:pStyle w:val="35"/>
              <w:spacing w:line="360" w:lineRule="auto"/>
              <w:ind w:left="107"/>
              <w:jc w:val="both"/>
              <w:rPr>
                <w:sz w:val="21"/>
                <w:szCs w:val="21"/>
              </w:rPr>
            </w:pPr>
            <w:r>
              <w:rPr>
                <w:sz w:val="21"/>
                <w:szCs w:val="21"/>
              </w:rPr>
              <w:t>是否允许联合体参加谈判</w:t>
            </w:r>
          </w:p>
        </w:tc>
        <w:tc>
          <w:tcPr>
            <w:tcW w:w="5468" w:type="dxa"/>
            <w:noWrap w:val="0"/>
            <w:vAlign w:val="center"/>
          </w:tcPr>
          <w:p>
            <w:pPr>
              <w:pStyle w:val="35"/>
              <w:tabs>
                <w:tab w:val="left" w:pos="828"/>
              </w:tabs>
              <w:spacing w:before="155" w:line="360" w:lineRule="auto"/>
              <w:ind w:left="108"/>
              <w:jc w:val="both"/>
              <w:rPr>
                <w:sz w:val="21"/>
                <w:szCs w:val="21"/>
                <w:lang w:eastAsia="en-US"/>
              </w:rPr>
            </w:pPr>
            <w:r>
              <w:rPr>
                <w:sz w:val="21"/>
                <w:szCs w:val="21"/>
                <w:lang w:eastAsia="en-US"/>
              </w:rPr>
              <w:t>□是</w:t>
            </w:r>
            <w:r>
              <w:rPr>
                <w:sz w:val="21"/>
                <w:szCs w:val="21"/>
                <w:lang w:eastAsia="en-US"/>
              </w:rPr>
              <w:tab/>
            </w:r>
            <w:r>
              <w:rPr>
                <w:rFonts w:hint="eastAsia"/>
                <w:sz w:val="21"/>
                <w:szCs w:val="21"/>
                <w:lang w:eastAsia="zh-CN"/>
              </w:rPr>
              <w:t>☑</w:t>
            </w: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4" w:hRule="atLeast"/>
        </w:trPr>
        <w:tc>
          <w:tcPr>
            <w:tcW w:w="1003" w:type="dxa"/>
            <w:noWrap w:val="0"/>
            <w:vAlign w:val="center"/>
          </w:tcPr>
          <w:p>
            <w:pPr>
              <w:pStyle w:val="35"/>
              <w:spacing w:line="360" w:lineRule="auto"/>
              <w:ind w:right="109"/>
              <w:jc w:val="both"/>
              <w:rPr>
                <w:sz w:val="21"/>
                <w:szCs w:val="21"/>
                <w:lang w:eastAsia="en-US"/>
              </w:rPr>
            </w:pPr>
            <w:r>
              <w:rPr>
                <w:sz w:val="21"/>
                <w:szCs w:val="21"/>
                <w:lang w:eastAsia="en-US"/>
              </w:rPr>
              <w:t>7.3</w:t>
            </w:r>
          </w:p>
        </w:tc>
        <w:tc>
          <w:tcPr>
            <w:tcW w:w="2026" w:type="dxa"/>
            <w:noWrap w:val="0"/>
            <w:vAlign w:val="center"/>
          </w:tcPr>
          <w:p>
            <w:pPr>
              <w:pStyle w:val="35"/>
              <w:spacing w:line="360" w:lineRule="auto"/>
              <w:jc w:val="both"/>
              <w:rPr>
                <w:sz w:val="21"/>
                <w:szCs w:val="21"/>
                <w:lang w:eastAsia="en-US"/>
              </w:rPr>
            </w:pPr>
            <w:r>
              <w:rPr>
                <w:sz w:val="21"/>
                <w:szCs w:val="21"/>
                <w:lang w:eastAsia="en-US"/>
              </w:rPr>
              <w:t>现场考察</w:t>
            </w:r>
          </w:p>
        </w:tc>
        <w:tc>
          <w:tcPr>
            <w:tcW w:w="5468" w:type="dxa"/>
            <w:noWrap w:val="0"/>
            <w:vAlign w:val="center"/>
          </w:tcPr>
          <w:p>
            <w:pPr>
              <w:pStyle w:val="35"/>
              <w:spacing w:before="163" w:line="360" w:lineRule="auto"/>
              <w:ind w:left="108"/>
              <w:jc w:val="both"/>
              <w:rPr>
                <w:sz w:val="21"/>
                <w:szCs w:val="21"/>
              </w:rPr>
            </w:pPr>
            <w:r>
              <w:rPr>
                <w:rFonts w:hint="eastAsia"/>
                <w:sz w:val="21"/>
                <w:szCs w:val="21"/>
                <w:lang w:eastAsia="zh-CN"/>
              </w:rPr>
              <w:t>☑</w:t>
            </w:r>
            <w:r>
              <w:rPr>
                <w:sz w:val="21"/>
                <w:szCs w:val="21"/>
              </w:rPr>
              <w:t>不组织，供应商自行考察</w:t>
            </w:r>
            <w:r>
              <w:rPr>
                <w:rFonts w:hint="eastAsia"/>
                <w:sz w:val="21"/>
                <w:szCs w:val="21"/>
              </w:rPr>
              <w:t xml:space="preserve">    </w:t>
            </w:r>
            <w:r>
              <w:rPr>
                <w:sz w:val="21"/>
                <w:szCs w:val="21"/>
              </w:rPr>
              <w:t>□统一组织</w:t>
            </w:r>
          </w:p>
          <w:p>
            <w:pPr>
              <w:pStyle w:val="35"/>
              <w:tabs>
                <w:tab w:val="left" w:pos="1308"/>
                <w:tab w:val="left" w:pos="3643"/>
              </w:tabs>
              <w:spacing w:before="191" w:line="360" w:lineRule="auto"/>
              <w:ind w:left="108" w:right="1812"/>
              <w:jc w:val="both"/>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分地点：</w:t>
            </w:r>
            <w:r>
              <w:rPr>
                <w:sz w:val="21"/>
                <w:szCs w:val="21"/>
                <w:u w:val="single"/>
              </w:rPr>
              <w:t xml:space="preserve"> </w:t>
            </w:r>
            <w:r>
              <w:rPr>
                <w:sz w:val="21"/>
                <w:szCs w:val="21"/>
                <w:u w:val="single"/>
              </w:rPr>
              <w:tab/>
            </w:r>
            <w:r>
              <w:rPr>
                <w:sz w:val="21"/>
                <w:szCs w:val="21"/>
                <w:u w:val="single"/>
              </w:rPr>
              <w:tab/>
            </w:r>
          </w:p>
          <w:p>
            <w:pPr>
              <w:pStyle w:val="35"/>
              <w:tabs>
                <w:tab w:val="left" w:pos="4603"/>
              </w:tabs>
              <w:spacing w:line="360" w:lineRule="auto"/>
              <w:ind w:left="108"/>
              <w:jc w:val="both"/>
              <w:rPr>
                <w:sz w:val="21"/>
                <w:szCs w:val="21"/>
              </w:rPr>
            </w:pPr>
            <w:r>
              <w:rPr>
                <w:sz w:val="21"/>
                <w:szCs w:val="21"/>
              </w:rPr>
              <w:t>现场考察联系人及联系电话：</w:t>
            </w:r>
            <w:r>
              <w:rPr>
                <w:sz w:val="21"/>
                <w:szCs w:val="21"/>
                <w:u w:val="single"/>
              </w:rPr>
              <w:t xml:space="preserve"> </w:t>
            </w:r>
            <w:r>
              <w:rPr>
                <w:sz w:val="21"/>
                <w:szCs w:val="21"/>
                <w:u w:val="single"/>
              </w:rPr>
              <w:tab/>
            </w:r>
          </w:p>
          <w:p>
            <w:pPr>
              <w:pStyle w:val="35"/>
              <w:spacing w:before="31" w:line="360" w:lineRule="auto"/>
              <w:ind w:left="108"/>
              <w:jc w:val="both"/>
              <w:rPr>
                <w:b/>
                <w:sz w:val="21"/>
                <w:szCs w:val="21"/>
              </w:rPr>
            </w:pPr>
            <w:r>
              <w:rPr>
                <w:b/>
                <w:sz w:val="21"/>
                <w:szCs w:val="21"/>
              </w:rPr>
              <w:t>备注：如供应商未参加采购人统一组织的现场考</w:t>
            </w:r>
          </w:p>
          <w:p>
            <w:pPr>
              <w:pStyle w:val="35"/>
              <w:spacing w:before="8" w:line="360" w:lineRule="auto"/>
              <w:ind w:left="108" w:right="34"/>
              <w:jc w:val="both"/>
              <w:rPr>
                <w:b/>
                <w:sz w:val="21"/>
                <w:szCs w:val="21"/>
              </w:rPr>
            </w:pPr>
            <w:r>
              <w:rPr>
                <w:b/>
                <w:sz w:val="21"/>
                <w:szCs w:val="21"/>
              </w:rPr>
              <w:t>察，视同放弃现场考察，由此引起的一切责任由供应商自行承担。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center"/>
          </w:tcPr>
          <w:p>
            <w:pPr>
              <w:pStyle w:val="35"/>
              <w:spacing w:before="156" w:line="360" w:lineRule="auto"/>
              <w:ind w:left="118" w:right="109"/>
              <w:jc w:val="both"/>
              <w:rPr>
                <w:sz w:val="21"/>
                <w:szCs w:val="21"/>
                <w:lang w:eastAsia="en-US"/>
              </w:rPr>
            </w:pPr>
            <w:r>
              <w:rPr>
                <w:sz w:val="21"/>
                <w:szCs w:val="21"/>
                <w:lang w:eastAsia="en-US"/>
              </w:rPr>
              <w:t>8.1</w:t>
            </w:r>
          </w:p>
        </w:tc>
        <w:tc>
          <w:tcPr>
            <w:tcW w:w="2026" w:type="dxa"/>
            <w:noWrap w:val="0"/>
            <w:vAlign w:val="center"/>
          </w:tcPr>
          <w:p>
            <w:pPr>
              <w:spacing w:line="360" w:lineRule="auto"/>
              <w:jc w:val="both"/>
              <w:rPr>
                <w:sz w:val="21"/>
                <w:szCs w:val="21"/>
                <w:lang w:eastAsia="en-US"/>
              </w:rPr>
            </w:pPr>
            <w:r>
              <w:rPr>
                <w:rFonts w:hint="eastAsia"/>
                <w:sz w:val="21"/>
                <w:szCs w:val="21"/>
              </w:rPr>
              <w:t>供应商质疑</w:t>
            </w:r>
            <w:r>
              <w:rPr>
                <w:sz w:val="21"/>
                <w:szCs w:val="21"/>
                <w:lang w:eastAsia="en-US"/>
              </w:rPr>
              <w:t>截止时间</w:t>
            </w:r>
          </w:p>
        </w:tc>
        <w:tc>
          <w:tcPr>
            <w:tcW w:w="5468" w:type="dxa"/>
            <w:noWrap w:val="0"/>
            <w:vAlign w:val="center"/>
          </w:tcPr>
          <w:p>
            <w:pPr>
              <w:spacing w:line="360" w:lineRule="auto"/>
              <w:jc w:val="both"/>
              <w:rPr>
                <w:color w:val="auto"/>
                <w:sz w:val="21"/>
                <w:szCs w:val="21"/>
                <w:highlight w:val="none"/>
              </w:rPr>
            </w:pPr>
            <w:r>
              <w:rPr>
                <w:rFonts w:hint="eastAsia"/>
                <w:color w:val="auto"/>
                <w:sz w:val="21"/>
                <w:szCs w:val="21"/>
                <w:highlight w:val="none"/>
              </w:rPr>
              <w:t>1、对采购文件提出质疑的，应当在采购文件公告期限届满之日起7个工作日内提出。</w:t>
            </w:r>
          </w:p>
          <w:p>
            <w:pPr>
              <w:spacing w:line="360" w:lineRule="auto"/>
              <w:ind w:firstLine="411" w:firstLineChars="196"/>
              <w:jc w:val="both"/>
              <w:rPr>
                <w:color w:val="auto"/>
                <w:sz w:val="21"/>
                <w:szCs w:val="21"/>
                <w:highlight w:val="none"/>
              </w:rPr>
            </w:pPr>
            <w:r>
              <w:rPr>
                <w:rFonts w:hint="eastAsia"/>
                <w:color w:val="auto"/>
                <w:sz w:val="21"/>
                <w:szCs w:val="21"/>
                <w:highlight w:val="none"/>
              </w:rPr>
              <w:t>接受采购文件质疑的电子邮箱：</w:t>
            </w:r>
            <w:r>
              <w:rPr>
                <w:rFonts w:hint="eastAsia" w:ascii="宋体" w:hAnsi="宋体" w:cs="宋体"/>
                <w:sz w:val="24"/>
                <w:lang w:bidi="zh-TW"/>
              </w:rPr>
              <w:t>ahjinquan@126.com</w:t>
            </w:r>
            <w:r>
              <w:rPr>
                <w:rFonts w:hint="eastAsia"/>
                <w:color w:val="auto"/>
                <w:sz w:val="21"/>
                <w:szCs w:val="21"/>
                <w:highlight w:val="none"/>
              </w:rPr>
              <w:t xml:space="preserve">   </w:t>
            </w:r>
          </w:p>
          <w:p>
            <w:pPr>
              <w:widowControl/>
              <w:shd w:val="clear" w:color="auto" w:fill="FFFFFF"/>
              <w:spacing w:line="360" w:lineRule="auto"/>
              <w:ind w:firstLine="411" w:firstLineChars="196"/>
              <w:jc w:val="both"/>
              <w:rPr>
                <w:color w:val="auto"/>
                <w:sz w:val="21"/>
                <w:szCs w:val="21"/>
                <w:highlight w:val="none"/>
              </w:rPr>
            </w:pPr>
            <w:r>
              <w:rPr>
                <w:rFonts w:hint="eastAsia"/>
                <w:color w:val="auto"/>
                <w:sz w:val="21"/>
                <w:szCs w:val="21"/>
                <w:highlight w:val="none"/>
              </w:rPr>
              <w:t>特别提示：提出质疑时须注明项目名称及项目编号 。</w:t>
            </w:r>
          </w:p>
          <w:p>
            <w:pPr>
              <w:spacing w:line="360" w:lineRule="auto"/>
              <w:ind w:firstLine="420" w:firstLineChars="200"/>
              <w:jc w:val="both"/>
              <w:rPr>
                <w:rFonts w:hint="eastAsia"/>
                <w:color w:val="auto"/>
                <w:sz w:val="21"/>
                <w:szCs w:val="21"/>
                <w:highlight w:val="none"/>
              </w:rPr>
            </w:pPr>
            <w:r>
              <w:rPr>
                <w:rFonts w:hint="eastAsia"/>
                <w:color w:val="auto"/>
                <w:sz w:val="21"/>
                <w:szCs w:val="21"/>
                <w:highlight w:val="none"/>
              </w:rPr>
              <w:t>询问答复及澄清或修改：在</w:t>
            </w:r>
            <w:r>
              <w:rPr>
                <w:rFonts w:hint="eastAsia"/>
                <w:color w:val="auto"/>
                <w:sz w:val="21"/>
                <w:szCs w:val="21"/>
                <w:highlight w:val="none"/>
                <w:lang w:eastAsia="zh-CN"/>
              </w:rPr>
              <w:t>临泉县教育局网站</w:t>
            </w:r>
            <w:r>
              <w:rPr>
                <w:rFonts w:hint="eastAsia"/>
                <w:color w:val="auto"/>
                <w:sz w:val="21"/>
                <w:szCs w:val="21"/>
                <w:highlight w:val="none"/>
              </w:rPr>
              <w:t>发布，采购人不再另行通知。</w:t>
            </w:r>
            <w:r>
              <w:rPr>
                <w:rFonts w:hint="eastAsia"/>
                <w:color w:val="auto"/>
                <w:sz w:val="21"/>
                <w:szCs w:val="21"/>
                <w:highlight w:val="none"/>
                <w:lang w:eastAsia="en-US"/>
              </w:rPr>
              <w:t>该答复内容及澄清或修改内容为采购文件的组成部分，对供应商具有同样约束力效力。</w:t>
            </w:r>
            <w:r>
              <w:rPr>
                <w:rFonts w:hint="eastAsia"/>
                <w:color w:val="auto"/>
                <w:sz w:val="21"/>
                <w:szCs w:val="21"/>
                <w:highlight w:val="none"/>
              </w:rPr>
              <w:t>（所有潜在供应商在响应文件</w:t>
            </w:r>
            <w:r>
              <w:rPr>
                <w:rFonts w:hint="eastAsia"/>
                <w:color w:val="auto"/>
                <w:sz w:val="21"/>
                <w:szCs w:val="21"/>
                <w:highlight w:val="none"/>
                <w:lang w:eastAsia="zh-CN"/>
              </w:rPr>
              <w:t>递交</w:t>
            </w:r>
            <w:r>
              <w:rPr>
                <w:rFonts w:hint="eastAsia"/>
                <w:color w:val="auto"/>
                <w:sz w:val="21"/>
                <w:szCs w:val="21"/>
                <w:highlight w:val="none"/>
              </w:rPr>
              <w:t>截止时间前有义务自行查询，澄清、修改及答疑回复视为全部知晓，无需回复确认。）</w:t>
            </w:r>
          </w:p>
          <w:p>
            <w:pPr>
              <w:widowControl/>
              <w:shd w:val="clear" w:color="auto" w:fill="FFFFFF"/>
              <w:spacing w:line="360" w:lineRule="auto"/>
              <w:jc w:val="both"/>
              <w:rPr>
                <w:color w:val="auto"/>
                <w:sz w:val="21"/>
                <w:szCs w:val="21"/>
                <w:highlight w:val="none"/>
              </w:rPr>
            </w:pPr>
            <w:r>
              <w:rPr>
                <w:rFonts w:hint="eastAsia"/>
                <w:color w:val="auto"/>
                <w:sz w:val="21"/>
                <w:szCs w:val="21"/>
                <w:highlight w:val="none"/>
              </w:rPr>
              <w:t>2、</w:t>
            </w:r>
            <w:r>
              <w:rPr>
                <w:color w:val="auto"/>
                <w:sz w:val="21"/>
                <w:szCs w:val="21"/>
                <w:highlight w:val="none"/>
              </w:rPr>
              <w:t>供应商认为采购过程、成交结果使自己的权益受到损害的</w:t>
            </w:r>
            <w:r>
              <w:rPr>
                <w:rFonts w:hint="eastAsia"/>
                <w:color w:val="auto"/>
                <w:sz w:val="21"/>
                <w:szCs w:val="21"/>
                <w:highlight w:val="none"/>
              </w:rPr>
              <w:t>，</w:t>
            </w:r>
            <w:r>
              <w:rPr>
                <w:color w:val="auto"/>
                <w:sz w:val="21"/>
                <w:szCs w:val="21"/>
                <w:highlight w:val="none"/>
              </w:rPr>
              <w:t>可以在知道或者应知其权益受到损害之日起7个工作日内，以书面形式</w:t>
            </w:r>
            <w:r>
              <w:rPr>
                <w:rFonts w:hint="eastAsia"/>
                <w:color w:val="auto"/>
                <w:sz w:val="21"/>
                <w:szCs w:val="21"/>
                <w:highlight w:val="none"/>
              </w:rPr>
              <w:t>提出。</w:t>
            </w:r>
          </w:p>
          <w:p>
            <w:pPr>
              <w:pStyle w:val="35"/>
              <w:tabs>
                <w:tab w:val="left" w:pos="588"/>
              </w:tabs>
              <w:spacing w:before="232" w:line="360" w:lineRule="auto"/>
              <w:ind w:left="108"/>
              <w:jc w:val="both"/>
              <w:rPr>
                <w:sz w:val="21"/>
                <w:szCs w:val="21"/>
              </w:rPr>
            </w:pPr>
            <w:r>
              <w:rPr>
                <w:rFonts w:hint="eastAsia"/>
                <w:color w:val="auto"/>
                <w:sz w:val="21"/>
                <w:szCs w:val="21"/>
                <w:highlight w:val="none"/>
              </w:rPr>
              <w:t>3、质疑函格式按照采购文件格式第八章 政府采购供应商质疑函范本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003" w:type="dxa"/>
            <w:noWrap w:val="0"/>
            <w:vAlign w:val="center"/>
          </w:tcPr>
          <w:p>
            <w:pPr>
              <w:pStyle w:val="35"/>
              <w:spacing w:line="360" w:lineRule="auto"/>
              <w:ind w:right="109"/>
              <w:jc w:val="both"/>
              <w:rPr>
                <w:sz w:val="21"/>
                <w:szCs w:val="21"/>
                <w:lang w:eastAsia="en-US"/>
              </w:rPr>
            </w:pPr>
            <w:r>
              <w:rPr>
                <w:sz w:val="21"/>
                <w:szCs w:val="21"/>
                <w:lang w:eastAsia="en-US"/>
              </w:rPr>
              <w:t>9.1</w:t>
            </w:r>
          </w:p>
        </w:tc>
        <w:tc>
          <w:tcPr>
            <w:tcW w:w="2026" w:type="dxa"/>
            <w:noWrap w:val="0"/>
            <w:vAlign w:val="center"/>
          </w:tcPr>
          <w:p>
            <w:pPr>
              <w:pStyle w:val="35"/>
              <w:spacing w:line="360" w:lineRule="auto"/>
              <w:jc w:val="both"/>
              <w:rPr>
                <w:sz w:val="21"/>
                <w:szCs w:val="21"/>
                <w:lang w:eastAsia="en-US"/>
              </w:rPr>
            </w:pPr>
            <w:r>
              <w:rPr>
                <w:sz w:val="21"/>
                <w:szCs w:val="21"/>
                <w:lang w:eastAsia="en-US"/>
              </w:rPr>
              <w:t>包别划分</w:t>
            </w:r>
          </w:p>
        </w:tc>
        <w:tc>
          <w:tcPr>
            <w:tcW w:w="5468" w:type="dxa"/>
            <w:noWrap w:val="0"/>
            <w:vAlign w:val="center"/>
          </w:tcPr>
          <w:p>
            <w:pPr>
              <w:pStyle w:val="35"/>
              <w:tabs>
                <w:tab w:val="left" w:pos="1668"/>
                <w:tab w:val="left" w:pos="2628"/>
              </w:tabs>
              <w:spacing w:before="40" w:line="360" w:lineRule="auto"/>
              <w:ind w:left="108"/>
              <w:jc w:val="both"/>
              <w:rPr>
                <w:sz w:val="21"/>
                <w:szCs w:val="21"/>
              </w:rPr>
            </w:pPr>
            <w:r>
              <w:rPr>
                <w:rFonts w:hint="eastAsia"/>
                <w:sz w:val="21"/>
                <w:szCs w:val="21"/>
                <w:lang w:eastAsia="zh-CN"/>
              </w:rPr>
              <w:t>☑</w:t>
            </w:r>
            <w:r>
              <w:rPr>
                <w:sz w:val="21"/>
                <w:szCs w:val="21"/>
              </w:rPr>
              <w:t>不分包</w:t>
            </w:r>
            <w:r>
              <w:rPr>
                <w:sz w:val="21"/>
                <w:szCs w:val="21"/>
              </w:rPr>
              <w:tab/>
            </w:r>
            <w:r>
              <w:rPr>
                <w:sz w:val="21"/>
                <w:szCs w:val="21"/>
              </w:rPr>
              <w:t>□分为</w:t>
            </w:r>
            <w:r>
              <w:rPr>
                <w:sz w:val="21"/>
                <w:szCs w:val="21"/>
              </w:rPr>
              <w:tab/>
            </w:r>
            <w:r>
              <w:rPr>
                <w:sz w:val="21"/>
                <w:szCs w:val="21"/>
              </w:rPr>
              <w:t>个包</w:t>
            </w:r>
          </w:p>
          <w:p>
            <w:pPr>
              <w:pStyle w:val="35"/>
              <w:tabs>
                <w:tab w:val="left" w:pos="5415"/>
              </w:tabs>
              <w:spacing w:before="161" w:line="360" w:lineRule="auto"/>
              <w:ind w:left="108"/>
              <w:jc w:val="both"/>
              <w:rPr>
                <w:sz w:val="21"/>
                <w:szCs w:val="21"/>
              </w:rPr>
            </w:pPr>
            <w:r>
              <w:rPr>
                <w:sz w:val="21"/>
                <w:szCs w:val="21"/>
              </w:rPr>
              <w:t>供应商参加多个包谈判的成交包数规定：</w:t>
            </w:r>
            <w:r>
              <w:rPr>
                <w:sz w:val="21"/>
                <w:szCs w:val="21"/>
                <w:u w:val="single"/>
              </w:rPr>
              <w:t xml:space="preserve"> </w:t>
            </w:r>
            <w:r>
              <w:rPr>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3" w:type="dxa"/>
            <w:noWrap w:val="0"/>
            <w:vAlign w:val="center"/>
          </w:tcPr>
          <w:p>
            <w:pPr>
              <w:pStyle w:val="35"/>
              <w:spacing w:line="360" w:lineRule="auto"/>
              <w:ind w:right="109"/>
              <w:jc w:val="both"/>
              <w:rPr>
                <w:sz w:val="21"/>
                <w:szCs w:val="21"/>
                <w:lang w:eastAsia="en-US"/>
              </w:rPr>
            </w:pPr>
            <w:r>
              <w:rPr>
                <w:sz w:val="21"/>
                <w:szCs w:val="21"/>
                <w:lang w:eastAsia="en-US"/>
              </w:rPr>
              <w:t>13.1</w:t>
            </w:r>
          </w:p>
        </w:tc>
        <w:tc>
          <w:tcPr>
            <w:tcW w:w="2026" w:type="dxa"/>
            <w:noWrap w:val="0"/>
            <w:vAlign w:val="center"/>
          </w:tcPr>
          <w:p>
            <w:pPr>
              <w:pStyle w:val="35"/>
              <w:spacing w:line="360" w:lineRule="auto"/>
              <w:jc w:val="both"/>
              <w:rPr>
                <w:sz w:val="21"/>
                <w:szCs w:val="21"/>
                <w:lang w:eastAsia="en-US"/>
              </w:rPr>
            </w:pPr>
            <w:r>
              <w:rPr>
                <w:sz w:val="21"/>
                <w:szCs w:val="21"/>
                <w:lang w:eastAsia="en-US"/>
              </w:rPr>
              <w:t>谈判保证金</w:t>
            </w:r>
          </w:p>
        </w:tc>
        <w:tc>
          <w:tcPr>
            <w:tcW w:w="5468" w:type="dxa"/>
            <w:noWrap w:val="0"/>
            <w:vAlign w:val="center"/>
          </w:tcPr>
          <w:p>
            <w:pPr>
              <w:pStyle w:val="35"/>
              <w:tabs>
                <w:tab w:val="left" w:pos="710"/>
              </w:tabs>
              <w:spacing w:before="158" w:line="360" w:lineRule="auto"/>
              <w:ind w:left="709"/>
              <w:jc w:val="both"/>
              <w:rPr>
                <w:sz w:val="21"/>
                <w:szCs w:val="21"/>
                <w:lang w:eastAsia="en-US"/>
              </w:rPr>
            </w:pPr>
            <w:r>
              <w:rPr>
                <w:rFonts w:hint="eastAsia"/>
                <w:sz w:val="21"/>
                <w:szCs w:val="21"/>
              </w:rPr>
              <w:t>免收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pPr>
              <w:pStyle w:val="35"/>
              <w:spacing w:before="95" w:line="360" w:lineRule="auto"/>
              <w:ind w:right="249"/>
              <w:jc w:val="both"/>
              <w:rPr>
                <w:sz w:val="21"/>
                <w:szCs w:val="21"/>
                <w:lang w:eastAsia="en-US"/>
              </w:rPr>
            </w:pPr>
            <w:r>
              <w:rPr>
                <w:sz w:val="21"/>
                <w:szCs w:val="21"/>
                <w:lang w:eastAsia="en-US"/>
              </w:rPr>
              <w:t>14.1</w:t>
            </w:r>
          </w:p>
        </w:tc>
        <w:tc>
          <w:tcPr>
            <w:tcW w:w="2026" w:type="dxa"/>
            <w:noWrap w:val="0"/>
            <w:vAlign w:val="center"/>
          </w:tcPr>
          <w:p>
            <w:pPr>
              <w:pStyle w:val="35"/>
              <w:spacing w:before="16" w:line="360" w:lineRule="auto"/>
              <w:ind w:left="107"/>
              <w:jc w:val="both"/>
              <w:rPr>
                <w:sz w:val="21"/>
                <w:szCs w:val="21"/>
                <w:lang w:eastAsia="en-US"/>
              </w:rPr>
            </w:pPr>
            <w:r>
              <w:rPr>
                <w:sz w:val="21"/>
                <w:szCs w:val="21"/>
                <w:lang w:eastAsia="en-US"/>
              </w:rPr>
              <w:t>谈判有效期</w:t>
            </w:r>
          </w:p>
        </w:tc>
        <w:tc>
          <w:tcPr>
            <w:tcW w:w="5468" w:type="dxa"/>
            <w:noWrap w:val="0"/>
            <w:vAlign w:val="center"/>
          </w:tcPr>
          <w:p>
            <w:pPr>
              <w:pStyle w:val="35"/>
              <w:tabs>
                <w:tab w:val="left" w:pos="828"/>
              </w:tabs>
              <w:spacing w:before="16" w:line="360" w:lineRule="auto"/>
              <w:ind w:left="108"/>
              <w:jc w:val="both"/>
              <w:rPr>
                <w:sz w:val="21"/>
                <w:szCs w:val="21"/>
                <w:lang w:eastAsia="en-US"/>
              </w:rPr>
            </w:pPr>
            <w:r>
              <w:rPr>
                <w:sz w:val="21"/>
                <w:szCs w:val="21"/>
                <w:u w:val="single"/>
                <w:lang w:eastAsia="en-US"/>
              </w:rPr>
              <w:t xml:space="preserve"> </w:t>
            </w:r>
            <w:r>
              <w:rPr>
                <w:rFonts w:hint="eastAsia"/>
                <w:sz w:val="21"/>
                <w:szCs w:val="21"/>
                <w:u w:val="single"/>
                <w:lang w:val="en-US" w:eastAsia="zh-CN"/>
              </w:rPr>
              <w:t>90</w:t>
            </w:r>
            <w:r>
              <w:rPr>
                <w:sz w:val="21"/>
                <w:szCs w:val="21"/>
                <w:lang w:eastAsia="en-US"/>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center"/>
          </w:tcPr>
          <w:p>
            <w:pPr>
              <w:pStyle w:val="35"/>
              <w:spacing w:before="96" w:line="360" w:lineRule="auto"/>
              <w:ind w:right="249"/>
              <w:jc w:val="both"/>
              <w:rPr>
                <w:sz w:val="21"/>
                <w:szCs w:val="21"/>
                <w:lang w:eastAsia="en-US"/>
              </w:rPr>
            </w:pPr>
            <w:r>
              <w:rPr>
                <w:sz w:val="21"/>
                <w:szCs w:val="21"/>
                <w:lang w:eastAsia="en-US"/>
              </w:rPr>
              <w:t>15.1</w:t>
            </w:r>
          </w:p>
        </w:tc>
        <w:tc>
          <w:tcPr>
            <w:tcW w:w="2026" w:type="dxa"/>
            <w:noWrap w:val="0"/>
            <w:vAlign w:val="center"/>
          </w:tcPr>
          <w:p>
            <w:pPr>
              <w:pStyle w:val="35"/>
              <w:spacing w:before="19" w:line="360" w:lineRule="auto"/>
              <w:ind w:left="107"/>
              <w:jc w:val="both"/>
              <w:rPr>
                <w:sz w:val="21"/>
                <w:szCs w:val="21"/>
                <w:lang w:eastAsia="en-US"/>
              </w:rPr>
            </w:pPr>
            <w:r>
              <w:rPr>
                <w:sz w:val="21"/>
                <w:szCs w:val="21"/>
                <w:lang w:eastAsia="en-US"/>
              </w:rPr>
              <w:t>响应文件要求</w:t>
            </w:r>
          </w:p>
        </w:tc>
        <w:tc>
          <w:tcPr>
            <w:tcW w:w="5468" w:type="dxa"/>
            <w:noWrap w:val="0"/>
            <w:vAlign w:val="center"/>
          </w:tcPr>
          <w:p>
            <w:pPr>
              <w:pStyle w:val="35"/>
              <w:spacing w:before="19" w:line="360" w:lineRule="auto"/>
              <w:ind w:left="108"/>
              <w:jc w:val="both"/>
              <w:rPr>
                <w:sz w:val="21"/>
                <w:szCs w:val="21"/>
                <w:lang w:eastAsia="en-US"/>
              </w:rPr>
            </w:pPr>
            <w:r>
              <w:rPr>
                <w:sz w:val="21"/>
                <w:szCs w:val="21"/>
                <w:u w:val="single"/>
                <w:lang w:eastAsia="en-US"/>
              </w:rPr>
              <w:t>加密电子响应文件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pPr>
              <w:pStyle w:val="35"/>
              <w:spacing w:line="360" w:lineRule="auto"/>
              <w:ind w:right="249"/>
              <w:jc w:val="both"/>
              <w:rPr>
                <w:sz w:val="21"/>
                <w:szCs w:val="21"/>
                <w:lang w:eastAsia="en-US"/>
              </w:rPr>
            </w:pPr>
            <w:r>
              <w:rPr>
                <w:sz w:val="21"/>
                <w:szCs w:val="21"/>
                <w:lang w:eastAsia="en-US"/>
              </w:rPr>
              <w:t>15.3</w:t>
            </w:r>
          </w:p>
        </w:tc>
        <w:tc>
          <w:tcPr>
            <w:tcW w:w="2026" w:type="dxa"/>
            <w:noWrap w:val="0"/>
            <w:vAlign w:val="center"/>
          </w:tcPr>
          <w:p>
            <w:pPr>
              <w:pStyle w:val="35"/>
              <w:spacing w:line="360" w:lineRule="auto"/>
              <w:ind w:left="107"/>
              <w:jc w:val="both"/>
              <w:rPr>
                <w:sz w:val="21"/>
                <w:szCs w:val="21"/>
              </w:rPr>
            </w:pPr>
            <w:r>
              <w:rPr>
                <w:sz w:val="21"/>
                <w:szCs w:val="21"/>
              </w:rPr>
              <w:t>谈判现场提交的其他材料要求</w:t>
            </w:r>
          </w:p>
        </w:tc>
        <w:tc>
          <w:tcPr>
            <w:tcW w:w="5468" w:type="dxa"/>
            <w:noWrap w:val="0"/>
            <w:vAlign w:val="center"/>
          </w:tcPr>
          <w:p>
            <w:pPr>
              <w:pStyle w:val="35"/>
              <w:spacing w:line="360" w:lineRule="auto"/>
              <w:ind w:left="102"/>
              <w:jc w:val="both"/>
              <w:rPr>
                <w:rFonts w:hint="eastAsia" w:eastAsia="宋体"/>
                <w:sz w:val="21"/>
                <w:szCs w:val="21"/>
                <w:lang w:eastAsia="zh-CN"/>
              </w:rPr>
            </w:pPr>
            <w:r>
              <w:rPr>
                <w:rFonts w:hint="eastAsia"/>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pPr>
              <w:pStyle w:val="35"/>
              <w:spacing w:line="360" w:lineRule="auto"/>
              <w:ind w:right="249"/>
              <w:jc w:val="both"/>
              <w:rPr>
                <w:sz w:val="21"/>
                <w:szCs w:val="21"/>
                <w:lang w:eastAsia="en-US"/>
              </w:rPr>
            </w:pPr>
            <w:r>
              <w:rPr>
                <w:sz w:val="21"/>
                <w:szCs w:val="21"/>
                <w:lang w:eastAsia="en-US"/>
              </w:rPr>
              <w:t>16.1</w:t>
            </w:r>
          </w:p>
        </w:tc>
        <w:tc>
          <w:tcPr>
            <w:tcW w:w="2026" w:type="dxa"/>
            <w:noWrap w:val="0"/>
            <w:vAlign w:val="center"/>
          </w:tcPr>
          <w:p>
            <w:pPr>
              <w:pStyle w:val="35"/>
              <w:spacing w:line="360" w:lineRule="auto"/>
              <w:ind w:left="107"/>
              <w:jc w:val="both"/>
              <w:rPr>
                <w:sz w:val="21"/>
                <w:szCs w:val="21"/>
              </w:rPr>
            </w:pPr>
            <w:r>
              <w:rPr>
                <w:sz w:val="21"/>
                <w:szCs w:val="21"/>
              </w:rPr>
              <w:t>响应文件提交截止时间</w:t>
            </w:r>
          </w:p>
        </w:tc>
        <w:tc>
          <w:tcPr>
            <w:tcW w:w="5468" w:type="dxa"/>
            <w:noWrap w:val="0"/>
            <w:vAlign w:val="center"/>
          </w:tcPr>
          <w:p>
            <w:pPr>
              <w:pStyle w:val="35"/>
              <w:spacing w:before="2" w:line="360" w:lineRule="auto"/>
              <w:jc w:val="both"/>
              <w:rPr>
                <w:sz w:val="21"/>
                <w:szCs w:val="21"/>
              </w:rPr>
            </w:pPr>
          </w:p>
          <w:p>
            <w:pPr>
              <w:pStyle w:val="35"/>
              <w:spacing w:line="360" w:lineRule="auto"/>
              <w:ind w:left="108"/>
              <w:jc w:val="both"/>
              <w:rPr>
                <w:sz w:val="21"/>
                <w:szCs w:val="21"/>
              </w:rPr>
            </w:pPr>
            <w:r>
              <w:rPr>
                <w:sz w:val="21"/>
                <w:szCs w:val="21"/>
                <w:u w:val="single"/>
              </w:rPr>
              <w:t>详见谈判公告（谈判邀请）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vMerge w:val="restart"/>
            <w:noWrap w:val="0"/>
            <w:vAlign w:val="center"/>
          </w:tcPr>
          <w:p>
            <w:pPr>
              <w:pStyle w:val="35"/>
              <w:spacing w:line="360" w:lineRule="auto"/>
              <w:jc w:val="both"/>
              <w:rPr>
                <w:sz w:val="21"/>
                <w:szCs w:val="21"/>
                <w:lang w:eastAsia="en-US"/>
              </w:rPr>
            </w:pPr>
            <w:bookmarkStart w:id="139" w:name="_GoBack"/>
            <w:bookmarkEnd w:id="139"/>
            <w:r>
              <w:rPr>
                <w:sz w:val="21"/>
                <w:szCs w:val="21"/>
                <w:lang w:eastAsia="en-US"/>
              </w:rPr>
              <w:t>19.1</w:t>
            </w:r>
          </w:p>
        </w:tc>
        <w:tc>
          <w:tcPr>
            <w:tcW w:w="2026" w:type="dxa"/>
            <w:noWrap w:val="0"/>
            <w:vAlign w:val="center"/>
          </w:tcPr>
          <w:p>
            <w:pPr>
              <w:pStyle w:val="35"/>
              <w:spacing w:before="19" w:line="360" w:lineRule="auto"/>
              <w:ind w:left="107"/>
              <w:jc w:val="both"/>
              <w:rPr>
                <w:sz w:val="21"/>
                <w:szCs w:val="21"/>
                <w:lang w:eastAsia="en-US"/>
              </w:rPr>
            </w:pPr>
            <w:r>
              <w:rPr>
                <w:sz w:val="21"/>
                <w:szCs w:val="21"/>
                <w:lang w:eastAsia="en-US"/>
              </w:rPr>
              <w:t>谈判时间</w:t>
            </w:r>
          </w:p>
        </w:tc>
        <w:tc>
          <w:tcPr>
            <w:tcW w:w="5468" w:type="dxa"/>
            <w:noWrap w:val="0"/>
            <w:vAlign w:val="center"/>
          </w:tcPr>
          <w:p>
            <w:pPr>
              <w:pStyle w:val="35"/>
              <w:spacing w:before="19" w:line="360" w:lineRule="auto"/>
              <w:ind w:left="108"/>
              <w:jc w:val="both"/>
              <w:rPr>
                <w:sz w:val="21"/>
                <w:szCs w:val="21"/>
              </w:rPr>
            </w:pPr>
            <w:r>
              <w:rPr>
                <w:sz w:val="21"/>
                <w:szCs w:val="21"/>
                <w:u w:val="single"/>
              </w:rPr>
              <w:t>详见谈判公告（谈判邀请）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vMerge w:val="continue"/>
            <w:tcBorders>
              <w:top w:val="nil"/>
            </w:tcBorders>
            <w:noWrap w:val="0"/>
            <w:vAlign w:val="center"/>
          </w:tcPr>
          <w:p>
            <w:pPr>
              <w:spacing w:line="360" w:lineRule="auto"/>
              <w:jc w:val="both"/>
              <w:rPr>
                <w:sz w:val="21"/>
                <w:szCs w:val="21"/>
              </w:rPr>
            </w:pPr>
          </w:p>
        </w:tc>
        <w:tc>
          <w:tcPr>
            <w:tcW w:w="2026" w:type="dxa"/>
            <w:noWrap w:val="0"/>
            <w:vAlign w:val="center"/>
          </w:tcPr>
          <w:p>
            <w:pPr>
              <w:pStyle w:val="35"/>
              <w:spacing w:before="16" w:line="360" w:lineRule="auto"/>
              <w:ind w:left="107"/>
              <w:jc w:val="both"/>
              <w:rPr>
                <w:sz w:val="21"/>
                <w:szCs w:val="21"/>
                <w:lang w:eastAsia="en-US"/>
              </w:rPr>
            </w:pPr>
            <w:r>
              <w:rPr>
                <w:sz w:val="21"/>
                <w:szCs w:val="21"/>
                <w:lang w:eastAsia="en-US"/>
              </w:rPr>
              <w:t>谈判地点</w:t>
            </w:r>
          </w:p>
        </w:tc>
        <w:tc>
          <w:tcPr>
            <w:tcW w:w="5468" w:type="dxa"/>
            <w:noWrap w:val="0"/>
            <w:vAlign w:val="center"/>
          </w:tcPr>
          <w:p>
            <w:pPr>
              <w:pStyle w:val="35"/>
              <w:spacing w:before="16" w:line="360" w:lineRule="auto"/>
              <w:ind w:left="108"/>
              <w:jc w:val="both"/>
              <w:rPr>
                <w:sz w:val="21"/>
                <w:szCs w:val="21"/>
              </w:rPr>
            </w:pPr>
            <w:r>
              <w:rPr>
                <w:sz w:val="21"/>
                <w:szCs w:val="21"/>
                <w:u w:val="single"/>
              </w:rPr>
              <w:t>详见谈判公告（谈判邀请）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pPr>
              <w:pStyle w:val="35"/>
              <w:spacing w:before="96" w:line="360" w:lineRule="auto"/>
              <w:ind w:right="249"/>
              <w:jc w:val="both"/>
              <w:rPr>
                <w:sz w:val="21"/>
                <w:szCs w:val="21"/>
                <w:lang w:eastAsia="en-US"/>
              </w:rPr>
            </w:pPr>
            <w:r>
              <w:rPr>
                <w:sz w:val="21"/>
                <w:szCs w:val="21"/>
                <w:lang w:eastAsia="en-US"/>
              </w:rPr>
              <w:t>19.3</w:t>
            </w:r>
          </w:p>
        </w:tc>
        <w:tc>
          <w:tcPr>
            <w:tcW w:w="2026" w:type="dxa"/>
            <w:noWrap w:val="0"/>
            <w:vAlign w:val="center"/>
          </w:tcPr>
          <w:p>
            <w:pPr>
              <w:pStyle w:val="35"/>
              <w:spacing w:before="16" w:line="360" w:lineRule="auto"/>
              <w:ind w:left="107"/>
              <w:jc w:val="both"/>
              <w:rPr>
                <w:sz w:val="21"/>
                <w:szCs w:val="21"/>
                <w:lang w:eastAsia="en-US"/>
              </w:rPr>
            </w:pPr>
            <w:r>
              <w:rPr>
                <w:sz w:val="21"/>
                <w:szCs w:val="21"/>
                <w:lang w:eastAsia="en-US"/>
              </w:rPr>
              <w:t>评审方法</w:t>
            </w:r>
          </w:p>
        </w:tc>
        <w:tc>
          <w:tcPr>
            <w:tcW w:w="5468" w:type="dxa"/>
            <w:noWrap w:val="0"/>
            <w:vAlign w:val="center"/>
          </w:tcPr>
          <w:p>
            <w:pPr>
              <w:pStyle w:val="35"/>
              <w:spacing w:before="16" w:line="360" w:lineRule="auto"/>
              <w:ind w:left="108"/>
              <w:jc w:val="both"/>
              <w:rPr>
                <w:sz w:val="21"/>
                <w:szCs w:val="21"/>
                <w:lang w:eastAsia="en-US"/>
              </w:rPr>
            </w:pPr>
            <w:r>
              <w:rPr>
                <w:rFonts w:hint="eastAsia"/>
                <w:sz w:val="21"/>
                <w:szCs w:val="21"/>
                <w:lang w:eastAsia="zh-CN"/>
              </w:rPr>
              <w:t>☑</w:t>
            </w:r>
            <w:r>
              <w:rPr>
                <w:sz w:val="21"/>
                <w:szCs w:val="21"/>
                <w:u w:val="single"/>
                <w:lang w:eastAsia="en-US"/>
              </w:rPr>
              <w:t>最低评审价法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9" w:hRule="atLeast"/>
        </w:trPr>
        <w:tc>
          <w:tcPr>
            <w:tcW w:w="1003" w:type="dxa"/>
            <w:noWrap w:val="0"/>
            <w:vAlign w:val="center"/>
          </w:tcPr>
          <w:p>
            <w:pPr>
              <w:pStyle w:val="35"/>
              <w:spacing w:line="360" w:lineRule="auto"/>
              <w:ind w:right="249"/>
              <w:jc w:val="both"/>
              <w:rPr>
                <w:sz w:val="21"/>
                <w:szCs w:val="21"/>
                <w:lang w:eastAsia="en-US"/>
              </w:rPr>
            </w:pPr>
            <w:r>
              <w:rPr>
                <w:sz w:val="21"/>
                <w:szCs w:val="21"/>
                <w:lang w:eastAsia="en-US"/>
              </w:rPr>
              <w:t>22.4</w:t>
            </w:r>
          </w:p>
        </w:tc>
        <w:tc>
          <w:tcPr>
            <w:tcW w:w="2026" w:type="dxa"/>
            <w:noWrap w:val="0"/>
            <w:vAlign w:val="center"/>
          </w:tcPr>
          <w:p>
            <w:pPr>
              <w:pStyle w:val="35"/>
              <w:spacing w:line="360" w:lineRule="auto"/>
              <w:jc w:val="both"/>
              <w:rPr>
                <w:sz w:val="21"/>
                <w:szCs w:val="21"/>
                <w:lang w:eastAsia="en-US"/>
              </w:rPr>
            </w:pPr>
            <w:r>
              <w:rPr>
                <w:sz w:val="21"/>
                <w:szCs w:val="21"/>
                <w:lang w:eastAsia="en-US"/>
              </w:rPr>
              <w:t>最后报价扣除</w:t>
            </w:r>
          </w:p>
        </w:tc>
        <w:tc>
          <w:tcPr>
            <w:tcW w:w="5468" w:type="dxa"/>
            <w:noWrap w:val="0"/>
            <w:vAlign w:val="center"/>
          </w:tcPr>
          <w:p>
            <w:pPr>
              <w:autoSpaceDE/>
              <w:autoSpaceDN/>
              <w:spacing w:after="120" w:line="380" w:lineRule="exact"/>
              <w:jc w:val="both"/>
              <w:rPr>
                <w:rFonts w:cs="Times New Roman"/>
                <w:kern w:val="2"/>
                <w:sz w:val="21"/>
                <w:szCs w:val="21"/>
                <w:lang w:val="en-US" w:bidi="ar-SA"/>
              </w:rPr>
            </w:pPr>
            <w:r>
              <w:rPr>
                <w:rFonts w:hint="eastAsia" w:cs="Times New Roman"/>
                <w:kern w:val="2"/>
                <w:sz w:val="21"/>
                <w:szCs w:val="21"/>
                <w:lang w:val="en-US" w:bidi="ar-SA"/>
              </w:rPr>
              <w:t>（1）小微企业价格扣除：</w:t>
            </w:r>
            <w:r>
              <w:rPr>
                <w:rFonts w:hint="eastAsia" w:cs="Times New Roman"/>
                <w:kern w:val="2"/>
                <w:sz w:val="21"/>
                <w:szCs w:val="21"/>
                <w:lang w:val="en-US" w:eastAsia="zh-CN" w:bidi="ar-SA"/>
              </w:rPr>
              <w:t>10</w:t>
            </w:r>
            <w:r>
              <w:rPr>
                <w:rFonts w:hint="eastAsia" w:cs="Times New Roman"/>
                <w:kern w:val="2"/>
                <w:sz w:val="21"/>
                <w:szCs w:val="21"/>
                <w:lang w:val="en-US" w:bidi="ar-SA"/>
              </w:rPr>
              <w:t xml:space="preserve"> % 。（扣除比例在10%-20%间，由采购人自行选择）</w:t>
            </w:r>
          </w:p>
          <w:p>
            <w:pPr>
              <w:autoSpaceDE/>
              <w:autoSpaceDN/>
              <w:spacing w:line="380" w:lineRule="exact"/>
              <w:rPr>
                <w:rFonts w:cs="Times New Roman"/>
                <w:kern w:val="2"/>
                <w:sz w:val="21"/>
                <w:szCs w:val="21"/>
                <w:lang w:val="en-US" w:bidi="ar-SA"/>
              </w:rPr>
            </w:pPr>
            <w:r>
              <w:rPr>
                <w:rFonts w:hint="eastAsia" w:cs="Times New Roman"/>
                <w:kern w:val="2"/>
                <w:sz w:val="21"/>
                <w:szCs w:val="21"/>
                <w:lang w:val="en-US" w:bidi="ar-SA"/>
              </w:rPr>
              <w:t>（2）监狱企业价格扣除：</w:t>
            </w:r>
            <w:r>
              <w:rPr>
                <w:rFonts w:hint="eastAsia" w:cs="Times New Roman"/>
                <w:kern w:val="2"/>
                <w:sz w:val="21"/>
                <w:szCs w:val="21"/>
                <w:lang w:val="en-US" w:eastAsia="zh-CN" w:bidi="ar-SA"/>
              </w:rPr>
              <w:t>/</w:t>
            </w:r>
            <w:r>
              <w:rPr>
                <w:rFonts w:hint="eastAsia" w:cs="Times New Roman"/>
                <w:kern w:val="2"/>
                <w:sz w:val="21"/>
                <w:szCs w:val="21"/>
                <w:lang w:val="en-US" w:bidi="ar-SA"/>
              </w:rPr>
              <w:t>。</w:t>
            </w:r>
          </w:p>
          <w:p>
            <w:pPr>
              <w:autoSpaceDE/>
              <w:autoSpaceDN/>
              <w:spacing w:line="380" w:lineRule="exact"/>
              <w:rPr>
                <w:rFonts w:hint="eastAsia" w:eastAsia="宋体" w:cs="Times New Roman"/>
                <w:kern w:val="2"/>
                <w:sz w:val="21"/>
                <w:szCs w:val="21"/>
                <w:lang w:val="en-US" w:eastAsia="zh-CN" w:bidi="ar-SA"/>
              </w:rPr>
            </w:pPr>
            <w:r>
              <w:rPr>
                <w:rFonts w:hint="eastAsia" w:cs="Times New Roman"/>
                <w:kern w:val="2"/>
                <w:sz w:val="21"/>
                <w:szCs w:val="21"/>
                <w:lang w:val="en-US" w:bidi="ar-SA"/>
              </w:rPr>
              <w:t>（3）残疾人福利性单位价格扣除：</w:t>
            </w:r>
            <w:r>
              <w:rPr>
                <w:rFonts w:hint="eastAsia" w:cs="Times New Roman"/>
                <w:kern w:val="2"/>
                <w:sz w:val="21"/>
                <w:szCs w:val="21"/>
                <w:lang w:val="en-US" w:eastAsia="zh-CN" w:bidi="ar-SA"/>
              </w:rPr>
              <w:t>/</w:t>
            </w:r>
          </w:p>
          <w:p>
            <w:pPr>
              <w:autoSpaceDE/>
              <w:autoSpaceDN/>
              <w:spacing w:line="380" w:lineRule="exact"/>
              <w:rPr>
                <w:rFonts w:cs="Times New Roman"/>
                <w:kern w:val="2"/>
                <w:sz w:val="21"/>
                <w:szCs w:val="21"/>
                <w:lang w:val="en-US" w:bidi="ar-SA"/>
              </w:rPr>
            </w:pPr>
            <w:r>
              <w:rPr>
                <w:rFonts w:hint="eastAsia" w:cs="Times New Roman"/>
                <w:kern w:val="2"/>
                <w:sz w:val="21"/>
                <w:szCs w:val="21"/>
                <w:lang w:val="en-US" w:bidi="ar-SA"/>
              </w:rPr>
              <w:t>（4）符合条件的联合体价格扣除：</w:t>
            </w:r>
            <w:r>
              <w:rPr>
                <w:rFonts w:hint="eastAsia" w:cs="Times New Roman"/>
                <w:kern w:val="2"/>
                <w:sz w:val="21"/>
                <w:szCs w:val="21"/>
                <w:lang w:val="en-US" w:eastAsia="zh-CN" w:bidi="ar-SA"/>
              </w:rPr>
              <w:t>/</w:t>
            </w:r>
            <w:r>
              <w:rPr>
                <w:rFonts w:hint="eastAsia" w:cs="Times New Roman"/>
                <w:kern w:val="2"/>
                <w:sz w:val="21"/>
                <w:szCs w:val="21"/>
                <w:lang w:val="en-US" w:bidi="ar-SA"/>
              </w:rPr>
              <w:t>。（扣除比例</w:t>
            </w:r>
            <w:r>
              <w:rPr>
                <w:rFonts w:hint="eastAsia" w:cs="Times New Roman"/>
                <w:color w:val="000000"/>
                <w:kern w:val="2"/>
                <w:sz w:val="21"/>
                <w:szCs w:val="21"/>
                <w:lang w:val="en-US" w:bidi="ar-SA"/>
              </w:rPr>
              <w:t>在4%-6%</w:t>
            </w:r>
            <w:r>
              <w:rPr>
                <w:rFonts w:hint="eastAsia" w:cs="Times New Roman"/>
                <w:kern w:val="2"/>
                <w:sz w:val="21"/>
                <w:szCs w:val="21"/>
                <w:lang w:val="en-US" w:bidi="ar-SA"/>
              </w:rPr>
              <w:t>间，由采购人自行选择。联合协议约定小微企业的合同份额占合同总金额30%以上。）</w:t>
            </w:r>
          </w:p>
          <w:p>
            <w:pPr>
              <w:pStyle w:val="35"/>
              <w:tabs>
                <w:tab w:val="left" w:pos="710"/>
              </w:tabs>
              <w:spacing w:before="5"/>
              <w:jc w:val="both"/>
              <w:rPr>
                <w:sz w:val="21"/>
                <w:szCs w:val="21"/>
              </w:rPr>
            </w:pPr>
            <w:r>
              <w:rPr>
                <w:rFonts w:hint="eastAsia" w:cs="Times New Roman"/>
                <w:kern w:val="2"/>
                <w:sz w:val="21"/>
                <w:szCs w:val="21"/>
                <w:lang w:val="en-US" w:bidi="ar-SA"/>
              </w:rPr>
              <w:t>（5）符合条件的大中型企业价格扣除：</w:t>
            </w:r>
            <w:r>
              <w:rPr>
                <w:rFonts w:hint="eastAsia" w:cs="Times New Roman"/>
                <w:kern w:val="2"/>
                <w:sz w:val="21"/>
                <w:szCs w:val="21"/>
                <w:lang w:val="en-US" w:eastAsia="zh-CN" w:bidi="ar-SA"/>
              </w:rPr>
              <w:t>4</w:t>
            </w:r>
            <w:r>
              <w:rPr>
                <w:rFonts w:hint="eastAsia" w:cs="Times New Roman"/>
                <w:kern w:val="2"/>
                <w:sz w:val="21"/>
                <w:szCs w:val="21"/>
                <w:lang w:val="en-US" w:bidi="ar-SA"/>
              </w:rPr>
              <w:t xml:space="preserve"> % 。（扣除比例</w:t>
            </w:r>
            <w:r>
              <w:rPr>
                <w:rFonts w:hint="eastAsia" w:cs="Times New Roman"/>
                <w:color w:val="000000"/>
                <w:kern w:val="2"/>
                <w:sz w:val="21"/>
                <w:szCs w:val="21"/>
                <w:lang w:val="en-US" w:bidi="ar-SA"/>
              </w:rPr>
              <w:t>在4%-6%间，由采购人自行选择。分包意向协议约定小微企业的合同份额占</w:t>
            </w:r>
            <w:r>
              <w:rPr>
                <w:rFonts w:hint="eastAsia" w:cs="Times New Roman"/>
                <w:kern w:val="2"/>
                <w:sz w:val="21"/>
                <w:szCs w:val="21"/>
                <w:lang w:val="en-US" w:bidi="ar-SA"/>
              </w:rPr>
              <w:t>合同总金额30%以上。）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3" w:type="dxa"/>
            <w:vMerge w:val="restart"/>
            <w:noWrap w:val="0"/>
            <w:vAlign w:val="center"/>
          </w:tcPr>
          <w:p>
            <w:pPr>
              <w:pStyle w:val="35"/>
              <w:spacing w:line="360" w:lineRule="auto"/>
              <w:jc w:val="both"/>
              <w:rPr>
                <w:sz w:val="21"/>
                <w:szCs w:val="21"/>
                <w:lang w:eastAsia="en-US"/>
              </w:rPr>
            </w:pPr>
            <w:r>
              <w:rPr>
                <w:sz w:val="21"/>
                <w:szCs w:val="21"/>
                <w:lang w:eastAsia="en-US"/>
              </w:rPr>
              <w:t>24.1</w:t>
            </w:r>
          </w:p>
        </w:tc>
        <w:tc>
          <w:tcPr>
            <w:tcW w:w="2026" w:type="dxa"/>
            <w:vMerge w:val="restart"/>
            <w:noWrap w:val="0"/>
            <w:vAlign w:val="center"/>
          </w:tcPr>
          <w:p>
            <w:pPr>
              <w:pStyle w:val="35"/>
              <w:spacing w:before="4" w:line="360" w:lineRule="auto"/>
              <w:jc w:val="both"/>
              <w:rPr>
                <w:sz w:val="21"/>
                <w:szCs w:val="21"/>
              </w:rPr>
            </w:pPr>
          </w:p>
          <w:p>
            <w:pPr>
              <w:pStyle w:val="35"/>
              <w:spacing w:line="360" w:lineRule="auto"/>
              <w:ind w:left="107" w:right="74"/>
              <w:jc w:val="both"/>
              <w:rPr>
                <w:sz w:val="21"/>
                <w:szCs w:val="21"/>
              </w:rPr>
            </w:pPr>
            <w:r>
              <w:rPr>
                <w:sz w:val="21"/>
                <w:szCs w:val="21"/>
              </w:rPr>
              <w:t>确定成交候选人和成交供应商</w:t>
            </w:r>
          </w:p>
        </w:tc>
        <w:tc>
          <w:tcPr>
            <w:tcW w:w="5468" w:type="dxa"/>
            <w:noWrap w:val="0"/>
            <w:vAlign w:val="center"/>
          </w:tcPr>
          <w:p>
            <w:pPr>
              <w:pStyle w:val="35"/>
              <w:tabs>
                <w:tab w:val="left" w:pos="5083"/>
              </w:tabs>
              <w:spacing w:before="19" w:line="360" w:lineRule="auto"/>
              <w:ind w:left="108"/>
              <w:jc w:val="both"/>
              <w:rPr>
                <w:rFonts w:hint="default" w:eastAsia="宋体"/>
                <w:sz w:val="21"/>
                <w:szCs w:val="21"/>
                <w:lang w:val="en-US" w:eastAsia="zh-CN"/>
              </w:rPr>
            </w:pPr>
            <w:r>
              <w:rPr>
                <w:sz w:val="21"/>
                <w:szCs w:val="21"/>
              </w:rPr>
              <w:t>谈判小组推荐成交候选人的数量：</w:t>
            </w:r>
            <w:r>
              <w:rPr>
                <w:rFonts w:hint="eastAsia"/>
                <w:sz w:val="21"/>
                <w:szCs w:val="21"/>
                <w:u w:val="single"/>
                <w:lang w:val="en-US" w:eastAsia="zh-CN"/>
              </w:rPr>
              <w:t>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vMerge w:val="continue"/>
            <w:tcBorders>
              <w:top w:val="nil"/>
            </w:tcBorders>
            <w:noWrap w:val="0"/>
            <w:vAlign w:val="center"/>
          </w:tcPr>
          <w:p>
            <w:pPr>
              <w:spacing w:line="360" w:lineRule="auto"/>
              <w:jc w:val="both"/>
              <w:rPr>
                <w:sz w:val="21"/>
                <w:szCs w:val="21"/>
              </w:rPr>
            </w:pPr>
          </w:p>
        </w:tc>
        <w:tc>
          <w:tcPr>
            <w:tcW w:w="2026" w:type="dxa"/>
            <w:vMerge w:val="continue"/>
            <w:tcBorders>
              <w:top w:val="nil"/>
            </w:tcBorders>
            <w:noWrap w:val="0"/>
            <w:vAlign w:val="center"/>
          </w:tcPr>
          <w:p>
            <w:pPr>
              <w:spacing w:line="360" w:lineRule="auto"/>
              <w:jc w:val="both"/>
              <w:rPr>
                <w:sz w:val="21"/>
                <w:szCs w:val="21"/>
              </w:rPr>
            </w:pPr>
          </w:p>
        </w:tc>
        <w:tc>
          <w:tcPr>
            <w:tcW w:w="5468" w:type="dxa"/>
            <w:noWrap w:val="0"/>
            <w:vAlign w:val="center"/>
          </w:tcPr>
          <w:p>
            <w:pPr>
              <w:pStyle w:val="35"/>
              <w:spacing w:line="360" w:lineRule="auto"/>
              <w:ind w:firstLine="210" w:firstLineChars="100"/>
              <w:jc w:val="both"/>
              <w:rPr>
                <w:sz w:val="21"/>
                <w:szCs w:val="21"/>
              </w:rPr>
            </w:pPr>
            <w:r>
              <w:rPr>
                <w:rFonts w:hint="eastAsia"/>
                <w:sz w:val="21"/>
                <w:szCs w:val="21"/>
              </w:rPr>
              <w:t>确定成交供应商：</w:t>
            </w:r>
          </w:p>
          <w:p>
            <w:pPr>
              <w:pStyle w:val="35"/>
              <w:tabs>
                <w:tab w:val="left" w:pos="1188"/>
              </w:tabs>
              <w:spacing w:before="158" w:line="360" w:lineRule="auto"/>
              <w:ind w:left="108"/>
              <w:jc w:val="both"/>
              <w:rPr>
                <w:sz w:val="21"/>
                <w:szCs w:val="21"/>
                <w:lang w:eastAsia="en-US"/>
              </w:rPr>
            </w:pPr>
            <w:r>
              <w:rPr>
                <w:rFonts w:hint="eastAsia"/>
                <w:sz w:val="21"/>
                <w:szCs w:val="21"/>
              </w:rPr>
              <w:t>□采购人委托谈判小组确定</w:t>
            </w:r>
            <w:r>
              <w:rPr>
                <w:sz w:val="21"/>
                <w:szCs w:val="21"/>
              </w:rPr>
              <w:t xml:space="preserve">  </w:t>
            </w:r>
            <w:r>
              <w:rPr>
                <w:rFonts w:hint="eastAsia"/>
                <w:sz w:val="21"/>
                <w:szCs w:val="21"/>
                <w:lang w:eastAsia="zh-CN"/>
              </w:rPr>
              <w:t>☑</w:t>
            </w:r>
            <w:r>
              <w:rPr>
                <w:sz w:val="21"/>
                <w:szCs w:val="21"/>
              </w:rPr>
              <w:t>采购人确定</w:t>
            </w:r>
          </w:p>
        </w:tc>
      </w:tr>
    </w:tbl>
    <w:p>
      <w:pPr>
        <w:pStyle w:val="13"/>
        <w:spacing w:before="9" w:line="360" w:lineRule="auto"/>
        <w:rPr>
          <w:sz w:val="21"/>
          <w:szCs w:val="21"/>
        </w:rPr>
      </w:pPr>
    </w:p>
    <w:tbl>
      <w:tblPr>
        <w:tblStyle w:val="21"/>
        <w:tblpPr w:leftFromText="180" w:rightFromText="180" w:vertAnchor="text" w:tblpXSpec="center" w:tblpY="1"/>
        <w:tblOverlap w:val="never"/>
        <w:tblW w:w="84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trPr>
        <w:tc>
          <w:tcPr>
            <w:tcW w:w="1003" w:type="dxa"/>
            <w:noWrap w:val="0"/>
            <w:vAlign w:val="center"/>
          </w:tcPr>
          <w:p>
            <w:pPr>
              <w:pStyle w:val="35"/>
              <w:spacing w:line="360" w:lineRule="auto"/>
              <w:ind w:right="249"/>
              <w:jc w:val="both"/>
              <w:rPr>
                <w:sz w:val="21"/>
                <w:szCs w:val="21"/>
                <w:lang w:eastAsia="en-US"/>
              </w:rPr>
            </w:pPr>
            <w:r>
              <w:rPr>
                <w:sz w:val="21"/>
                <w:szCs w:val="21"/>
                <w:lang w:eastAsia="en-US"/>
              </w:rPr>
              <w:t>27.2</w:t>
            </w:r>
          </w:p>
        </w:tc>
        <w:tc>
          <w:tcPr>
            <w:tcW w:w="2026" w:type="dxa"/>
            <w:noWrap w:val="0"/>
            <w:vAlign w:val="center"/>
          </w:tcPr>
          <w:p>
            <w:pPr>
              <w:pStyle w:val="35"/>
              <w:spacing w:before="149" w:line="360" w:lineRule="auto"/>
              <w:ind w:right="74"/>
              <w:jc w:val="both"/>
              <w:rPr>
                <w:sz w:val="21"/>
                <w:szCs w:val="21"/>
              </w:rPr>
            </w:pPr>
            <w:r>
              <w:rPr>
                <w:sz w:val="21"/>
                <w:szCs w:val="21"/>
              </w:rPr>
              <w:t>随成交结果公告同时公告的成交供应商的响应文件内容</w:t>
            </w:r>
          </w:p>
        </w:tc>
        <w:tc>
          <w:tcPr>
            <w:tcW w:w="5468" w:type="dxa"/>
            <w:noWrap w:val="0"/>
            <w:vAlign w:val="center"/>
          </w:tcPr>
          <w:p>
            <w:pPr>
              <w:spacing w:line="360" w:lineRule="auto"/>
              <w:jc w:val="both"/>
              <w:rPr>
                <w:sz w:val="21"/>
                <w:szCs w:val="21"/>
              </w:rPr>
            </w:pPr>
            <w:r>
              <w:rPr>
                <w:rFonts w:hint="eastAsia"/>
                <w:sz w:val="21"/>
                <w:szCs w:val="21"/>
              </w:rPr>
              <w:t>（</w:t>
            </w:r>
            <w:r>
              <w:rPr>
                <w:sz w:val="21"/>
                <w:szCs w:val="21"/>
              </w:rPr>
              <w:t>1</w:t>
            </w:r>
            <w:r>
              <w:rPr>
                <w:rFonts w:hint="eastAsia"/>
                <w:sz w:val="21"/>
                <w:szCs w:val="21"/>
              </w:rPr>
              <w:t>）中小企业声明函；（如有）</w:t>
            </w:r>
          </w:p>
          <w:p>
            <w:pPr>
              <w:spacing w:line="360" w:lineRule="auto"/>
              <w:jc w:val="both"/>
              <w:rPr>
                <w:sz w:val="21"/>
                <w:szCs w:val="21"/>
              </w:rPr>
            </w:pPr>
            <w:r>
              <w:rPr>
                <w:rFonts w:hint="eastAsia"/>
                <w:sz w:val="21"/>
                <w:szCs w:val="21"/>
              </w:rPr>
              <w:t>（2）残疾人福利性单位声明函；（如有）</w:t>
            </w:r>
          </w:p>
          <w:p>
            <w:pPr>
              <w:pStyle w:val="35"/>
              <w:tabs>
                <w:tab w:val="left" w:pos="723"/>
              </w:tabs>
              <w:spacing w:before="8" w:line="360" w:lineRule="auto"/>
              <w:ind w:right="90"/>
              <w:jc w:val="both"/>
              <w:rPr>
                <w:sz w:val="21"/>
                <w:szCs w:val="21"/>
              </w:rPr>
            </w:pPr>
            <w:r>
              <w:rPr>
                <w:rFonts w:hint="eastAsia"/>
                <w:sz w:val="21"/>
                <w:szCs w:val="21"/>
              </w:rPr>
              <w:t>（3）采购文件中规定进行公示的其他内容。（如有</w:t>
            </w: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pPr>
              <w:pStyle w:val="35"/>
              <w:spacing w:line="360" w:lineRule="auto"/>
              <w:ind w:right="249"/>
              <w:jc w:val="both"/>
              <w:rPr>
                <w:sz w:val="21"/>
                <w:szCs w:val="21"/>
                <w:lang w:eastAsia="en-US"/>
              </w:rPr>
            </w:pPr>
            <w:r>
              <w:rPr>
                <w:sz w:val="21"/>
                <w:szCs w:val="21"/>
                <w:lang w:eastAsia="en-US"/>
              </w:rPr>
              <w:t>28.1</w:t>
            </w:r>
          </w:p>
        </w:tc>
        <w:tc>
          <w:tcPr>
            <w:tcW w:w="2026" w:type="dxa"/>
            <w:noWrap w:val="0"/>
            <w:vAlign w:val="center"/>
          </w:tcPr>
          <w:p>
            <w:pPr>
              <w:pStyle w:val="35"/>
              <w:spacing w:line="360" w:lineRule="auto"/>
              <w:ind w:left="107"/>
              <w:jc w:val="both"/>
              <w:rPr>
                <w:sz w:val="21"/>
                <w:szCs w:val="21"/>
              </w:rPr>
            </w:pPr>
            <w:r>
              <w:rPr>
                <w:sz w:val="21"/>
                <w:szCs w:val="21"/>
              </w:rPr>
              <w:t>成交通知书发出</w:t>
            </w:r>
          </w:p>
          <w:p>
            <w:pPr>
              <w:pStyle w:val="35"/>
              <w:spacing w:before="160" w:line="360" w:lineRule="auto"/>
              <w:ind w:left="107"/>
              <w:jc w:val="both"/>
              <w:rPr>
                <w:sz w:val="21"/>
                <w:szCs w:val="21"/>
              </w:rPr>
            </w:pPr>
            <w:r>
              <w:rPr>
                <w:sz w:val="21"/>
                <w:szCs w:val="21"/>
              </w:rPr>
              <w:t>的形式</w:t>
            </w:r>
          </w:p>
        </w:tc>
        <w:tc>
          <w:tcPr>
            <w:tcW w:w="5468" w:type="dxa"/>
            <w:noWrap w:val="0"/>
            <w:vAlign w:val="center"/>
          </w:tcPr>
          <w:p>
            <w:pPr>
              <w:pStyle w:val="35"/>
              <w:tabs>
                <w:tab w:val="left" w:pos="1428"/>
              </w:tabs>
              <w:spacing w:line="360" w:lineRule="auto"/>
              <w:ind w:left="108"/>
              <w:jc w:val="both"/>
              <w:rPr>
                <w:sz w:val="21"/>
                <w:szCs w:val="21"/>
                <w:lang w:eastAsia="en-US"/>
              </w:rPr>
            </w:pPr>
            <w:r>
              <w:rPr>
                <w:color w:val="auto"/>
                <w:sz w:val="21"/>
                <w:szCs w:val="21"/>
                <w:highlight w:val="none"/>
                <w:lang w:eastAsia="en-US"/>
              </w:rPr>
              <w:t>书面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6" w:hRule="atLeast"/>
        </w:trPr>
        <w:tc>
          <w:tcPr>
            <w:tcW w:w="1003" w:type="dxa"/>
            <w:noWrap w:val="0"/>
            <w:vAlign w:val="center"/>
          </w:tcPr>
          <w:p>
            <w:pPr>
              <w:pStyle w:val="35"/>
              <w:spacing w:before="1" w:line="360" w:lineRule="auto"/>
              <w:ind w:right="249"/>
              <w:jc w:val="both"/>
              <w:rPr>
                <w:sz w:val="21"/>
                <w:szCs w:val="21"/>
                <w:lang w:eastAsia="en-US"/>
              </w:rPr>
            </w:pPr>
            <w:r>
              <w:rPr>
                <w:sz w:val="21"/>
                <w:szCs w:val="21"/>
                <w:lang w:eastAsia="en-US"/>
              </w:rPr>
              <w:t>30.1</w:t>
            </w:r>
          </w:p>
        </w:tc>
        <w:tc>
          <w:tcPr>
            <w:tcW w:w="2026" w:type="dxa"/>
            <w:noWrap w:val="0"/>
            <w:vAlign w:val="center"/>
          </w:tcPr>
          <w:p>
            <w:pPr>
              <w:pStyle w:val="35"/>
              <w:spacing w:line="360" w:lineRule="auto"/>
              <w:jc w:val="both"/>
              <w:rPr>
                <w:sz w:val="21"/>
                <w:szCs w:val="21"/>
                <w:lang w:eastAsia="en-US"/>
              </w:rPr>
            </w:pPr>
            <w:r>
              <w:rPr>
                <w:sz w:val="21"/>
                <w:szCs w:val="21"/>
                <w:lang w:eastAsia="en-US"/>
              </w:rPr>
              <w:t>履约保证金</w:t>
            </w:r>
          </w:p>
        </w:tc>
        <w:tc>
          <w:tcPr>
            <w:tcW w:w="5468" w:type="dxa"/>
            <w:noWrap w:val="0"/>
            <w:vAlign w:val="center"/>
          </w:tcPr>
          <w:p>
            <w:pPr>
              <w:autoSpaceDE/>
              <w:autoSpaceDN/>
              <w:spacing w:line="520" w:lineRule="exact"/>
              <w:ind w:firstLine="420" w:firstLineChars="200"/>
              <w:jc w:val="both"/>
              <w:rPr>
                <w:rFonts w:ascii="仿宋_GB2312" w:hAnsi="仿宋_GB2312" w:eastAsia="仿宋_GB2312" w:cs="仿宋_GB2312"/>
                <w:kern w:val="2"/>
                <w:sz w:val="32"/>
                <w:szCs w:val="32"/>
                <w:lang w:val="en-US" w:bidi="ar-SA"/>
              </w:rPr>
            </w:pPr>
            <w:r>
              <w:rPr>
                <w:rFonts w:hint="eastAsia" w:cs="Times New Roman"/>
                <w:kern w:val="2"/>
                <w:sz w:val="21"/>
                <w:szCs w:val="21"/>
                <w:lang w:val="en-US" w:bidi="ar-SA"/>
              </w:rPr>
              <w:t>（</w:t>
            </w:r>
            <w:r>
              <w:rPr>
                <w:rFonts w:cs="Times New Roman"/>
                <w:kern w:val="2"/>
                <w:sz w:val="21"/>
                <w:szCs w:val="21"/>
                <w:lang w:val="en-US" w:bidi="ar-SA"/>
              </w:rPr>
              <w:t>1</w:t>
            </w:r>
            <w:r>
              <w:rPr>
                <w:rFonts w:hint="eastAsia" w:cs="Times New Roman"/>
                <w:kern w:val="2"/>
                <w:sz w:val="21"/>
                <w:szCs w:val="21"/>
                <w:lang w:val="en-US" w:bidi="ar-SA"/>
              </w:rPr>
              <w:t xml:space="preserve">）金额：遵照《阜阳市财政局 </w:t>
            </w:r>
            <w:r>
              <w:rPr>
                <w:rFonts w:hint="eastAsia" w:cs="Times New Roman"/>
                <w:kern w:val="2"/>
                <w:sz w:val="21"/>
                <w:szCs w:val="21"/>
                <w:lang w:val="en-US" w:eastAsia="zh-CN" w:bidi="ar-SA"/>
              </w:rPr>
              <w:t>临泉县教育局</w:t>
            </w:r>
            <w:r>
              <w:rPr>
                <w:rFonts w:hint="eastAsia" w:cs="Times New Roman"/>
                <w:kern w:val="2"/>
                <w:sz w:val="21"/>
                <w:szCs w:val="21"/>
                <w:lang w:val="en-US" w:bidi="ar-SA"/>
              </w:rPr>
              <w:t>交易监督管理局转发安徽省财政局关于进一步优化政府采购营商环境的通知》（阜财购〔2022〕207号）执行</w:t>
            </w:r>
          </w:p>
          <w:p>
            <w:pPr>
              <w:autoSpaceDE/>
              <w:autoSpaceDN/>
              <w:spacing w:line="360" w:lineRule="auto"/>
              <w:rPr>
                <w:rFonts w:cs="Times New Roman"/>
                <w:kern w:val="2"/>
                <w:sz w:val="21"/>
                <w:szCs w:val="21"/>
                <w:lang w:val="en-US" w:bidi="ar-SA"/>
              </w:rPr>
            </w:pPr>
          </w:p>
          <w:p>
            <w:pPr>
              <w:autoSpaceDE/>
              <w:autoSpaceDN/>
              <w:spacing w:line="360" w:lineRule="auto"/>
              <w:rPr>
                <w:rFonts w:cs="Times New Roman"/>
                <w:kern w:val="2"/>
                <w:sz w:val="21"/>
                <w:szCs w:val="21"/>
                <w:lang w:val="en-US" w:bidi="ar-SA"/>
              </w:rPr>
            </w:pPr>
            <w:r>
              <w:rPr>
                <w:rFonts w:hint="eastAsia" w:cs="Times New Roman"/>
                <w:kern w:val="2"/>
                <w:sz w:val="21"/>
                <w:szCs w:val="21"/>
                <w:lang w:val="en-US" w:eastAsia="zh-CN" w:bidi="ar-SA"/>
              </w:rPr>
              <w:t>☑</w:t>
            </w:r>
            <w:r>
              <w:rPr>
                <w:rFonts w:hint="eastAsia" w:cs="Times New Roman"/>
                <w:kern w:val="2"/>
                <w:sz w:val="21"/>
                <w:szCs w:val="21"/>
                <w:lang w:val="en-US" w:bidi="ar-SA"/>
              </w:rPr>
              <w:t>免收</w:t>
            </w:r>
          </w:p>
          <w:p>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□合同价的</w:t>
            </w:r>
            <w:r>
              <w:rPr>
                <w:rFonts w:hint="eastAsia" w:cs="Times New Roman"/>
                <w:b/>
                <w:color w:val="0070C0"/>
                <w:kern w:val="2"/>
                <w:sz w:val="21"/>
                <w:szCs w:val="21"/>
                <w:u w:val="single"/>
                <w:lang w:val="en-US" w:bidi="ar-SA"/>
              </w:rPr>
              <w:t xml:space="preserve">         </w:t>
            </w:r>
            <w:r>
              <w:rPr>
                <w:rFonts w:cs="Times New Roman"/>
                <w:kern w:val="2"/>
                <w:sz w:val="21"/>
                <w:szCs w:val="21"/>
                <w:lang w:val="en-US" w:bidi="ar-SA"/>
              </w:rPr>
              <w:t>%</w:t>
            </w:r>
          </w:p>
          <w:p>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□定额收取：人民币</w:t>
            </w:r>
            <w:r>
              <w:rPr>
                <w:rFonts w:hint="eastAsia" w:cs="Times New Roman"/>
                <w:b/>
                <w:color w:val="0070C0"/>
                <w:kern w:val="2"/>
                <w:sz w:val="21"/>
                <w:szCs w:val="21"/>
                <w:u w:val="single"/>
                <w:lang w:val="en-US" w:bidi="ar-SA"/>
              </w:rPr>
              <w:t xml:space="preserve">         </w:t>
            </w:r>
            <w:r>
              <w:rPr>
                <w:rFonts w:hint="eastAsia" w:cs="Times New Roman"/>
                <w:kern w:val="2"/>
                <w:sz w:val="21"/>
                <w:szCs w:val="21"/>
                <w:lang w:val="en-US" w:bidi="ar-SA"/>
              </w:rPr>
              <w:t>元</w:t>
            </w:r>
          </w:p>
          <w:p>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w:t>
            </w:r>
            <w:r>
              <w:rPr>
                <w:rFonts w:cs="Times New Roman"/>
                <w:kern w:val="2"/>
                <w:sz w:val="21"/>
                <w:szCs w:val="21"/>
                <w:lang w:val="en-US" w:bidi="ar-SA"/>
              </w:rPr>
              <w:t>2</w:t>
            </w:r>
            <w:r>
              <w:rPr>
                <w:rFonts w:hint="eastAsia" w:cs="Times New Roman"/>
                <w:kern w:val="2"/>
                <w:sz w:val="21"/>
                <w:szCs w:val="21"/>
                <w:lang w:val="en-US" w:bidi="ar-SA"/>
              </w:rPr>
              <w:t>）支付方式：</w:t>
            </w:r>
          </w:p>
          <w:p>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□转账</w:t>
            </w:r>
            <w:r>
              <w:rPr>
                <w:rFonts w:cs="Times New Roman"/>
                <w:kern w:val="2"/>
                <w:sz w:val="21"/>
                <w:szCs w:val="21"/>
                <w:lang w:val="en-US" w:bidi="ar-SA"/>
              </w:rPr>
              <w:t>/</w:t>
            </w:r>
            <w:r>
              <w:rPr>
                <w:rFonts w:hint="eastAsia" w:cs="Times New Roman"/>
                <w:kern w:val="2"/>
                <w:sz w:val="21"/>
                <w:szCs w:val="21"/>
                <w:lang w:val="en-US" w:bidi="ar-SA"/>
              </w:rPr>
              <w:t>电汇</w:t>
            </w:r>
            <w:r>
              <w:rPr>
                <w:rFonts w:cs="Times New Roman"/>
                <w:kern w:val="2"/>
                <w:sz w:val="21"/>
                <w:szCs w:val="21"/>
                <w:lang w:val="en-US" w:bidi="ar-SA"/>
              </w:rPr>
              <w:t xml:space="preserve"> </w:t>
            </w:r>
            <w:r>
              <w:rPr>
                <w:rFonts w:hint="eastAsia" w:cs="Times New Roman"/>
                <w:kern w:val="2"/>
                <w:sz w:val="21"/>
                <w:szCs w:val="21"/>
                <w:lang w:val="en-US" w:bidi="ar-SA"/>
              </w:rPr>
              <w:t>□支票</w:t>
            </w:r>
            <w:r>
              <w:rPr>
                <w:rFonts w:cs="Times New Roman"/>
                <w:kern w:val="2"/>
                <w:sz w:val="21"/>
                <w:szCs w:val="21"/>
                <w:lang w:val="en-US" w:bidi="ar-SA"/>
              </w:rPr>
              <w:t xml:space="preserve"> </w:t>
            </w:r>
            <w:r>
              <w:rPr>
                <w:rFonts w:hint="eastAsia" w:cs="Times New Roman"/>
                <w:kern w:val="2"/>
                <w:sz w:val="21"/>
                <w:szCs w:val="21"/>
                <w:lang w:val="en-US" w:bidi="ar-SA"/>
              </w:rPr>
              <w:t>□汇票</w:t>
            </w:r>
            <w:r>
              <w:rPr>
                <w:rFonts w:cs="Times New Roman"/>
                <w:kern w:val="2"/>
                <w:sz w:val="21"/>
                <w:szCs w:val="21"/>
                <w:lang w:val="en-US" w:bidi="ar-SA"/>
              </w:rPr>
              <w:t xml:space="preserve"> </w:t>
            </w:r>
            <w:r>
              <w:rPr>
                <w:rFonts w:hint="eastAsia" w:cs="Times New Roman"/>
                <w:kern w:val="2"/>
                <w:sz w:val="21"/>
                <w:szCs w:val="21"/>
                <w:lang w:val="en-US" w:bidi="ar-SA"/>
              </w:rPr>
              <w:t>□本票</w:t>
            </w:r>
            <w:r>
              <w:rPr>
                <w:rFonts w:cs="Times New Roman"/>
                <w:kern w:val="2"/>
                <w:sz w:val="21"/>
                <w:szCs w:val="21"/>
                <w:lang w:val="en-US" w:bidi="ar-SA"/>
              </w:rPr>
              <w:t xml:space="preserve"> </w:t>
            </w:r>
            <w:r>
              <w:rPr>
                <w:rFonts w:hint="eastAsia" w:cs="Times New Roman"/>
                <w:kern w:val="2"/>
                <w:sz w:val="21"/>
                <w:szCs w:val="21"/>
                <w:lang w:val="en-US" w:bidi="ar-SA"/>
              </w:rPr>
              <w:t>□保函</w:t>
            </w:r>
          </w:p>
          <w:p>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 xml:space="preserve">其他要求：             </w:t>
            </w:r>
          </w:p>
          <w:p>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w:t>
            </w:r>
            <w:r>
              <w:rPr>
                <w:rFonts w:cs="Times New Roman"/>
                <w:kern w:val="2"/>
                <w:sz w:val="21"/>
                <w:szCs w:val="21"/>
                <w:lang w:val="en-US" w:bidi="ar-SA"/>
              </w:rPr>
              <w:t>3</w:t>
            </w:r>
            <w:r>
              <w:rPr>
                <w:rFonts w:hint="eastAsia" w:cs="Times New Roman"/>
                <w:kern w:val="2"/>
                <w:sz w:val="21"/>
                <w:szCs w:val="21"/>
                <w:lang w:val="en-US" w:bidi="ar-SA"/>
              </w:rPr>
              <w:t xml:space="preserve">）收取单位：             </w:t>
            </w:r>
          </w:p>
          <w:p>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w:t>
            </w:r>
            <w:r>
              <w:rPr>
                <w:rFonts w:cs="Times New Roman"/>
                <w:kern w:val="2"/>
                <w:sz w:val="21"/>
                <w:szCs w:val="21"/>
                <w:lang w:val="en-US" w:bidi="ar-SA"/>
              </w:rPr>
              <w:t>4</w:t>
            </w:r>
            <w:r>
              <w:rPr>
                <w:rFonts w:hint="eastAsia" w:cs="Times New Roman"/>
                <w:kern w:val="2"/>
                <w:sz w:val="21"/>
                <w:szCs w:val="21"/>
                <w:lang w:val="en-US" w:bidi="ar-SA"/>
              </w:rPr>
              <w:t xml:space="preserve">）缴纳时间：             </w:t>
            </w:r>
          </w:p>
          <w:p>
            <w:pPr>
              <w:spacing w:line="360" w:lineRule="auto"/>
              <w:jc w:val="both"/>
              <w:rPr>
                <w:sz w:val="21"/>
                <w:szCs w:val="21"/>
              </w:rPr>
            </w:pPr>
            <w:r>
              <w:rPr>
                <w:rFonts w:hint="eastAsia" w:cs="Times New Roman"/>
                <w:kern w:val="2"/>
                <w:sz w:val="21"/>
                <w:szCs w:val="21"/>
                <w:lang w:val="en-US" w:bidi="ar-SA"/>
              </w:rPr>
              <w:t>（</w:t>
            </w:r>
            <w:r>
              <w:rPr>
                <w:rFonts w:cs="Times New Roman"/>
                <w:kern w:val="2"/>
                <w:sz w:val="21"/>
                <w:szCs w:val="21"/>
                <w:lang w:val="en-US" w:bidi="ar-SA"/>
              </w:rPr>
              <w:t>5</w:t>
            </w:r>
            <w:r>
              <w:rPr>
                <w:rFonts w:hint="eastAsia" w:cs="Times New Roman"/>
                <w:kern w:val="2"/>
                <w:sz w:val="21"/>
                <w:szCs w:val="21"/>
                <w:lang w:val="en-US" w:bidi="ar-SA"/>
              </w:rPr>
              <w:t xml:space="preserve">）退还时间：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noWrap w:val="0"/>
            <w:vAlign w:val="center"/>
          </w:tcPr>
          <w:p>
            <w:pPr>
              <w:pStyle w:val="35"/>
              <w:spacing w:before="185" w:line="360" w:lineRule="auto"/>
              <w:ind w:right="249"/>
              <w:jc w:val="both"/>
              <w:rPr>
                <w:sz w:val="21"/>
                <w:szCs w:val="21"/>
                <w:lang w:eastAsia="en-US"/>
              </w:rPr>
            </w:pPr>
            <w:r>
              <w:rPr>
                <w:sz w:val="21"/>
                <w:szCs w:val="21"/>
                <w:lang w:eastAsia="en-US"/>
              </w:rPr>
              <w:t>31.1</w:t>
            </w:r>
          </w:p>
        </w:tc>
        <w:tc>
          <w:tcPr>
            <w:tcW w:w="2026" w:type="dxa"/>
            <w:noWrap w:val="0"/>
            <w:vAlign w:val="center"/>
          </w:tcPr>
          <w:p>
            <w:pPr>
              <w:pStyle w:val="35"/>
              <w:spacing w:line="360" w:lineRule="auto"/>
              <w:jc w:val="both"/>
              <w:rPr>
                <w:sz w:val="21"/>
                <w:szCs w:val="21"/>
                <w:lang w:eastAsia="en-US"/>
              </w:rPr>
            </w:pPr>
            <w:r>
              <w:rPr>
                <w:sz w:val="21"/>
                <w:szCs w:val="21"/>
                <w:lang w:eastAsia="en-US"/>
              </w:rPr>
              <w:t>成交服务费</w:t>
            </w:r>
          </w:p>
        </w:tc>
        <w:tc>
          <w:tcPr>
            <w:tcW w:w="5468" w:type="dxa"/>
            <w:noWrap w:val="0"/>
            <w:vAlign w:val="center"/>
          </w:tcPr>
          <w:p>
            <w:pPr>
              <w:adjustRightInd w:val="0"/>
              <w:snapToGrid w:val="0"/>
              <w:spacing w:before="48" w:beforeLines="20" w:after="48" w:afterLines="20"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本项目的招标代理费</w:t>
            </w:r>
            <w:r>
              <w:rPr>
                <w:rFonts w:hint="eastAsia"/>
                <w:color w:val="auto"/>
                <w:sz w:val="21"/>
                <w:szCs w:val="21"/>
                <w:highlight w:val="none"/>
                <w:lang w:val="en-US" w:eastAsia="zh-CN"/>
              </w:rPr>
              <w:t>:5000元，评审费据实结算</w:t>
            </w:r>
            <w:r>
              <w:rPr>
                <w:rFonts w:hint="eastAsia"/>
                <w:color w:val="auto"/>
                <w:sz w:val="21"/>
                <w:szCs w:val="21"/>
                <w:highlight w:val="none"/>
                <w:lang w:eastAsia="zh-CN"/>
              </w:rPr>
              <w:t>。</w:t>
            </w:r>
          </w:p>
          <w:p>
            <w:pPr>
              <w:adjustRightInd w:val="0"/>
              <w:snapToGrid w:val="0"/>
              <w:spacing w:before="48" w:beforeLines="20" w:after="48" w:afterLines="20" w:line="360" w:lineRule="auto"/>
              <w:ind w:firstLine="420" w:firstLineChars="200"/>
              <w:rPr>
                <w:rFonts w:hint="eastAsia"/>
                <w:color w:val="auto"/>
                <w:sz w:val="21"/>
                <w:szCs w:val="21"/>
                <w:highlight w:val="none"/>
                <w:lang w:eastAsia="zh-CN"/>
              </w:rPr>
            </w:pPr>
            <w:r>
              <w:rPr>
                <w:rFonts w:hint="eastAsia"/>
                <w:color w:val="auto"/>
                <w:sz w:val="21"/>
                <w:szCs w:val="21"/>
                <w:highlight w:val="none"/>
                <w:lang w:val="en-US" w:eastAsia="zh-CN"/>
              </w:rPr>
              <w:t>领取中标通知书前缴纳。</w:t>
            </w:r>
          </w:p>
          <w:p>
            <w:pPr>
              <w:autoSpaceDE/>
              <w:autoSpaceDN/>
              <w:adjustRightInd w:val="0"/>
              <w:snapToGrid w:val="0"/>
              <w:spacing w:line="520" w:lineRule="exact"/>
              <w:ind w:firstLine="420" w:firstLineChars="200"/>
              <w:jc w:val="both"/>
              <w:rPr>
                <w:sz w:val="21"/>
                <w:szCs w:val="21"/>
              </w:rPr>
            </w:pPr>
            <w:r>
              <w:rPr>
                <w:rFonts w:hint="eastAsia"/>
                <w:color w:val="auto"/>
                <w:sz w:val="21"/>
                <w:szCs w:val="21"/>
                <w:highlight w:val="none"/>
                <w:lang w:eastAsia="zh-CN"/>
              </w:rPr>
              <w:t>上述费用应含在投标报价中，投标人在投标报价让利中考虑上述费用。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noWrap w:val="0"/>
            <w:vAlign w:val="center"/>
          </w:tcPr>
          <w:p>
            <w:pPr>
              <w:pStyle w:val="35"/>
              <w:spacing w:line="360" w:lineRule="auto"/>
              <w:ind w:right="109"/>
              <w:jc w:val="both"/>
              <w:rPr>
                <w:sz w:val="21"/>
                <w:szCs w:val="21"/>
                <w:lang w:eastAsia="en-US"/>
              </w:rPr>
            </w:pPr>
            <w:r>
              <w:rPr>
                <w:sz w:val="21"/>
                <w:szCs w:val="21"/>
                <w:lang w:eastAsia="en-US"/>
              </w:rPr>
              <w:t>34.3</w:t>
            </w:r>
          </w:p>
        </w:tc>
        <w:tc>
          <w:tcPr>
            <w:tcW w:w="2026" w:type="dxa"/>
            <w:noWrap w:val="0"/>
            <w:vAlign w:val="center"/>
          </w:tcPr>
          <w:p>
            <w:pPr>
              <w:spacing w:line="360" w:lineRule="auto"/>
              <w:jc w:val="both"/>
              <w:rPr>
                <w:sz w:val="21"/>
                <w:szCs w:val="21"/>
              </w:rPr>
            </w:pPr>
            <w:r>
              <w:rPr>
                <w:rFonts w:hint="eastAsia"/>
                <w:sz w:val="21"/>
                <w:szCs w:val="21"/>
              </w:rPr>
              <w:t>质疑函递交的方式</w:t>
            </w:r>
          </w:p>
        </w:tc>
        <w:tc>
          <w:tcPr>
            <w:tcW w:w="5468" w:type="dxa"/>
            <w:noWrap w:val="0"/>
            <w:vAlign w:val="center"/>
          </w:tcPr>
          <w:p>
            <w:pPr>
              <w:spacing w:line="360" w:lineRule="auto"/>
              <w:jc w:val="both"/>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）书面提出</w:t>
            </w:r>
          </w:p>
          <w:p>
            <w:pPr>
              <w:spacing w:line="360" w:lineRule="auto"/>
              <w:rPr>
                <w:rFonts w:hint="default" w:eastAsia="宋体"/>
                <w:color w:val="auto"/>
                <w:sz w:val="21"/>
                <w:szCs w:val="21"/>
                <w:highlight w:val="none"/>
                <w:u w:val="none"/>
                <w:lang w:val="en-US" w:eastAsia="zh-CN"/>
              </w:rPr>
            </w:pPr>
            <w:r>
              <w:rPr>
                <w:rFonts w:hint="eastAsia"/>
                <w:color w:val="auto"/>
                <w:sz w:val="21"/>
                <w:szCs w:val="21"/>
                <w:highlight w:val="none"/>
              </w:rPr>
              <w:t>接收部门：</w:t>
            </w:r>
            <w:r>
              <w:rPr>
                <w:rFonts w:hint="eastAsia" w:cs="宋体"/>
                <w:color w:val="auto"/>
                <w:sz w:val="21"/>
                <w:szCs w:val="21"/>
                <w:highlight w:val="none"/>
                <w:u w:val="none"/>
                <w:lang w:val="en-US" w:eastAsia="zh-CN"/>
              </w:rPr>
              <w:t>临泉县教育局</w:t>
            </w:r>
          </w:p>
          <w:p>
            <w:pPr>
              <w:spacing w:line="360" w:lineRule="auto"/>
              <w:rPr>
                <w:rFonts w:hint="default"/>
                <w:color w:val="auto"/>
                <w:sz w:val="21"/>
                <w:szCs w:val="21"/>
                <w:highlight w:val="none"/>
                <w:u w:val="none"/>
                <w:lang w:val="en-US"/>
              </w:rPr>
            </w:pPr>
            <w:r>
              <w:rPr>
                <w:rFonts w:hint="eastAsia"/>
                <w:color w:val="auto"/>
                <w:sz w:val="21"/>
                <w:szCs w:val="21"/>
                <w:highlight w:val="none"/>
              </w:rPr>
              <w:t>联系电话</w:t>
            </w:r>
            <w:r>
              <w:rPr>
                <w:rFonts w:hint="eastAsia"/>
                <w:color w:val="auto"/>
                <w:sz w:val="21"/>
                <w:szCs w:val="21"/>
                <w:highlight w:val="none"/>
                <w:u w:val="none"/>
              </w:rPr>
              <w:t>：</w:t>
            </w:r>
            <w:r>
              <w:rPr>
                <w:rFonts w:hint="eastAsia"/>
                <w:color w:val="auto"/>
                <w:sz w:val="21"/>
                <w:szCs w:val="21"/>
                <w:highlight w:val="none"/>
                <w:u w:val="none"/>
                <w:lang w:val="en-US" w:eastAsia="zh-CN"/>
              </w:rPr>
              <w:t>13956708386</w:t>
            </w:r>
          </w:p>
          <w:p>
            <w:pPr>
              <w:spacing w:line="360" w:lineRule="auto"/>
              <w:jc w:val="both"/>
              <w:rPr>
                <w:sz w:val="21"/>
                <w:szCs w:val="21"/>
              </w:rPr>
            </w:pPr>
            <w:r>
              <w:rPr>
                <w:rFonts w:hint="eastAsia"/>
                <w:color w:val="auto"/>
                <w:sz w:val="21"/>
                <w:szCs w:val="21"/>
                <w:highlight w:val="none"/>
              </w:rPr>
              <w:t>通讯地址：</w:t>
            </w:r>
            <w:r>
              <w:rPr>
                <w:rFonts w:hint="eastAsia" w:cs="宋体"/>
                <w:color w:val="auto"/>
                <w:sz w:val="21"/>
                <w:szCs w:val="21"/>
                <w:highlight w:val="none"/>
                <w:u w:val="none"/>
                <w:lang w:val="en-US" w:eastAsia="zh-CN"/>
              </w:rPr>
              <w:t>安徽省阜阳市临泉县前进东路</w:t>
            </w:r>
            <w:r>
              <w:rPr>
                <w:rFonts w:hint="eastAsia"/>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03" w:type="dxa"/>
            <w:noWrap w:val="0"/>
            <w:vAlign w:val="center"/>
          </w:tcPr>
          <w:p>
            <w:pPr>
              <w:pStyle w:val="35"/>
              <w:spacing w:before="95" w:line="360" w:lineRule="auto"/>
              <w:ind w:left="118" w:right="109"/>
              <w:jc w:val="both"/>
              <w:rPr>
                <w:sz w:val="21"/>
                <w:szCs w:val="21"/>
                <w:lang w:eastAsia="en-US"/>
              </w:rPr>
            </w:pPr>
            <w:r>
              <w:rPr>
                <w:sz w:val="21"/>
                <w:szCs w:val="21"/>
                <w:lang w:eastAsia="en-US"/>
              </w:rPr>
              <w:t>35</w:t>
            </w:r>
          </w:p>
        </w:tc>
        <w:tc>
          <w:tcPr>
            <w:tcW w:w="2026" w:type="dxa"/>
            <w:noWrap w:val="0"/>
            <w:vAlign w:val="center"/>
          </w:tcPr>
          <w:p>
            <w:pPr>
              <w:pStyle w:val="35"/>
              <w:spacing w:before="16" w:line="360" w:lineRule="auto"/>
              <w:ind w:left="107"/>
              <w:jc w:val="both"/>
              <w:rPr>
                <w:sz w:val="21"/>
                <w:szCs w:val="21"/>
                <w:lang w:eastAsia="en-US"/>
              </w:rPr>
            </w:pPr>
            <w:r>
              <w:rPr>
                <w:sz w:val="21"/>
                <w:szCs w:val="21"/>
                <w:lang w:eastAsia="en-US"/>
              </w:rPr>
              <w:t>其他内容</w:t>
            </w:r>
          </w:p>
        </w:tc>
        <w:tc>
          <w:tcPr>
            <w:tcW w:w="5468" w:type="dxa"/>
            <w:noWrap w:val="0"/>
            <w:vAlign w:val="center"/>
          </w:tcPr>
          <w:p>
            <w:pPr>
              <w:pStyle w:val="35"/>
              <w:spacing w:line="360" w:lineRule="auto"/>
              <w:jc w:val="both"/>
              <w:rPr>
                <w:sz w:val="21"/>
                <w:szCs w:val="21"/>
              </w:rPr>
            </w:pPr>
            <w:r>
              <w:rPr>
                <w:rFonts w:hint="eastAsia"/>
                <w:sz w:val="21"/>
                <w:szCs w:val="21"/>
              </w:rPr>
              <w:t xml:space="preserve"> </w:t>
            </w:r>
            <w:r>
              <w:rPr>
                <w:rFonts w:hint="eastAsia"/>
                <w:sz w:val="21"/>
                <w:szCs w:val="21"/>
                <w:lang w:val="en-US" w:eastAsia="zh-CN"/>
              </w:rPr>
              <w:t>/</w:t>
            </w:r>
            <w:r>
              <w:rPr>
                <w:rFonts w:hint="eastAsia"/>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03" w:type="dxa"/>
            <w:noWrap w:val="0"/>
            <w:vAlign w:val="center"/>
          </w:tcPr>
          <w:p>
            <w:pPr>
              <w:pStyle w:val="35"/>
              <w:spacing w:line="360" w:lineRule="auto"/>
              <w:ind w:right="109"/>
              <w:jc w:val="both"/>
              <w:rPr>
                <w:sz w:val="21"/>
                <w:szCs w:val="21"/>
                <w:lang w:eastAsia="en-US"/>
              </w:rPr>
            </w:pPr>
            <w:r>
              <w:rPr>
                <w:sz w:val="21"/>
                <w:szCs w:val="21"/>
                <w:lang w:eastAsia="en-US"/>
              </w:rPr>
              <w:t>35.1</w:t>
            </w:r>
          </w:p>
        </w:tc>
        <w:tc>
          <w:tcPr>
            <w:tcW w:w="2026" w:type="dxa"/>
            <w:noWrap w:val="0"/>
            <w:vAlign w:val="center"/>
          </w:tcPr>
          <w:p>
            <w:pPr>
              <w:pStyle w:val="35"/>
              <w:spacing w:line="360" w:lineRule="auto"/>
              <w:ind w:right="74"/>
              <w:jc w:val="both"/>
              <w:rPr>
                <w:sz w:val="21"/>
                <w:szCs w:val="21"/>
              </w:rPr>
            </w:pPr>
            <w:r>
              <w:rPr>
                <w:sz w:val="21"/>
                <w:szCs w:val="21"/>
              </w:rPr>
              <w:t>关于联合体参加谈判的相关约定</w:t>
            </w:r>
          </w:p>
        </w:tc>
        <w:tc>
          <w:tcPr>
            <w:tcW w:w="5468" w:type="dxa"/>
            <w:noWrap w:val="0"/>
            <w:vAlign w:val="center"/>
          </w:tcPr>
          <w:p>
            <w:pPr>
              <w:spacing w:line="360" w:lineRule="auto"/>
              <w:jc w:val="both"/>
              <w:rPr>
                <w:sz w:val="21"/>
                <w:szCs w:val="21"/>
              </w:rPr>
            </w:pPr>
            <w:r>
              <w:rPr>
                <w:rFonts w:hint="eastAsia"/>
                <w:sz w:val="21"/>
                <w:szCs w:val="21"/>
              </w:rPr>
              <w:t>（1）联合体投标的须提供联合体协议（见响应文件格式），相关证明材料由供应商根据联合体协议分工情况及竞争性谈判文件要求提供。</w:t>
            </w:r>
          </w:p>
          <w:p>
            <w:pPr>
              <w:spacing w:line="360" w:lineRule="auto"/>
              <w:jc w:val="both"/>
              <w:rPr>
                <w:sz w:val="21"/>
                <w:szCs w:val="21"/>
              </w:rPr>
            </w:pPr>
            <w:r>
              <w:rPr>
                <w:rFonts w:hint="eastAsia"/>
                <w:sz w:val="21"/>
                <w:szCs w:val="21"/>
              </w:rPr>
              <w:t>（2）联合 体各成员 单位均须 提供营业 执照（ 或事业单位法人登记证书）、税务登记证。注：已办理“三证合一”登记的，响应文件中提供营业执照（或事业单位法人登记证书）扫描件即可。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003" w:type="dxa"/>
            <w:noWrap w:val="0"/>
            <w:vAlign w:val="center"/>
          </w:tcPr>
          <w:p>
            <w:pPr>
              <w:pStyle w:val="35"/>
              <w:spacing w:line="360" w:lineRule="auto"/>
              <w:ind w:right="109"/>
              <w:jc w:val="both"/>
              <w:rPr>
                <w:sz w:val="21"/>
                <w:szCs w:val="21"/>
                <w:lang w:eastAsia="en-US"/>
              </w:rPr>
            </w:pPr>
            <w:r>
              <w:rPr>
                <w:sz w:val="21"/>
                <w:szCs w:val="21"/>
                <w:lang w:eastAsia="en-US"/>
              </w:rPr>
              <w:t>35.2</w:t>
            </w:r>
          </w:p>
        </w:tc>
        <w:tc>
          <w:tcPr>
            <w:tcW w:w="2026" w:type="dxa"/>
            <w:noWrap w:val="0"/>
            <w:vAlign w:val="center"/>
          </w:tcPr>
          <w:p>
            <w:pPr>
              <w:pStyle w:val="35"/>
              <w:spacing w:line="360" w:lineRule="auto"/>
              <w:jc w:val="both"/>
              <w:rPr>
                <w:sz w:val="21"/>
                <w:szCs w:val="21"/>
              </w:rPr>
            </w:pPr>
            <w:r>
              <w:rPr>
                <w:sz w:val="21"/>
                <w:szCs w:val="21"/>
              </w:rPr>
              <w:t>社保证明材料</w:t>
            </w:r>
          </w:p>
          <w:p>
            <w:pPr>
              <w:pStyle w:val="35"/>
              <w:spacing w:before="161" w:line="360" w:lineRule="auto"/>
              <w:ind w:left="107"/>
              <w:jc w:val="both"/>
              <w:rPr>
                <w:sz w:val="21"/>
                <w:szCs w:val="21"/>
              </w:rPr>
            </w:pPr>
            <w:r>
              <w:rPr>
                <w:sz w:val="21"/>
                <w:szCs w:val="21"/>
              </w:rPr>
              <w:t>（如有）</w:t>
            </w:r>
          </w:p>
        </w:tc>
        <w:tc>
          <w:tcPr>
            <w:tcW w:w="5468" w:type="dxa"/>
            <w:noWrap w:val="0"/>
            <w:vAlign w:val="center"/>
          </w:tcPr>
          <w:p>
            <w:pPr>
              <w:pStyle w:val="35"/>
              <w:spacing w:line="360" w:lineRule="auto"/>
              <w:ind w:left="108" w:right="90"/>
              <w:jc w:val="both"/>
              <w:rPr>
                <w:sz w:val="21"/>
                <w:szCs w:val="21"/>
              </w:rPr>
            </w:pPr>
            <w:r>
              <w:rPr>
                <w:sz w:val="21"/>
                <w:szCs w:val="21"/>
              </w:rPr>
              <w:t>本项目谈判文件中要求提供的社保证明材料为下述形式之一（响应文件中须提供扫描件）：</w:t>
            </w:r>
          </w:p>
          <w:p>
            <w:pPr>
              <w:pStyle w:val="35"/>
              <w:numPr>
                <w:ilvl w:val="0"/>
                <w:numId w:val="2"/>
              </w:numPr>
              <w:tabs>
                <w:tab w:val="left" w:pos="710"/>
              </w:tabs>
              <w:spacing w:before="4" w:line="360" w:lineRule="auto"/>
              <w:ind w:hanging="602"/>
              <w:jc w:val="both"/>
              <w:rPr>
                <w:sz w:val="21"/>
                <w:szCs w:val="21"/>
              </w:rPr>
            </w:pPr>
            <w:r>
              <w:rPr>
                <w:sz w:val="21"/>
                <w:szCs w:val="21"/>
              </w:rPr>
              <w:t>社保局官方网站查询的缴费记录截图；</w:t>
            </w:r>
          </w:p>
          <w:p>
            <w:pPr>
              <w:pStyle w:val="35"/>
              <w:numPr>
                <w:ilvl w:val="0"/>
                <w:numId w:val="2"/>
              </w:numPr>
              <w:tabs>
                <w:tab w:val="left" w:pos="710"/>
              </w:tabs>
              <w:spacing w:before="159" w:line="360" w:lineRule="auto"/>
              <w:ind w:hanging="602"/>
              <w:jc w:val="both"/>
              <w:rPr>
                <w:sz w:val="21"/>
                <w:szCs w:val="21"/>
              </w:rPr>
            </w:pPr>
            <w:r>
              <w:rPr>
                <w:sz w:val="21"/>
                <w:szCs w:val="21"/>
              </w:rPr>
              <w:t>社保局的书面证明材料；</w:t>
            </w:r>
          </w:p>
          <w:p>
            <w:pPr>
              <w:pStyle w:val="35"/>
              <w:numPr>
                <w:ilvl w:val="0"/>
                <w:numId w:val="2"/>
              </w:numPr>
              <w:tabs>
                <w:tab w:val="left" w:pos="723"/>
              </w:tabs>
              <w:spacing w:before="160" w:line="360" w:lineRule="auto"/>
              <w:ind w:left="108" w:right="99" w:firstLine="0"/>
              <w:jc w:val="both"/>
              <w:rPr>
                <w:sz w:val="21"/>
                <w:szCs w:val="21"/>
              </w:rPr>
            </w:pPr>
            <w:r>
              <w:rPr>
                <w:sz w:val="21"/>
                <w:szCs w:val="21"/>
              </w:rPr>
              <w:t>经供应商委托的第三方人力资源服务机构或与供应商有直接隶属关系的机构可以代缴社保，但须提供有关证明材料并经谈判小组确认。</w:t>
            </w:r>
          </w:p>
          <w:p>
            <w:pPr>
              <w:pStyle w:val="35"/>
              <w:numPr>
                <w:ilvl w:val="0"/>
                <w:numId w:val="2"/>
              </w:numPr>
              <w:tabs>
                <w:tab w:val="left" w:pos="723"/>
              </w:tabs>
              <w:spacing w:line="360" w:lineRule="auto"/>
              <w:ind w:left="722" w:hanging="615"/>
              <w:jc w:val="both"/>
              <w:rPr>
                <w:sz w:val="21"/>
                <w:szCs w:val="21"/>
              </w:rPr>
            </w:pPr>
            <w:r>
              <w:rPr>
                <w:sz w:val="21"/>
                <w:szCs w:val="21"/>
              </w:rPr>
              <w:t>参与谈判的院校，社保证明可以用以下任意</w:t>
            </w:r>
          </w:p>
          <w:p>
            <w:pPr>
              <w:pStyle w:val="35"/>
              <w:spacing w:line="360" w:lineRule="auto"/>
              <w:ind w:left="108"/>
              <w:jc w:val="both"/>
              <w:rPr>
                <w:sz w:val="21"/>
                <w:szCs w:val="21"/>
              </w:rPr>
            </w:pPr>
            <w:r>
              <w:rPr>
                <w:sz w:val="21"/>
                <w:szCs w:val="21"/>
              </w:rPr>
              <w:t>一种：</w:t>
            </w:r>
          </w:p>
          <w:p>
            <w:pPr>
              <w:pStyle w:val="35"/>
              <w:spacing w:before="160" w:line="360" w:lineRule="auto"/>
              <w:ind w:left="108" w:right="95" w:firstLine="480"/>
              <w:jc w:val="both"/>
              <w:rPr>
                <w:sz w:val="21"/>
                <w:szCs w:val="21"/>
              </w:rPr>
            </w:pPr>
            <w:r>
              <w:rPr>
                <w:sz w:val="21"/>
                <w:szCs w:val="21"/>
              </w:rPr>
              <w:t>①加盖供应商公章的教师证（须为本单位人员）；</w:t>
            </w:r>
          </w:p>
          <w:p>
            <w:pPr>
              <w:pStyle w:val="35"/>
              <w:spacing w:before="5" w:line="360" w:lineRule="auto"/>
              <w:ind w:left="588"/>
              <w:jc w:val="both"/>
              <w:rPr>
                <w:sz w:val="21"/>
                <w:szCs w:val="21"/>
                <w:lang w:eastAsia="en-US"/>
              </w:rPr>
            </w:pPr>
            <w:r>
              <w:rPr>
                <w:sz w:val="21"/>
                <w:szCs w:val="21"/>
                <w:lang w:eastAsia="en-US"/>
              </w:rPr>
              <w:t>②医保证明材料。</w:t>
            </w:r>
          </w:p>
          <w:p>
            <w:pPr>
              <w:pStyle w:val="35"/>
              <w:numPr>
                <w:ilvl w:val="0"/>
                <w:numId w:val="3"/>
              </w:numPr>
              <w:tabs>
                <w:tab w:val="left" w:pos="710"/>
              </w:tabs>
              <w:spacing w:before="158" w:line="360" w:lineRule="auto"/>
              <w:ind w:hanging="602"/>
              <w:jc w:val="both"/>
              <w:rPr>
                <w:sz w:val="21"/>
                <w:szCs w:val="21"/>
              </w:rPr>
            </w:pPr>
            <w:r>
              <w:rPr>
                <w:sz w:val="21"/>
                <w:szCs w:val="21"/>
              </w:rPr>
              <w:t>其他经谈判小组认可的证明材料。</w:t>
            </w:r>
          </w:p>
          <w:p>
            <w:pPr>
              <w:pStyle w:val="35"/>
              <w:numPr>
                <w:ilvl w:val="0"/>
                <w:numId w:val="3"/>
              </w:numPr>
              <w:tabs>
                <w:tab w:val="left" w:pos="723"/>
              </w:tabs>
              <w:spacing w:before="8" w:line="360" w:lineRule="auto"/>
              <w:ind w:left="108" w:right="101" w:firstLine="0"/>
              <w:jc w:val="both"/>
              <w:rPr>
                <w:sz w:val="21"/>
                <w:szCs w:val="21"/>
              </w:rPr>
            </w:pPr>
            <w:r>
              <w:rPr>
                <w:sz w:val="21"/>
                <w:szCs w:val="21"/>
              </w:rPr>
              <w:t>法定代表人参与项目的，无需提供社保证明材料，提供身份证明材料即可。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1003" w:type="dxa"/>
            <w:noWrap w:val="0"/>
            <w:vAlign w:val="center"/>
          </w:tcPr>
          <w:p>
            <w:pPr>
              <w:pStyle w:val="35"/>
              <w:spacing w:before="1" w:line="360" w:lineRule="auto"/>
              <w:ind w:right="489"/>
              <w:jc w:val="both"/>
              <w:rPr>
                <w:sz w:val="21"/>
                <w:szCs w:val="21"/>
                <w:lang w:eastAsia="en-US"/>
              </w:rPr>
            </w:pPr>
            <w:r>
              <w:rPr>
                <w:sz w:val="21"/>
                <w:szCs w:val="21"/>
                <w:lang w:eastAsia="en-US"/>
              </w:rPr>
              <w:t>35.3</w:t>
            </w:r>
          </w:p>
        </w:tc>
        <w:tc>
          <w:tcPr>
            <w:tcW w:w="2026" w:type="dxa"/>
            <w:noWrap w:val="0"/>
            <w:vAlign w:val="center"/>
          </w:tcPr>
          <w:p>
            <w:pPr>
              <w:pStyle w:val="35"/>
              <w:spacing w:line="360" w:lineRule="auto"/>
              <w:ind w:right="74"/>
              <w:jc w:val="both"/>
              <w:rPr>
                <w:sz w:val="21"/>
                <w:szCs w:val="21"/>
              </w:rPr>
            </w:pPr>
            <w:r>
              <w:rPr>
                <w:sz w:val="21"/>
                <w:szCs w:val="21"/>
              </w:rPr>
              <w:t>本项目提供除电子版谈判文件以外的其他资料</w:t>
            </w:r>
          </w:p>
        </w:tc>
        <w:tc>
          <w:tcPr>
            <w:tcW w:w="5468" w:type="dxa"/>
            <w:noWrap w:val="0"/>
            <w:vAlign w:val="center"/>
          </w:tcPr>
          <w:p>
            <w:pPr>
              <w:pStyle w:val="35"/>
              <w:spacing w:before="160" w:line="360" w:lineRule="auto"/>
              <w:ind w:left="108"/>
              <w:jc w:val="both"/>
              <w:rPr>
                <w:rFonts w:hint="eastAsia" w:eastAsia="宋体"/>
                <w:sz w:val="21"/>
                <w:szCs w:val="21"/>
                <w:lang w:eastAsia="zh-CN"/>
              </w:rPr>
            </w:pPr>
            <w:r>
              <w:rPr>
                <w:rFonts w:hint="eastAsia"/>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003" w:type="dxa"/>
            <w:noWrap w:val="0"/>
            <w:vAlign w:val="center"/>
          </w:tcPr>
          <w:p>
            <w:pPr>
              <w:pStyle w:val="35"/>
              <w:spacing w:before="1" w:line="360" w:lineRule="auto"/>
              <w:ind w:right="489"/>
              <w:jc w:val="both"/>
              <w:rPr>
                <w:sz w:val="21"/>
                <w:szCs w:val="21"/>
                <w:lang w:eastAsia="en-US"/>
              </w:rPr>
            </w:pPr>
            <w:r>
              <w:rPr>
                <w:sz w:val="21"/>
                <w:szCs w:val="21"/>
                <w:lang w:eastAsia="en-US"/>
              </w:rPr>
              <w:t>35.5</w:t>
            </w:r>
          </w:p>
        </w:tc>
        <w:tc>
          <w:tcPr>
            <w:tcW w:w="2026" w:type="dxa"/>
            <w:noWrap w:val="0"/>
            <w:vAlign w:val="center"/>
          </w:tcPr>
          <w:p>
            <w:pPr>
              <w:pStyle w:val="35"/>
              <w:spacing w:before="2" w:line="360" w:lineRule="auto"/>
              <w:jc w:val="both"/>
              <w:rPr>
                <w:sz w:val="21"/>
                <w:szCs w:val="21"/>
                <w:lang w:eastAsia="en-US"/>
              </w:rPr>
            </w:pPr>
            <w:r>
              <w:rPr>
                <w:sz w:val="21"/>
                <w:szCs w:val="21"/>
                <w:lang w:eastAsia="en-US"/>
              </w:rPr>
              <w:t>解释权</w:t>
            </w:r>
          </w:p>
        </w:tc>
        <w:tc>
          <w:tcPr>
            <w:tcW w:w="5468" w:type="dxa"/>
            <w:noWrap w:val="0"/>
            <w:vAlign w:val="center"/>
          </w:tcPr>
          <w:p>
            <w:pPr>
              <w:pStyle w:val="35"/>
              <w:numPr>
                <w:ilvl w:val="0"/>
                <w:numId w:val="4"/>
              </w:numPr>
              <w:tabs>
                <w:tab w:val="left" w:pos="710"/>
              </w:tabs>
              <w:spacing w:line="360" w:lineRule="auto"/>
              <w:ind w:right="-29" w:firstLine="0"/>
              <w:jc w:val="both"/>
              <w:rPr>
                <w:sz w:val="21"/>
                <w:szCs w:val="21"/>
              </w:rPr>
            </w:pPr>
            <w:r>
              <w:rPr>
                <w:sz w:val="21"/>
                <w:szCs w:val="21"/>
              </w:rPr>
              <w:t>构成本谈判文件的各个组成文件应互为解释，互为说明；</w:t>
            </w:r>
          </w:p>
          <w:p>
            <w:pPr>
              <w:pStyle w:val="35"/>
              <w:numPr>
                <w:ilvl w:val="0"/>
                <w:numId w:val="4"/>
              </w:numPr>
              <w:tabs>
                <w:tab w:val="left" w:pos="723"/>
              </w:tabs>
              <w:spacing w:line="360" w:lineRule="auto"/>
              <w:ind w:right="102" w:firstLine="0"/>
              <w:jc w:val="both"/>
              <w:rPr>
                <w:sz w:val="21"/>
                <w:szCs w:val="21"/>
              </w:rPr>
            </w:pPr>
            <w:r>
              <w:rPr>
                <w:sz w:val="21"/>
                <w:szCs w:val="21"/>
              </w:rPr>
              <w:t>同一组成文件中就同一事项的规定或约定不一致的，以编排顺序在后者为准；</w:t>
            </w:r>
          </w:p>
          <w:p>
            <w:pPr>
              <w:pStyle w:val="35"/>
              <w:numPr>
                <w:ilvl w:val="0"/>
                <w:numId w:val="4"/>
              </w:numPr>
              <w:tabs>
                <w:tab w:val="left" w:pos="723"/>
              </w:tabs>
              <w:spacing w:line="360" w:lineRule="auto"/>
              <w:ind w:right="96" w:firstLine="0"/>
              <w:jc w:val="both"/>
              <w:rPr>
                <w:sz w:val="21"/>
                <w:szCs w:val="21"/>
              </w:rPr>
            </w:pPr>
            <w:r>
              <w:rPr>
                <w:sz w:val="21"/>
                <w:szCs w:val="21"/>
              </w:rPr>
              <w:t>如有不明确或不一致，构成合同文件组成内容的，以合同文件约定内容为准，且以专用合同条款约定的合同文件优先顺序解释；</w:t>
            </w:r>
          </w:p>
          <w:p>
            <w:pPr>
              <w:pStyle w:val="35"/>
              <w:numPr>
                <w:ilvl w:val="0"/>
                <w:numId w:val="4"/>
              </w:numPr>
              <w:tabs>
                <w:tab w:val="left" w:pos="723"/>
              </w:tabs>
              <w:spacing w:line="360" w:lineRule="auto"/>
              <w:ind w:right="90" w:firstLine="0"/>
              <w:jc w:val="both"/>
              <w:rPr>
                <w:sz w:val="21"/>
                <w:szCs w:val="21"/>
              </w:rPr>
            </w:pPr>
            <w:r>
              <w:rPr>
                <w:sz w:val="21"/>
                <w:szCs w:val="21"/>
              </w:rPr>
              <w:t>除谈判文件中有特别规定外，仅适用于谈判及响应文件提交阶段的规定，按谈判公告、供应商须知、评审方法和标准、响应文件格式的先后顺序解释；</w:t>
            </w:r>
          </w:p>
          <w:p>
            <w:pPr>
              <w:pStyle w:val="35"/>
              <w:numPr>
                <w:ilvl w:val="0"/>
                <w:numId w:val="4"/>
              </w:numPr>
              <w:tabs>
                <w:tab w:val="left" w:pos="723"/>
              </w:tabs>
              <w:spacing w:line="360" w:lineRule="auto"/>
              <w:ind w:left="722" w:hanging="615"/>
              <w:jc w:val="both"/>
              <w:rPr>
                <w:sz w:val="21"/>
                <w:szCs w:val="21"/>
              </w:rPr>
            </w:pPr>
            <w:r>
              <w:rPr>
                <w:sz w:val="21"/>
                <w:szCs w:val="21"/>
              </w:rPr>
              <w:t>按本款前述规定仍不能形成结论的，由采购</w:t>
            </w:r>
          </w:p>
          <w:p>
            <w:pPr>
              <w:pStyle w:val="35"/>
              <w:spacing w:before="160" w:line="360" w:lineRule="auto"/>
              <w:ind w:left="108"/>
              <w:jc w:val="both"/>
              <w:rPr>
                <w:sz w:val="21"/>
                <w:szCs w:val="21"/>
                <w:lang w:eastAsia="en-US"/>
              </w:rPr>
            </w:pPr>
            <w:r>
              <w:rPr>
                <w:sz w:val="21"/>
                <w:szCs w:val="21"/>
                <w:lang w:eastAsia="en-US"/>
              </w:rPr>
              <w:t>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03" w:type="dxa"/>
            <w:noWrap w:val="0"/>
            <w:vAlign w:val="center"/>
          </w:tcPr>
          <w:p>
            <w:pPr>
              <w:pStyle w:val="35"/>
              <w:spacing w:before="96" w:line="360" w:lineRule="auto"/>
              <w:ind w:right="249"/>
              <w:jc w:val="both"/>
              <w:rPr>
                <w:sz w:val="21"/>
                <w:szCs w:val="21"/>
                <w:lang w:eastAsia="en-US"/>
              </w:rPr>
            </w:pPr>
            <w:r>
              <w:rPr>
                <w:sz w:val="21"/>
                <w:szCs w:val="21"/>
                <w:lang w:eastAsia="en-US"/>
              </w:rPr>
              <w:t>35.6</w:t>
            </w:r>
          </w:p>
        </w:tc>
        <w:tc>
          <w:tcPr>
            <w:tcW w:w="2026" w:type="dxa"/>
            <w:noWrap w:val="0"/>
            <w:vAlign w:val="center"/>
          </w:tcPr>
          <w:p>
            <w:pPr>
              <w:pStyle w:val="35"/>
              <w:spacing w:before="16" w:line="360" w:lineRule="auto"/>
              <w:ind w:left="107"/>
              <w:jc w:val="both"/>
              <w:rPr>
                <w:sz w:val="21"/>
                <w:szCs w:val="21"/>
                <w:lang w:eastAsia="en-US"/>
              </w:rPr>
            </w:pPr>
            <w:r>
              <w:rPr>
                <w:sz w:val="21"/>
                <w:szCs w:val="21"/>
                <w:lang w:eastAsia="en-US"/>
              </w:rPr>
              <w:t>其他补充说明</w:t>
            </w:r>
          </w:p>
        </w:tc>
        <w:tc>
          <w:tcPr>
            <w:tcW w:w="5468" w:type="dxa"/>
            <w:noWrap w:val="0"/>
            <w:vAlign w:val="center"/>
          </w:tcPr>
          <w:p>
            <w:pPr>
              <w:pStyle w:val="35"/>
              <w:spacing w:line="360" w:lineRule="auto"/>
              <w:jc w:val="both"/>
              <w:rPr>
                <w:rFonts w:hint="eastAsia" w:eastAsia="宋体"/>
                <w:sz w:val="21"/>
                <w:szCs w:val="21"/>
                <w:lang w:eastAsia="zh-CN"/>
              </w:rPr>
            </w:pPr>
            <w:r>
              <w:rPr>
                <w:rFonts w:hint="eastAsia"/>
                <w:sz w:val="21"/>
                <w:szCs w:val="21"/>
                <w:lang w:val="en-US" w:eastAsia="zh-CN"/>
              </w:rPr>
              <w:t>/</w:t>
            </w:r>
          </w:p>
        </w:tc>
      </w:tr>
    </w:tbl>
    <w:p/>
    <w:p>
      <w:pPr>
        <w:pStyle w:val="9"/>
        <w:spacing w:before="139"/>
        <w:ind w:right="1502"/>
        <w:jc w:val="center"/>
        <w:rPr>
          <w:rFonts w:ascii="宋体" w:hAnsi="宋体"/>
          <w:color w:val="auto"/>
          <w:sz w:val="32"/>
          <w:szCs w:val="32"/>
          <w:highlight w:val="none"/>
        </w:rPr>
      </w:pPr>
    </w:p>
    <w:p>
      <w:pPr>
        <w:pStyle w:val="9"/>
        <w:spacing w:before="139"/>
        <w:ind w:right="1502"/>
        <w:jc w:val="center"/>
        <w:rPr>
          <w:rFonts w:ascii="宋体" w:hAnsi="宋体"/>
          <w:color w:val="auto"/>
          <w:sz w:val="32"/>
          <w:szCs w:val="32"/>
          <w:highlight w:val="none"/>
        </w:rPr>
      </w:pPr>
    </w:p>
    <w:p>
      <w:pPr>
        <w:rPr>
          <w:rFonts w:ascii="宋体" w:hAnsi="宋体"/>
          <w:color w:val="auto"/>
          <w:sz w:val="32"/>
          <w:szCs w:val="32"/>
          <w:highlight w:val="none"/>
        </w:rPr>
      </w:pPr>
    </w:p>
    <w:p>
      <w:pPr>
        <w:pStyle w:val="2"/>
        <w:rPr>
          <w:rFonts w:ascii="宋体" w:hAnsi="宋体"/>
          <w:color w:val="auto"/>
          <w:sz w:val="32"/>
          <w:szCs w:val="32"/>
          <w:highlight w:val="none"/>
        </w:rPr>
      </w:pPr>
    </w:p>
    <w:p>
      <w:pPr>
        <w:rPr>
          <w:rFonts w:ascii="宋体" w:hAnsi="宋体"/>
          <w:color w:val="auto"/>
          <w:sz w:val="32"/>
          <w:szCs w:val="32"/>
          <w:highlight w:val="none"/>
        </w:rPr>
      </w:pPr>
    </w:p>
    <w:p>
      <w:pPr>
        <w:pStyle w:val="2"/>
        <w:rPr>
          <w:rFonts w:ascii="宋体" w:hAnsi="宋体"/>
          <w:color w:val="auto"/>
          <w:sz w:val="32"/>
          <w:szCs w:val="32"/>
          <w:highlight w:val="none"/>
        </w:rPr>
      </w:pPr>
    </w:p>
    <w:p>
      <w:pPr>
        <w:rPr>
          <w:rFonts w:ascii="宋体" w:hAnsi="宋体"/>
          <w:color w:val="auto"/>
          <w:sz w:val="32"/>
          <w:szCs w:val="32"/>
          <w:highlight w:val="none"/>
        </w:rPr>
      </w:pPr>
    </w:p>
    <w:p>
      <w:pPr>
        <w:pStyle w:val="2"/>
        <w:rPr>
          <w:rFonts w:ascii="宋体" w:hAnsi="宋体"/>
          <w:color w:val="auto"/>
          <w:sz w:val="32"/>
          <w:szCs w:val="32"/>
          <w:highlight w:val="none"/>
        </w:rPr>
      </w:pPr>
    </w:p>
    <w:p>
      <w:pPr>
        <w:rPr>
          <w:rFonts w:ascii="宋体" w:hAnsi="宋体"/>
          <w:color w:val="auto"/>
          <w:sz w:val="32"/>
          <w:szCs w:val="32"/>
          <w:highlight w:val="none"/>
        </w:rPr>
      </w:pPr>
    </w:p>
    <w:p>
      <w:pPr>
        <w:pStyle w:val="2"/>
        <w:rPr>
          <w:rFonts w:ascii="宋体" w:hAnsi="宋体"/>
          <w:color w:val="auto"/>
          <w:sz w:val="32"/>
          <w:szCs w:val="32"/>
          <w:highlight w:val="none"/>
        </w:rPr>
      </w:pPr>
    </w:p>
    <w:p>
      <w:pPr>
        <w:rPr>
          <w:rFonts w:ascii="宋体" w:hAnsi="宋体"/>
          <w:color w:val="auto"/>
          <w:sz w:val="32"/>
          <w:szCs w:val="32"/>
          <w:highlight w:val="none"/>
        </w:rPr>
      </w:pPr>
    </w:p>
    <w:p>
      <w:pPr>
        <w:pStyle w:val="2"/>
        <w:rPr>
          <w:rFonts w:ascii="宋体" w:hAnsi="宋体"/>
          <w:color w:val="auto"/>
          <w:sz w:val="32"/>
          <w:szCs w:val="32"/>
          <w:highlight w:val="none"/>
        </w:rPr>
      </w:pPr>
    </w:p>
    <w:p>
      <w:pPr>
        <w:rPr>
          <w:rFonts w:ascii="宋体" w:hAnsi="宋体"/>
          <w:color w:val="auto"/>
          <w:sz w:val="32"/>
          <w:szCs w:val="32"/>
          <w:highlight w:val="none"/>
        </w:rPr>
      </w:pPr>
    </w:p>
    <w:p>
      <w:pPr>
        <w:pStyle w:val="2"/>
        <w:rPr>
          <w:rFonts w:ascii="宋体" w:hAnsi="宋体"/>
          <w:color w:val="auto"/>
          <w:sz w:val="32"/>
          <w:szCs w:val="32"/>
          <w:highlight w:val="none"/>
        </w:rPr>
      </w:pPr>
    </w:p>
    <w:p>
      <w:pPr>
        <w:rPr>
          <w:rFonts w:ascii="宋体" w:hAnsi="宋体"/>
          <w:color w:val="auto"/>
          <w:sz w:val="32"/>
          <w:szCs w:val="32"/>
          <w:highlight w:val="none"/>
        </w:rPr>
      </w:pPr>
    </w:p>
    <w:p>
      <w:pPr>
        <w:pStyle w:val="2"/>
        <w:rPr>
          <w:rFonts w:ascii="宋体" w:hAnsi="宋体"/>
          <w:color w:val="auto"/>
          <w:sz w:val="32"/>
          <w:szCs w:val="32"/>
          <w:highlight w:val="none"/>
        </w:rPr>
      </w:pPr>
    </w:p>
    <w:p>
      <w:pPr>
        <w:rPr>
          <w:rFonts w:ascii="宋体" w:hAnsi="宋体"/>
          <w:color w:val="auto"/>
          <w:sz w:val="32"/>
          <w:szCs w:val="32"/>
          <w:highlight w:val="none"/>
        </w:rPr>
      </w:pPr>
    </w:p>
    <w:p>
      <w:pPr>
        <w:pStyle w:val="2"/>
        <w:rPr>
          <w:rFonts w:ascii="宋体" w:hAnsi="宋体"/>
          <w:color w:val="auto"/>
          <w:sz w:val="32"/>
          <w:szCs w:val="32"/>
          <w:highlight w:val="none"/>
        </w:rPr>
      </w:pPr>
    </w:p>
    <w:p/>
    <w:p>
      <w:pPr>
        <w:pStyle w:val="2"/>
      </w:pPr>
    </w:p>
    <w:p/>
    <w:p>
      <w:pPr>
        <w:pStyle w:val="2"/>
      </w:pPr>
    </w:p>
    <w:p/>
    <w:p>
      <w:pPr>
        <w:pStyle w:val="2"/>
      </w:pPr>
    </w:p>
    <w:p/>
    <w:p>
      <w:pPr>
        <w:pStyle w:val="8"/>
        <w:numPr>
          <w:ilvl w:val="0"/>
          <w:numId w:val="5"/>
        </w:numPr>
        <w:spacing w:before="56"/>
        <w:ind w:right="1797"/>
        <w:jc w:val="center"/>
        <w:rPr>
          <w:sz w:val="32"/>
          <w:szCs w:val="32"/>
        </w:rPr>
      </w:pPr>
      <w:r>
        <w:rPr>
          <w:sz w:val="32"/>
          <w:szCs w:val="32"/>
        </w:rPr>
        <w:t>供应商须知正文</w:t>
      </w:r>
    </w:p>
    <w:p>
      <w:pPr>
        <w:pStyle w:val="9"/>
        <w:keepNext w:val="0"/>
        <w:keepLines w:val="0"/>
        <w:tabs>
          <w:tab w:val="left" w:pos="915"/>
        </w:tabs>
        <w:spacing w:before="160" w:after="0" w:line="360" w:lineRule="auto"/>
        <w:ind w:left="915"/>
        <w:rPr>
          <w:rFonts w:ascii="宋体" w:hAnsi="宋体"/>
          <w:kern w:val="2"/>
          <w:sz w:val="21"/>
          <w:szCs w:val="21"/>
          <w:lang w:val="en-US" w:bidi="ar-SA"/>
        </w:rPr>
      </w:pPr>
      <w:r>
        <w:rPr>
          <w:rFonts w:hint="eastAsia" w:ascii="宋体" w:hAnsi="宋体"/>
          <w:kern w:val="2"/>
          <w:sz w:val="21"/>
          <w:szCs w:val="21"/>
          <w:lang w:val="en-US" w:bidi="ar-SA"/>
        </w:rPr>
        <w:t>1.</w:t>
      </w:r>
      <w:r>
        <w:rPr>
          <w:rFonts w:ascii="宋体" w:hAnsi="宋体"/>
          <w:kern w:val="2"/>
          <w:sz w:val="21"/>
          <w:szCs w:val="21"/>
          <w:lang w:val="en-US" w:bidi="ar-SA"/>
        </w:rPr>
        <w:t>适用范围</w:t>
      </w:r>
    </w:p>
    <w:p>
      <w:pPr>
        <w:pStyle w:val="36"/>
        <w:numPr>
          <w:ilvl w:val="1"/>
          <w:numId w:val="6"/>
        </w:numPr>
        <w:tabs>
          <w:tab w:val="left" w:pos="1370"/>
        </w:tabs>
        <w:spacing w:before="159" w:line="360" w:lineRule="auto"/>
        <w:ind w:right="2574" w:hanging="3"/>
        <w:jc w:val="both"/>
        <w:rPr>
          <w:b/>
          <w:sz w:val="21"/>
          <w:szCs w:val="21"/>
        </w:rPr>
      </w:pPr>
      <w:r>
        <w:rPr>
          <w:sz w:val="21"/>
          <w:szCs w:val="21"/>
        </w:rPr>
        <w:t>本谈判文件仅适用于本次谈判所述的服务项目采购。</w:t>
      </w:r>
    </w:p>
    <w:p>
      <w:pPr>
        <w:pStyle w:val="9"/>
        <w:keepNext w:val="0"/>
        <w:keepLines w:val="0"/>
        <w:tabs>
          <w:tab w:val="left" w:pos="915"/>
        </w:tabs>
        <w:spacing w:before="160" w:after="0" w:line="360" w:lineRule="auto"/>
        <w:ind w:left="915"/>
        <w:rPr>
          <w:rFonts w:ascii="宋体" w:hAnsi="宋体"/>
          <w:kern w:val="2"/>
          <w:sz w:val="21"/>
          <w:szCs w:val="21"/>
          <w:lang w:val="en-US" w:bidi="ar-SA"/>
        </w:rPr>
      </w:pPr>
      <w:r>
        <w:rPr>
          <w:rFonts w:ascii="宋体" w:hAnsi="宋体"/>
          <w:kern w:val="2"/>
          <w:sz w:val="21"/>
          <w:szCs w:val="21"/>
          <w:lang w:val="en-US" w:bidi="ar-SA"/>
        </w:rPr>
        <w:t>2.定义</w:t>
      </w:r>
    </w:p>
    <w:p>
      <w:pPr>
        <w:pStyle w:val="36"/>
        <w:numPr>
          <w:ilvl w:val="1"/>
          <w:numId w:val="7"/>
        </w:numPr>
        <w:tabs>
          <w:tab w:val="left" w:pos="1432"/>
        </w:tabs>
        <w:spacing w:line="360" w:lineRule="auto"/>
        <w:ind w:right="553" w:firstLine="434"/>
        <w:jc w:val="both"/>
        <w:rPr>
          <w:sz w:val="21"/>
          <w:szCs w:val="21"/>
        </w:rPr>
      </w:pPr>
      <w:r>
        <w:rPr>
          <w:sz w:val="21"/>
          <w:szCs w:val="21"/>
        </w:rPr>
        <w:t>服务：系指除货物和工程以外的其他政府采购对象，包括咨询、调研、评估、规划、设计、监理、审计、保险、租赁、印刷、维修、物业管理等。</w:t>
      </w:r>
    </w:p>
    <w:p>
      <w:pPr>
        <w:pStyle w:val="36"/>
        <w:numPr>
          <w:ilvl w:val="1"/>
          <w:numId w:val="7"/>
        </w:numPr>
        <w:tabs>
          <w:tab w:val="left" w:pos="1370"/>
        </w:tabs>
        <w:spacing w:line="360" w:lineRule="auto"/>
        <w:ind w:right="670" w:firstLine="434"/>
        <w:jc w:val="both"/>
        <w:rPr>
          <w:sz w:val="21"/>
          <w:szCs w:val="21"/>
        </w:rPr>
      </w:pPr>
      <w:r>
        <w:rPr>
          <w:sz w:val="21"/>
          <w:szCs w:val="21"/>
        </w:rPr>
        <w:t>时限（年份、月份等）计算：系指从谈判之日向前追溯 X 年/月（“X” 为“一”及以后整数）起算。</w:t>
      </w:r>
    </w:p>
    <w:p>
      <w:pPr>
        <w:pStyle w:val="36"/>
        <w:numPr>
          <w:ilvl w:val="1"/>
          <w:numId w:val="7"/>
        </w:numPr>
        <w:tabs>
          <w:tab w:val="left" w:pos="1370"/>
        </w:tabs>
        <w:spacing w:line="360" w:lineRule="auto"/>
        <w:ind w:right="668" w:firstLine="434"/>
        <w:jc w:val="both"/>
        <w:rPr>
          <w:sz w:val="21"/>
          <w:szCs w:val="21"/>
        </w:rPr>
      </w:pPr>
      <w:r>
        <w:rPr>
          <w:sz w:val="21"/>
          <w:szCs w:val="21"/>
        </w:rPr>
        <w:t>业绩：除非本谈判文件中另有规定，业绩系指符合本谈判文件规定且已服务完毕的与最终用户签订的合同。供应商与其关联公司（如母公司、控股公司、分公司、子公司、同一法定代表人的公司等）之间签订的合同，均不予认可。</w:t>
      </w:r>
    </w:p>
    <w:p>
      <w:pPr>
        <w:pStyle w:val="13"/>
        <w:spacing w:line="360" w:lineRule="auto"/>
        <w:ind w:left="514" w:right="596" w:firstLine="434"/>
        <w:rPr>
          <w:sz w:val="21"/>
          <w:szCs w:val="21"/>
        </w:rPr>
      </w:pPr>
      <w:r>
        <w:rPr>
          <w:sz w:val="21"/>
          <w:szCs w:val="21"/>
        </w:rPr>
        <w:t>除非本谈判文件中另有规定，否则业绩均为已服务完毕的业绩，业绩时间均以合同签订之日为追溯节点。</w:t>
      </w:r>
    </w:p>
    <w:p>
      <w:pPr>
        <w:pStyle w:val="9"/>
        <w:keepNext w:val="0"/>
        <w:keepLines w:val="0"/>
        <w:numPr>
          <w:ilvl w:val="0"/>
          <w:numId w:val="8"/>
        </w:numPr>
        <w:tabs>
          <w:tab w:val="left" w:pos="915"/>
        </w:tabs>
        <w:spacing w:before="160" w:after="0" w:line="360" w:lineRule="auto"/>
        <w:ind w:left="915" w:hanging="244"/>
        <w:rPr>
          <w:rFonts w:ascii="宋体" w:hAnsi="宋体"/>
          <w:kern w:val="2"/>
          <w:sz w:val="21"/>
          <w:szCs w:val="21"/>
          <w:lang w:val="en-US" w:bidi="ar-SA"/>
        </w:rPr>
      </w:pPr>
      <w:r>
        <w:rPr>
          <w:rFonts w:ascii="宋体" w:hAnsi="宋体"/>
          <w:kern w:val="2"/>
          <w:sz w:val="21"/>
          <w:szCs w:val="21"/>
          <w:lang w:val="en-US" w:bidi="ar-SA"/>
        </w:rPr>
        <w:t>采购人、采购代理机构及供应商</w:t>
      </w:r>
    </w:p>
    <w:p>
      <w:pPr>
        <w:pStyle w:val="36"/>
        <w:tabs>
          <w:tab w:val="left" w:pos="1090"/>
        </w:tabs>
        <w:spacing w:before="156" w:line="360" w:lineRule="auto"/>
        <w:ind w:left="234" w:right="370"/>
        <w:jc w:val="both"/>
        <w:rPr>
          <w:sz w:val="21"/>
          <w:szCs w:val="21"/>
        </w:rPr>
      </w:pPr>
      <w:r>
        <w:rPr>
          <w:sz w:val="21"/>
          <w:szCs w:val="21"/>
        </w:rPr>
        <w:fldChar w:fldCharType="begin"/>
      </w:r>
      <w:r>
        <w:rPr>
          <w:sz w:val="21"/>
          <w:szCs w:val="21"/>
        </w:rPr>
        <w:instrText xml:space="preserve"> </w:instrText>
      </w:r>
      <w:r>
        <w:rPr>
          <w:rFonts w:hint="eastAsia"/>
          <w:sz w:val="21"/>
          <w:szCs w:val="21"/>
        </w:rPr>
        <w:instrText xml:space="preserve">= 3.1 \* Arabic</w:instrText>
      </w:r>
      <w:r>
        <w:rPr>
          <w:sz w:val="21"/>
          <w:szCs w:val="21"/>
        </w:rPr>
        <w:instrText xml:space="preserve"> </w:instrText>
      </w:r>
      <w:r>
        <w:rPr>
          <w:sz w:val="21"/>
          <w:szCs w:val="21"/>
        </w:rPr>
        <w:fldChar w:fldCharType="separate"/>
      </w:r>
      <w:r>
        <w:rPr>
          <w:sz w:val="21"/>
          <w:szCs w:val="21"/>
        </w:rPr>
        <w:t>3</w:t>
      </w:r>
      <w:r>
        <w:rPr>
          <w:sz w:val="21"/>
          <w:szCs w:val="21"/>
        </w:rPr>
        <w:fldChar w:fldCharType="end"/>
      </w:r>
      <w:r>
        <w:rPr>
          <w:rFonts w:hint="eastAsia"/>
          <w:sz w:val="21"/>
          <w:szCs w:val="21"/>
        </w:rPr>
        <w:t xml:space="preserve">．1 </w:t>
      </w:r>
      <w:r>
        <w:rPr>
          <w:sz w:val="21"/>
          <w:szCs w:val="21"/>
        </w:rPr>
        <w:t>采购人：是指依法开展政府采购活动的国家机关、事业单位、团体组织。本项目的采购人见供应商须知前附表。</w:t>
      </w:r>
    </w:p>
    <w:p>
      <w:pPr>
        <w:pStyle w:val="36"/>
        <w:tabs>
          <w:tab w:val="left" w:pos="1090"/>
        </w:tabs>
        <w:spacing w:before="156" w:line="360" w:lineRule="auto"/>
        <w:ind w:left="234" w:right="370"/>
        <w:jc w:val="both"/>
        <w:rPr>
          <w:sz w:val="21"/>
          <w:szCs w:val="21"/>
        </w:rPr>
      </w:pPr>
      <w:r>
        <w:rPr>
          <w:rFonts w:hint="eastAsia"/>
          <w:sz w:val="21"/>
          <w:szCs w:val="21"/>
        </w:rPr>
        <w:t xml:space="preserve">3.2 </w:t>
      </w:r>
      <w:r>
        <w:rPr>
          <w:sz w:val="21"/>
          <w:szCs w:val="21"/>
        </w:rPr>
        <w:t>采购代理机构：是指集中采购机构或从事采购代理业务的社会中介机构。本项目的采购代理机构见供应商须知前附表。</w:t>
      </w:r>
    </w:p>
    <w:p>
      <w:pPr>
        <w:pStyle w:val="36"/>
        <w:tabs>
          <w:tab w:val="left" w:pos="1090"/>
        </w:tabs>
        <w:spacing w:before="156" w:line="360" w:lineRule="auto"/>
        <w:ind w:left="234" w:right="370"/>
        <w:jc w:val="both"/>
        <w:rPr>
          <w:sz w:val="21"/>
          <w:szCs w:val="21"/>
        </w:rPr>
      </w:pPr>
      <w:r>
        <w:rPr>
          <w:rFonts w:hint="eastAsia"/>
          <w:sz w:val="21"/>
          <w:szCs w:val="21"/>
        </w:rPr>
        <w:t xml:space="preserve">3.3 </w:t>
      </w:r>
      <w:r>
        <w:rPr>
          <w:sz w:val="21"/>
          <w:szCs w:val="21"/>
        </w:rPr>
        <w:t>政府采购监督管理部门：各级人民政府指定的有关部门依法履行与政府采购活动有关的监督管理职责。本项目的政府采购监督管理部门见供应商须知前附表。</w:t>
      </w:r>
    </w:p>
    <w:p>
      <w:pPr>
        <w:pStyle w:val="36"/>
        <w:tabs>
          <w:tab w:val="left" w:pos="1090"/>
        </w:tabs>
        <w:spacing w:before="156" w:line="360" w:lineRule="auto"/>
        <w:ind w:left="234" w:right="370"/>
        <w:jc w:val="both"/>
        <w:rPr>
          <w:sz w:val="21"/>
          <w:szCs w:val="21"/>
        </w:rPr>
      </w:pPr>
      <w:r>
        <w:rPr>
          <w:rFonts w:hint="eastAsia"/>
          <w:sz w:val="21"/>
          <w:szCs w:val="21"/>
        </w:rPr>
        <w:t xml:space="preserve">3.4 </w:t>
      </w:r>
      <w:r>
        <w:rPr>
          <w:sz w:val="21"/>
          <w:szCs w:val="21"/>
        </w:rPr>
        <w:t>供应商：是指向采购人提供货物、工程或者服务的法人、非法人组织或者自然人。分支机构不得参加政府采购活动，但银行、保险、石油石化、电力、电信等特殊行业除外。本项目的供应商须满足以下条件：</w:t>
      </w:r>
    </w:p>
    <w:p>
      <w:pPr>
        <w:pStyle w:val="36"/>
        <w:tabs>
          <w:tab w:val="left" w:pos="1330"/>
        </w:tabs>
        <w:spacing w:line="360" w:lineRule="auto"/>
        <w:ind w:left="234" w:right="369"/>
        <w:jc w:val="both"/>
        <w:rPr>
          <w:sz w:val="21"/>
          <w:szCs w:val="21"/>
        </w:rPr>
      </w:pPr>
      <w:r>
        <w:rPr>
          <w:rFonts w:hint="eastAsia"/>
          <w:sz w:val="21"/>
          <w:szCs w:val="21"/>
        </w:rPr>
        <w:t>3.4.1</w:t>
      </w:r>
      <w:r>
        <w:rPr>
          <w:sz w:val="21"/>
          <w:szCs w:val="21"/>
        </w:rPr>
        <w:t>在中华人民共和国境内注册，能够独立承担民事责任，有生产或供应能力的本国供应商。</w:t>
      </w:r>
    </w:p>
    <w:p>
      <w:pPr>
        <w:pStyle w:val="36"/>
        <w:tabs>
          <w:tab w:val="left" w:pos="1330"/>
        </w:tabs>
        <w:spacing w:line="360" w:lineRule="auto"/>
        <w:ind w:left="234" w:right="369"/>
        <w:jc w:val="both"/>
        <w:rPr>
          <w:sz w:val="21"/>
          <w:szCs w:val="21"/>
        </w:rPr>
      </w:pPr>
      <w:r>
        <w:rPr>
          <w:rFonts w:hint="eastAsia"/>
          <w:sz w:val="21"/>
          <w:szCs w:val="21"/>
        </w:rPr>
        <w:t>3.4.2</w:t>
      </w:r>
      <w:r>
        <w:rPr>
          <w:sz w:val="21"/>
          <w:szCs w:val="21"/>
        </w:rPr>
        <w:t>具备《中华人民共和国政府采购法》第二十二条关于供应商条件的规定，遵守本项目采购人本级和上级财政部门政府采购的有关规定。</w:t>
      </w:r>
    </w:p>
    <w:p>
      <w:pPr>
        <w:pStyle w:val="36"/>
        <w:tabs>
          <w:tab w:val="left" w:pos="1330"/>
        </w:tabs>
        <w:spacing w:line="360" w:lineRule="auto"/>
        <w:ind w:left="234" w:right="369"/>
        <w:jc w:val="both"/>
        <w:rPr>
          <w:sz w:val="21"/>
          <w:szCs w:val="21"/>
        </w:rPr>
      </w:pPr>
      <w:r>
        <w:rPr>
          <w:rFonts w:hint="eastAsia"/>
          <w:sz w:val="21"/>
          <w:szCs w:val="21"/>
        </w:rPr>
        <w:t>3.4.3</w:t>
      </w:r>
      <w:r>
        <w:rPr>
          <w:sz w:val="21"/>
          <w:szCs w:val="21"/>
        </w:rPr>
        <w:t>以采购代理机构认可的方式获得了本项目的谈判文件。</w:t>
      </w:r>
    </w:p>
    <w:p>
      <w:pPr>
        <w:pStyle w:val="36"/>
        <w:tabs>
          <w:tab w:val="left" w:pos="1330"/>
        </w:tabs>
        <w:spacing w:line="360" w:lineRule="auto"/>
        <w:ind w:left="234" w:right="369"/>
        <w:jc w:val="both"/>
        <w:rPr>
          <w:sz w:val="21"/>
          <w:szCs w:val="21"/>
        </w:rPr>
      </w:pPr>
      <w:r>
        <w:rPr>
          <w:rFonts w:hint="eastAsia"/>
          <w:sz w:val="21"/>
          <w:szCs w:val="21"/>
        </w:rPr>
        <w:t>3.4.4</w:t>
      </w:r>
      <w:r>
        <w:rPr>
          <w:sz w:val="21"/>
          <w:szCs w:val="21"/>
        </w:rPr>
        <w:t>若供应商须知前附表中写明专门面向中小企业采购的，如供应商为非中小企业，其响应文件将被认定为</w:t>
      </w:r>
      <w:r>
        <w:rPr>
          <w:b/>
          <w:sz w:val="21"/>
          <w:szCs w:val="21"/>
        </w:rPr>
        <w:t>响应无效</w:t>
      </w:r>
      <w:r>
        <w:rPr>
          <w:sz w:val="21"/>
          <w:szCs w:val="21"/>
        </w:rPr>
        <w:t>。</w:t>
      </w:r>
    </w:p>
    <w:p>
      <w:pPr>
        <w:pStyle w:val="36"/>
        <w:tabs>
          <w:tab w:val="left" w:pos="1330"/>
        </w:tabs>
        <w:spacing w:line="360" w:lineRule="auto"/>
        <w:ind w:left="234" w:right="369"/>
        <w:jc w:val="both"/>
        <w:rPr>
          <w:sz w:val="21"/>
          <w:szCs w:val="21"/>
        </w:rPr>
      </w:pPr>
      <w:r>
        <w:rPr>
          <w:rFonts w:hint="eastAsia"/>
          <w:sz w:val="21"/>
          <w:szCs w:val="21"/>
        </w:rPr>
        <w:t>3.5</w:t>
      </w:r>
      <w:r>
        <w:rPr>
          <w:sz w:val="21"/>
          <w:szCs w:val="21"/>
        </w:rPr>
        <w:t>若供应商须知前附表中允许联合体参加谈判，对联合体规定如下：</w:t>
      </w:r>
    </w:p>
    <w:p>
      <w:pPr>
        <w:pStyle w:val="36"/>
        <w:tabs>
          <w:tab w:val="left" w:pos="1330"/>
        </w:tabs>
        <w:spacing w:line="360" w:lineRule="auto"/>
        <w:ind w:left="234" w:right="369"/>
        <w:jc w:val="both"/>
        <w:rPr>
          <w:sz w:val="21"/>
          <w:szCs w:val="21"/>
        </w:rPr>
      </w:pPr>
      <w:r>
        <w:rPr>
          <w:rFonts w:hint="eastAsia"/>
          <w:sz w:val="21"/>
          <w:szCs w:val="21"/>
        </w:rPr>
        <w:t>3.5.1</w:t>
      </w:r>
      <w:r>
        <w:rPr>
          <w:sz w:val="21"/>
          <w:szCs w:val="21"/>
        </w:rPr>
        <w:t>两个以上供应商可以组成一个谈判联合体，以一个供应商的身份谈判。</w:t>
      </w:r>
    </w:p>
    <w:p>
      <w:pPr>
        <w:pStyle w:val="36"/>
        <w:tabs>
          <w:tab w:val="left" w:pos="1330"/>
        </w:tabs>
        <w:spacing w:line="360" w:lineRule="auto"/>
        <w:ind w:left="234" w:right="369"/>
        <w:jc w:val="both"/>
        <w:rPr>
          <w:sz w:val="21"/>
          <w:szCs w:val="21"/>
        </w:rPr>
      </w:pPr>
      <w:r>
        <w:rPr>
          <w:rFonts w:hint="eastAsia"/>
          <w:sz w:val="21"/>
          <w:szCs w:val="21"/>
        </w:rPr>
        <w:t>3.5.2</w:t>
      </w:r>
      <w:r>
        <w:rPr>
          <w:sz w:val="21"/>
          <w:szCs w:val="21"/>
        </w:rPr>
        <w:t>联合体各方均应符合《中华人民共和国政府采购法》第二十二条规定的条件。</w:t>
      </w:r>
    </w:p>
    <w:p>
      <w:pPr>
        <w:pStyle w:val="36"/>
        <w:tabs>
          <w:tab w:val="left" w:pos="1330"/>
        </w:tabs>
        <w:spacing w:line="360" w:lineRule="auto"/>
        <w:ind w:left="234" w:right="369"/>
        <w:jc w:val="both"/>
        <w:rPr>
          <w:sz w:val="21"/>
          <w:szCs w:val="21"/>
        </w:rPr>
      </w:pPr>
      <w:r>
        <w:rPr>
          <w:rFonts w:hint="eastAsia"/>
          <w:sz w:val="21"/>
          <w:szCs w:val="21"/>
        </w:rPr>
        <w:t>3.5.3</w:t>
      </w:r>
      <w:r>
        <w:rPr>
          <w:sz w:val="21"/>
          <w:szCs w:val="21"/>
        </w:rPr>
        <w:t>采购人根据采购项目对供应商的特殊要求，联合体中至少应当有一方符合相关规定。</w:t>
      </w:r>
    </w:p>
    <w:p>
      <w:pPr>
        <w:pStyle w:val="36"/>
        <w:tabs>
          <w:tab w:val="left" w:pos="1330"/>
        </w:tabs>
        <w:spacing w:line="360" w:lineRule="auto"/>
        <w:ind w:left="234" w:right="369"/>
        <w:jc w:val="both"/>
        <w:rPr>
          <w:sz w:val="21"/>
          <w:szCs w:val="21"/>
        </w:rPr>
      </w:pPr>
      <w:r>
        <w:rPr>
          <w:rFonts w:hint="eastAsia"/>
          <w:sz w:val="21"/>
          <w:szCs w:val="21"/>
        </w:rPr>
        <w:t>3.5.4</w:t>
      </w:r>
      <w:r>
        <w:rPr>
          <w:sz w:val="21"/>
          <w:szCs w:val="21"/>
        </w:rPr>
        <w:t>联合体各方应签订联合体协议，明确约定联合体各方承担的工作和相应的责任，并将联合体协议作为响应文件的一部分提交。</w:t>
      </w:r>
    </w:p>
    <w:p>
      <w:pPr>
        <w:pStyle w:val="36"/>
        <w:tabs>
          <w:tab w:val="left" w:pos="1330"/>
        </w:tabs>
        <w:spacing w:line="360" w:lineRule="auto"/>
        <w:ind w:left="234" w:right="369"/>
        <w:jc w:val="both"/>
        <w:rPr>
          <w:sz w:val="21"/>
          <w:szCs w:val="21"/>
        </w:rPr>
      </w:pPr>
      <w:r>
        <w:rPr>
          <w:rFonts w:hint="eastAsia"/>
          <w:sz w:val="21"/>
          <w:szCs w:val="21"/>
        </w:rPr>
        <w:t>3.5.5</w:t>
      </w:r>
      <w:r>
        <w:rPr>
          <w:sz w:val="21"/>
          <w:szCs w:val="21"/>
        </w:rPr>
        <w:t>大中型企业、其他自然人、法人或者非法人组织与小型、微型企业组成联合体共同参加谈判，联合体协议中应写明小型、微型企业的协议合同金额占到联合体协议合同总金额的比例。</w:t>
      </w:r>
    </w:p>
    <w:p>
      <w:pPr>
        <w:pStyle w:val="36"/>
        <w:tabs>
          <w:tab w:val="left" w:pos="1330"/>
        </w:tabs>
        <w:spacing w:line="360" w:lineRule="auto"/>
        <w:ind w:left="234" w:right="369"/>
        <w:jc w:val="both"/>
        <w:rPr>
          <w:sz w:val="21"/>
          <w:szCs w:val="21"/>
        </w:rPr>
      </w:pPr>
      <w:r>
        <w:rPr>
          <w:rFonts w:hint="eastAsia"/>
          <w:sz w:val="21"/>
          <w:szCs w:val="21"/>
        </w:rPr>
        <w:t>3.5.6</w:t>
      </w:r>
      <w:r>
        <w:rPr>
          <w:sz w:val="21"/>
          <w:szCs w:val="21"/>
        </w:rPr>
        <w:t>联合体中有同类资质的供应商按照联合体分工承担相同工作的，应当按照资质等级较低的供应商确定资质等级。</w:t>
      </w:r>
    </w:p>
    <w:p>
      <w:pPr>
        <w:pStyle w:val="36"/>
        <w:tabs>
          <w:tab w:val="left" w:pos="1330"/>
        </w:tabs>
        <w:spacing w:line="360" w:lineRule="auto"/>
        <w:ind w:left="234" w:right="369"/>
        <w:jc w:val="both"/>
        <w:rPr>
          <w:sz w:val="21"/>
          <w:szCs w:val="21"/>
        </w:rPr>
      </w:pPr>
      <w:r>
        <w:rPr>
          <w:rFonts w:hint="eastAsia"/>
          <w:sz w:val="21"/>
          <w:szCs w:val="21"/>
        </w:rPr>
        <w:t>3.5.7</w:t>
      </w:r>
      <w:r>
        <w:rPr>
          <w:sz w:val="21"/>
          <w:szCs w:val="21"/>
        </w:rPr>
        <w:t>以联合体形式参加政府采购活动的，联合体各方不得再单独参加或者与其他供应商另外组成联合体参加本项目谈判，否则相关响应文件将被认定为</w:t>
      </w:r>
      <w:r>
        <w:rPr>
          <w:b/>
          <w:sz w:val="21"/>
          <w:szCs w:val="21"/>
        </w:rPr>
        <w:t>响应无效</w:t>
      </w:r>
      <w:r>
        <w:rPr>
          <w:sz w:val="21"/>
          <w:szCs w:val="21"/>
        </w:rPr>
        <w:t>。</w:t>
      </w:r>
    </w:p>
    <w:p>
      <w:pPr>
        <w:pStyle w:val="36"/>
        <w:tabs>
          <w:tab w:val="left" w:pos="1330"/>
        </w:tabs>
        <w:spacing w:line="360" w:lineRule="auto"/>
        <w:ind w:left="234" w:right="369"/>
        <w:jc w:val="both"/>
        <w:rPr>
          <w:sz w:val="21"/>
          <w:szCs w:val="21"/>
        </w:rPr>
      </w:pPr>
      <w:r>
        <w:rPr>
          <w:rFonts w:hint="eastAsia"/>
          <w:sz w:val="21"/>
          <w:szCs w:val="21"/>
        </w:rPr>
        <w:t>3.5.8</w:t>
      </w:r>
      <w:r>
        <w:rPr>
          <w:sz w:val="21"/>
          <w:szCs w:val="21"/>
        </w:rPr>
        <w:t>对联合体参加谈判的其他资格要求见供应商资格。</w:t>
      </w:r>
    </w:p>
    <w:p>
      <w:pPr>
        <w:pStyle w:val="36"/>
        <w:tabs>
          <w:tab w:val="left" w:pos="1090"/>
        </w:tabs>
        <w:spacing w:before="156" w:line="360" w:lineRule="auto"/>
        <w:ind w:left="234" w:right="370"/>
        <w:jc w:val="both"/>
        <w:rPr>
          <w:sz w:val="21"/>
          <w:szCs w:val="21"/>
        </w:rPr>
      </w:pPr>
      <w:r>
        <w:rPr>
          <w:rFonts w:hint="eastAsia"/>
          <w:sz w:val="21"/>
          <w:szCs w:val="21"/>
        </w:rPr>
        <w:t xml:space="preserve">3.6 </w:t>
      </w:r>
      <w:r>
        <w:rPr>
          <w:sz w:val="21"/>
          <w:szCs w:val="21"/>
        </w:rPr>
        <w:t>单位负责人为同一人或者存在直接控股、管理关系的不同供应商，不得参加同一合同项下的政府采购活动。否则其相关响应文件将被认定为</w:t>
      </w:r>
      <w:r>
        <w:rPr>
          <w:b/>
          <w:sz w:val="21"/>
          <w:szCs w:val="21"/>
        </w:rPr>
        <w:t>响应无效</w:t>
      </w:r>
      <w:r>
        <w:rPr>
          <w:sz w:val="21"/>
          <w:szCs w:val="21"/>
        </w:rPr>
        <w:t>。</w:t>
      </w:r>
    </w:p>
    <w:p>
      <w:pPr>
        <w:pStyle w:val="36"/>
        <w:tabs>
          <w:tab w:val="left" w:pos="1090"/>
        </w:tabs>
        <w:spacing w:before="156" w:line="360" w:lineRule="auto"/>
        <w:ind w:left="234" w:right="370"/>
        <w:jc w:val="both"/>
        <w:rPr>
          <w:sz w:val="21"/>
          <w:szCs w:val="21"/>
        </w:rPr>
      </w:pPr>
      <w:r>
        <w:rPr>
          <w:rFonts w:hint="eastAsia"/>
          <w:sz w:val="21"/>
          <w:szCs w:val="21"/>
        </w:rPr>
        <w:t xml:space="preserve">3.7 </w:t>
      </w:r>
      <w:r>
        <w:rPr>
          <w:sz w:val="21"/>
          <w:szCs w:val="21"/>
        </w:rPr>
        <w:t>为本项目提供过整体设计、规范编制或者项目管理、监理、检测等服务的供应商，不得再参加本项目上述服务以外的其他采购活动。否则其响应文件将被认定为</w:t>
      </w:r>
      <w:r>
        <w:rPr>
          <w:b/>
          <w:sz w:val="21"/>
          <w:szCs w:val="21"/>
        </w:rPr>
        <w:t>响应无效</w:t>
      </w:r>
      <w:r>
        <w:rPr>
          <w:sz w:val="21"/>
          <w:szCs w:val="21"/>
        </w:rPr>
        <w:t>。</w:t>
      </w:r>
    </w:p>
    <w:p>
      <w:pPr>
        <w:pStyle w:val="8"/>
        <w:numPr>
          <w:ilvl w:val="0"/>
          <w:numId w:val="8"/>
        </w:numPr>
        <w:tabs>
          <w:tab w:val="left" w:pos="1195"/>
        </w:tabs>
        <w:spacing w:line="360" w:lineRule="auto"/>
        <w:ind w:left="1195" w:hanging="244"/>
        <w:rPr>
          <w:rFonts w:cs="Times New Roman"/>
          <w:kern w:val="2"/>
          <w:sz w:val="21"/>
          <w:szCs w:val="21"/>
          <w:lang w:val="en-US" w:bidi="ar-SA"/>
        </w:rPr>
      </w:pPr>
      <w:r>
        <w:rPr>
          <w:rFonts w:cs="Times New Roman"/>
          <w:kern w:val="2"/>
          <w:sz w:val="21"/>
          <w:szCs w:val="21"/>
          <w:lang w:val="en-US" w:bidi="ar-SA"/>
        </w:rPr>
        <w:t>资金来源</w:t>
      </w:r>
    </w:p>
    <w:p>
      <w:pPr>
        <w:pStyle w:val="36"/>
        <w:numPr>
          <w:ilvl w:val="1"/>
          <w:numId w:val="8"/>
        </w:numPr>
        <w:tabs>
          <w:tab w:val="left" w:pos="1377"/>
        </w:tabs>
        <w:spacing w:before="158" w:line="360" w:lineRule="auto"/>
        <w:ind w:left="1376" w:hanging="428"/>
        <w:rPr>
          <w:sz w:val="21"/>
          <w:szCs w:val="21"/>
        </w:rPr>
      </w:pPr>
      <w:r>
        <w:rPr>
          <w:sz w:val="21"/>
          <w:szCs w:val="21"/>
        </w:rPr>
        <w:t>本项目的采购人已获得足以支付本次谈判后所签订的合同项下的资金。</w:t>
      </w:r>
    </w:p>
    <w:p>
      <w:pPr>
        <w:pStyle w:val="36"/>
        <w:numPr>
          <w:ilvl w:val="1"/>
          <w:numId w:val="8"/>
        </w:numPr>
        <w:tabs>
          <w:tab w:val="left" w:pos="1370"/>
        </w:tabs>
        <w:spacing w:before="160" w:line="360" w:lineRule="auto"/>
        <w:ind w:left="951" w:right="1013" w:hanging="3"/>
        <w:rPr>
          <w:b/>
          <w:sz w:val="21"/>
          <w:szCs w:val="21"/>
        </w:rPr>
      </w:pPr>
      <w:r>
        <w:rPr>
          <w:sz w:val="21"/>
          <w:szCs w:val="21"/>
        </w:rPr>
        <w:t>项目预算金额或分项（或分包）预算金额见谈判公告（谈判邀请）。</w:t>
      </w:r>
    </w:p>
    <w:p>
      <w:pPr>
        <w:tabs>
          <w:tab w:val="left" w:pos="1370"/>
        </w:tabs>
        <w:spacing w:before="160" w:line="360" w:lineRule="auto"/>
        <w:ind w:left="948" w:right="1013"/>
        <w:rPr>
          <w:b/>
          <w:sz w:val="21"/>
          <w:szCs w:val="21"/>
        </w:rPr>
      </w:pPr>
      <w:r>
        <w:rPr>
          <w:b/>
          <w:sz w:val="21"/>
          <w:szCs w:val="21"/>
        </w:rPr>
        <w:t>5.</w:t>
      </w:r>
      <w:r>
        <w:rPr>
          <w:rFonts w:cs="Times New Roman"/>
          <w:b/>
          <w:bCs/>
          <w:kern w:val="2"/>
          <w:sz w:val="21"/>
          <w:szCs w:val="21"/>
          <w:lang w:val="en-US" w:bidi="ar-SA"/>
        </w:rPr>
        <w:t>谈判费用</w:t>
      </w:r>
    </w:p>
    <w:p>
      <w:pPr>
        <w:pStyle w:val="13"/>
        <w:spacing w:line="360" w:lineRule="auto"/>
        <w:ind w:left="951"/>
        <w:rPr>
          <w:sz w:val="21"/>
          <w:szCs w:val="21"/>
        </w:rPr>
      </w:pPr>
      <w:r>
        <w:rPr>
          <w:sz w:val="21"/>
          <w:szCs w:val="21"/>
        </w:rPr>
        <w:t>不论谈判的结果如何，供应商应承担其所有与准备和参加谈判有关的费用。</w:t>
      </w:r>
    </w:p>
    <w:p>
      <w:pPr>
        <w:pStyle w:val="8"/>
        <w:numPr>
          <w:ilvl w:val="0"/>
          <w:numId w:val="9"/>
        </w:numPr>
        <w:tabs>
          <w:tab w:val="left" w:pos="1195"/>
        </w:tabs>
        <w:spacing w:before="161" w:line="360" w:lineRule="auto"/>
        <w:rPr>
          <w:rFonts w:cs="Times New Roman"/>
          <w:kern w:val="2"/>
          <w:sz w:val="21"/>
          <w:szCs w:val="21"/>
          <w:lang w:val="en-US" w:bidi="ar-SA"/>
        </w:rPr>
      </w:pPr>
      <w:r>
        <w:rPr>
          <w:rFonts w:cs="Times New Roman"/>
          <w:kern w:val="2"/>
          <w:sz w:val="21"/>
          <w:szCs w:val="21"/>
          <w:lang w:val="en-US" w:bidi="ar-SA"/>
        </w:rPr>
        <w:t>适用法律</w:t>
      </w:r>
    </w:p>
    <w:p>
      <w:pPr>
        <w:pStyle w:val="13"/>
        <w:spacing w:before="56" w:line="360" w:lineRule="auto"/>
        <w:ind w:left="514" w:right="672" w:firstLine="434"/>
        <w:jc w:val="both"/>
        <w:rPr>
          <w:sz w:val="21"/>
          <w:szCs w:val="21"/>
        </w:rPr>
      </w:pPr>
      <w:r>
        <w:rPr>
          <w:sz w:val="21"/>
          <w:szCs w:val="21"/>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pPr>
        <w:pStyle w:val="8"/>
        <w:numPr>
          <w:ilvl w:val="0"/>
          <w:numId w:val="9"/>
        </w:numPr>
        <w:tabs>
          <w:tab w:val="left" w:pos="1195"/>
        </w:tabs>
        <w:spacing w:before="161" w:line="360" w:lineRule="auto"/>
        <w:rPr>
          <w:rFonts w:cs="Times New Roman"/>
          <w:kern w:val="2"/>
          <w:sz w:val="21"/>
          <w:szCs w:val="21"/>
          <w:lang w:val="en-US" w:bidi="ar-SA"/>
        </w:rPr>
      </w:pPr>
      <w:r>
        <w:rPr>
          <w:rFonts w:cs="Times New Roman"/>
          <w:kern w:val="2"/>
          <w:sz w:val="21"/>
          <w:szCs w:val="21"/>
          <w:lang w:val="en-US" w:bidi="ar-SA"/>
        </w:rPr>
        <w:t>谈判文件构成</w:t>
      </w:r>
    </w:p>
    <w:p>
      <w:pPr>
        <w:pStyle w:val="36"/>
        <w:numPr>
          <w:ilvl w:val="1"/>
          <w:numId w:val="9"/>
        </w:numPr>
        <w:tabs>
          <w:tab w:val="left" w:pos="1370"/>
        </w:tabs>
        <w:spacing w:before="160" w:line="360" w:lineRule="auto"/>
        <w:ind w:hanging="421"/>
        <w:rPr>
          <w:sz w:val="21"/>
          <w:szCs w:val="21"/>
        </w:rPr>
      </w:pPr>
      <w:r>
        <w:rPr>
          <w:sz w:val="21"/>
          <w:szCs w:val="21"/>
        </w:rPr>
        <w:t>谈判文件包括下列内容：</w:t>
      </w:r>
    </w:p>
    <w:p>
      <w:pPr>
        <w:pStyle w:val="36"/>
        <w:tabs>
          <w:tab w:val="left" w:pos="1370"/>
        </w:tabs>
        <w:spacing w:before="160" w:line="360" w:lineRule="auto"/>
        <w:ind w:left="1369" w:firstLine="0"/>
        <w:rPr>
          <w:sz w:val="21"/>
          <w:szCs w:val="21"/>
        </w:rPr>
      </w:pPr>
      <w:r>
        <w:rPr>
          <w:sz w:val="21"/>
          <w:szCs w:val="21"/>
        </w:rPr>
        <w:t>第一章</w:t>
      </w:r>
      <w:r>
        <w:rPr>
          <w:sz w:val="21"/>
          <w:szCs w:val="21"/>
        </w:rPr>
        <w:tab/>
      </w:r>
      <w:r>
        <w:rPr>
          <w:sz w:val="21"/>
          <w:szCs w:val="21"/>
        </w:rPr>
        <w:t xml:space="preserve">  </w:t>
      </w:r>
      <w:r>
        <w:rPr>
          <w:rFonts w:hint="eastAsia"/>
          <w:sz w:val="21"/>
          <w:szCs w:val="21"/>
        </w:rPr>
        <w:t>竞争性谈判公告</w:t>
      </w:r>
    </w:p>
    <w:p>
      <w:pPr>
        <w:pStyle w:val="13"/>
        <w:tabs>
          <w:tab w:val="left" w:pos="2314"/>
        </w:tabs>
        <w:spacing w:before="159" w:line="360" w:lineRule="auto"/>
        <w:ind w:left="1354" w:right="4749"/>
        <w:rPr>
          <w:sz w:val="21"/>
          <w:szCs w:val="21"/>
        </w:rPr>
      </w:pPr>
      <w:r>
        <w:rPr>
          <w:sz w:val="21"/>
          <w:szCs w:val="21"/>
        </w:rPr>
        <w:t>第二章</w:t>
      </w:r>
      <w:r>
        <w:rPr>
          <w:sz w:val="21"/>
          <w:szCs w:val="21"/>
        </w:rPr>
        <w:tab/>
      </w:r>
      <w:r>
        <w:rPr>
          <w:sz w:val="21"/>
          <w:szCs w:val="21"/>
        </w:rPr>
        <w:t>供应商须知</w:t>
      </w:r>
    </w:p>
    <w:p>
      <w:pPr>
        <w:pStyle w:val="13"/>
        <w:tabs>
          <w:tab w:val="left" w:pos="2314"/>
        </w:tabs>
        <w:spacing w:line="360" w:lineRule="auto"/>
        <w:ind w:left="1354"/>
        <w:rPr>
          <w:sz w:val="21"/>
          <w:szCs w:val="21"/>
        </w:rPr>
      </w:pPr>
      <w:r>
        <w:rPr>
          <w:sz w:val="21"/>
          <w:szCs w:val="21"/>
        </w:rPr>
        <w:t>第三章</w:t>
      </w:r>
      <w:r>
        <w:rPr>
          <w:sz w:val="21"/>
          <w:szCs w:val="21"/>
        </w:rPr>
        <w:tab/>
      </w:r>
      <w:r>
        <w:rPr>
          <w:sz w:val="21"/>
          <w:szCs w:val="21"/>
        </w:rPr>
        <w:t>采购需求</w:t>
      </w:r>
    </w:p>
    <w:p>
      <w:pPr>
        <w:pStyle w:val="13"/>
        <w:tabs>
          <w:tab w:val="left" w:pos="2314"/>
        </w:tabs>
        <w:spacing w:before="160" w:line="360" w:lineRule="auto"/>
        <w:ind w:left="1354" w:right="5469"/>
        <w:rPr>
          <w:sz w:val="21"/>
          <w:szCs w:val="21"/>
        </w:rPr>
      </w:pPr>
      <w:r>
        <w:rPr>
          <w:sz w:val="21"/>
          <w:szCs w:val="21"/>
        </w:rPr>
        <w:t>第四章</w:t>
      </w:r>
      <w:r>
        <w:rPr>
          <w:sz w:val="21"/>
          <w:szCs w:val="21"/>
        </w:rPr>
        <w:tab/>
      </w:r>
      <w:r>
        <w:rPr>
          <w:sz w:val="21"/>
          <w:szCs w:val="21"/>
        </w:rPr>
        <w:t>评审方法和标准</w:t>
      </w:r>
    </w:p>
    <w:p>
      <w:pPr>
        <w:pStyle w:val="13"/>
        <w:tabs>
          <w:tab w:val="left" w:pos="2314"/>
        </w:tabs>
        <w:spacing w:before="160" w:line="360" w:lineRule="auto"/>
        <w:ind w:left="1354" w:right="5469"/>
        <w:rPr>
          <w:sz w:val="21"/>
          <w:szCs w:val="21"/>
        </w:rPr>
      </w:pPr>
      <w:r>
        <w:rPr>
          <w:sz w:val="21"/>
          <w:szCs w:val="21"/>
        </w:rPr>
        <w:t>第五章</w:t>
      </w:r>
      <w:r>
        <w:rPr>
          <w:sz w:val="21"/>
          <w:szCs w:val="21"/>
        </w:rPr>
        <w:tab/>
      </w:r>
      <w:r>
        <w:rPr>
          <w:sz w:val="21"/>
          <w:szCs w:val="21"/>
        </w:rPr>
        <w:t xml:space="preserve">政府采购合同 </w:t>
      </w:r>
    </w:p>
    <w:p>
      <w:pPr>
        <w:pStyle w:val="13"/>
        <w:tabs>
          <w:tab w:val="left" w:pos="2314"/>
        </w:tabs>
        <w:spacing w:before="160" w:line="360" w:lineRule="auto"/>
        <w:ind w:left="1354" w:right="5469"/>
        <w:rPr>
          <w:sz w:val="21"/>
          <w:szCs w:val="21"/>
        </w:rPr>
      </w:pPr>
      <w:r>
        <w:rPr>
          <w:sz w:val="21"/>
          <w:szCs w:val="21"/>
        </w:rPr>
        <w:t>第六章</w:t>
      </w:r>
      <w:r>
        <w:rPr>
          <w:sz w:val="21"/>
          <w:szCs w:val="21"/>
        </w:rPr>
        <w:tab/>
      </w:r>
      <w:r>
        <w:rPr>
          <w:sz w:val="21"/>
          <w:szCs w:val="21"/>
        </w:rPr>
        <w:t>响应文件格式</w:t>
      </w:r>
    </w:p>
    <w:p>
      <w:pPr>
        <w:pStyle w:val="13"/>
        <w:tabs>
          <w:tab w:val="left" w:pos="2314"/>
        </w:tabs>
        <w:spacing w:line="360" w:lineRule="auto"/>
        <w:ind w:left="1354" w:right="2588"/>
        <w:rPr>
          <w:sz w:val="21"/>
          <w:szCs w:val="21"/>
        </w:rPr>
      </w:pPr>
      <w:r>
        <w:rPr>
          <w:sz w:val="21"/>
          <w:szCs w:val="21"/>
        </w:rPr>
        <w:t>第七章</w:t>
      </w:r>
      <w:r>
        <w:rPr>
          <w:sz w:val="21"/>
          <w:szCs w:val="21"/>
        </w:rPr>
        <w:tab/>
      </w:r>
      <w:r>
        <w:rPr>
          <w:rFonts w:hint="eastAsia"/>
          <w:sz w:val="21"/>
          <w:szCs w:val="21"/>
        </w:rPr>
        <w:t>公告格式</w:t>
      </w:r>
    </w:p>
    <w:p>
      <w:pPr>
        <w:pStyle w:val="13"/>
        <w:tabs>
          <w:tab w:val="left" w:pos="2314"/>
        </w:tabs>
        <w:spacing w:line="360" w:lineRule="auto"/>
        <w:ind w:left="1354" w:right="2588"/>
        <w:rPr>
          <w:sz w:val="21"/>
          <w:szCs w:val="21"/>
        </w:rPr>
      </w:pPr>
      <w:r>
        <w:rPr>
          <w:sz w:val="21"/>
          <w:szCs w:val="21"/>
        </w:rPr>
        <w:t>第八章</w:t>
      </w:r>
      <w:r>
        <w:rPr>
          <w:sz w:val="21"/>
          <w:szCs w:val="21"/>
        </w:rPr>
        <w:tab/>
      </w:r>
      <w:r>
        <w:rPr>
          <w:sz w:val="21"/>
          <w:szCs w:val="21"/>
        </w:rPr>
        <w:t>政府采购供应商质疑函范本</w:t>
      </w:r>
    </w:p>
    <w:p>
      <w:pPr>
        <w:pStyle w:val="36"/>
        <w:numPr>
          <w:ilvl w:val="1"/>
          <w:numId w:val="9"/>
        </w:numPr>
        <w:tabs>
          <w:tab w:val="left" w:pos="1370"/>
        </w:tabs>
        <w:spacing w:line="360" w:lineRule="auto"/>
        <w:ind w:hanging="421"/>
        <w:rPr>
          <w:sz w:val="21"/>
          <w:szCs w:val="21"/>
        </w:rPr>
      </w:pPr>
      <w:r>
        <w:rPr>
          <w:sz w:val="21"/>
          <w:szCs w:val="21"/>
        </w:rPr>
        <w:t>谈判文件中有不一致的，有澄清的部分以最终的澄清更正内容为准。</w:t>
      </w:r>
    </w:p>
    <w:p>
      <w:pPr>
        <w:pStyle w:val="36"/>
        <w:numPr>
          <w:ilvl w:val="1"/>
          <w:numId w:val="9"/>
        </w:numPr>
        <w:tabs>
          <w:tab w:val="left" w:pos="1370"/>
        </w:tabs>
        <w:spacing w:before="158" w:line="360" w:lineRule="auto"/>
        <w:ind w:hanging="421"/>
        <w:jc w:val="both"/>
        <w:rPr>
          <w:sz w:val="21"/>
          <w:szCs w:val="21"/>
        </w:rPr>
      </w:pPr>
      <w:r>
        <w:rPr>
          <w:sz w:val="21"/>
          <w:szCs w:val="21"/>
          <w:lang w:val="en-US" w:bidi="ar-SA"/>
        </w:rPr>
        <mc:AlternateContent>
          <mc:Choice Requires="wps">
            <w:drawing>
              <wp:anchor distT="0" distB="0" distL="114300" distR="114300" simplePos="0" relativeHeight="251662336" behindDoc="0" locked="0" layoutInCell="1" allowOverlap="1">
                <wp:simplePos x="0" y="0"/>
                <wp:positionH relativeFrom="page">
                  <wp:posOffset>3219450</wp:posOffset>
                </wp:positionH>
                <wp:positionV relativeFrom="paragraph">
                  <wp:posOffset>278130</wp:posOffset>
                </wp:positionV>
                <wp:extent cx="1219200" cy="0"/>
                <wp:effectExtent l="0" t="0" r="0" b="0"/>
                <wp:wrapNone/>
                <wp:docPr id="242" name="直接连接符 242"/>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1.9pt;height:0pt;width:96pt;mso-position-horizontal-relative:page;z-index:251662336;mso-width-relative:page;mso-height-relative:page;" filled="f" stroked="t" coordsize="21600,21600" o:gfxdata="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cSOHdYAAAAJAQAADwAAAAAAAAABACAAAAAiAAAAZHJzL2Rvd25yZXYueG1sUEsBAhQA&#10;FAAAAAgAh07iQFIpILn0AQAA1QMAAA4AAAAAAAAAAQAgAAAAJQEAAGRycy9lMm9Eb2MueG1sUEsF&#10;BgAAAAAGAAYAWQEAAIsFAAAAAA==&#10;">
                <v:fill on="f" focussize="0,0"/>
                <v:stroke weight="0.6pt" color="#000000" joinstyle="round"/>
                <v:imagedata o:title=""/>
                <o:lock v:ext="edit" aspectratio="f"/>
              </v:line>
            </w:pict>
          </mc:Fallback>
        </mc:AlternateContent>
      </w:r>
      <w:r>
        <w:rPr>
          <w:sz w:val="21"/>
          <w:szCs w:val="21"/>
        </w:rPr>
        <w:t>现场考察及相关事项见供应商须知前附表。</w:t>
      </w:r>
    </w:p>
    <w:p>
      <w:pPr>
        <w:pStyle w:val="36"/>
        <w:tabs>
          <w:tab w:val="left" w:pos="1370"/>
        </w:tabs>
        <w:spacing w:before="160" w:line="360" w:lineRule="auto"/>
        <w:ind w:left="951" w:right="894" w:firstLine="0"/>
        <w:rPr>
          <w:sz w:val="21"/>
          <w:szCs w:val="21"/>
        </w:rPr>
      </w:pPr>
      <w:r>
        <w:rPr>
          <w:rFonts w:hint="eastAsia"/>
          <w:sz w:val="21"/>
          <w:szCs w:val="21"/>
        </w:rPr>
        <w:t>7.4</w:t>
      </w:r>
      <w:r>
        <w:rPr>
          <w:sz w:val="21"/>
          <w:szCs w:val="21"/>
        </w:rPr>
        <w:t>供应商应认真阅读谈判文件所有的事项、格式、条款和技术规范等。</w:t>
      </w:r>
    </w:p>
    <w:p>
      <w:pPr>
        <w:pStyle w:val="36"/>
        <w:tabs>
          <w:tab w:val="left" w:pos="1370"/>
        </w:tabs>
        <w:spacing w:before="160" w:line="360" w:lineRule="auto"/>
        <w:ind w:left="951" w:right="894" w:firstLine="0"/>
        <w:rPr>
          <w:b/>
          <w:sz w:val="21"/>
          <w:szCs w:val="21"/>
        </w:rPr>
      </w:pPr>
      <w:r>
        <w:rPr>
          <w:rFonts w:cs="Times New Roman"/>
          <w:b/>
          <w:bCs/>
          <w:kern w:val="2"/>
          <w:sz w:val="21"/>
          <w:szCs w:val="21"/>
          <w:lang w:val="en-US" w:bidi="ar-SA"/>
        </w:rPr>
        <w:t>8.谈判文件的澄清与修改</w:t>
      </w:r>
    </w:p>
    <w:p>
      <w:pPr>
        <w:tabs>
          <w:tab w:val="left" w:pos="1430"/>
        </w:tabs>
        <w:autoSpaceDE/>
        <w:autoSpaceDN/>
        <w:spacing w:line="360" w:lineRule="auto"/>
        <w:ind w:right="794" w:firstLine="843" w:firstLineChars="400"/>
        <w:jc w:val="both"/>
        <w:rPr>
          <w:rFonts w:cs="Times New Roman"/>
          <w:b/>
          <w:color w:val="548DD4"/>
          <w:kern w:val="2"/>
          <w:sz w:val="21"/>
          <w:szCs w:val="21"/>
          <w:lang w:val="en-US" w:bidi="ar-SA"/>
        </w:rPr>
      </w:pPr>
      <w:r>
        <w:rPr>
          <w:rFonts w:cs="Times New Roman"/>
          <w:b/>
          <w:color w:val="548DD4"/>
          <w:kern w:val="2"/>
          <w:sz w:val="21"/>
          <w:szCs w:val="21"/>
          <w:lang w:val="en-US" w:bidi="ar-SA"/>
        </w:rPr>
        <w:t>8.1供应商质疑截止时间：见供应商须知前附表。</w:t>
      </w:r>
    </w:p>
    <w:p>
      <w:pPr>
        <w:pStyle w:val="8"/>
        <w:numPr>
          <w:ilvl w:val="0"/>
          <w:numId w:val="10"/>
        </w:numPr>
        <w:tabs>
          <w:tab w:val="left" w:pos="1195"/>
        </w:tabs>
        <w:spacing w:before="56" w:line="360" w:lineRule="auto"/>
        <w:rPr>
          <w:rFonts w:cs="Times New Roman"/>
          <w:kern w:val="2"/>
          <w:sz w:val="21"/>
          <w:szCs w:val="21"/>
          <w:lang w:val="en-US" w:bidi="ar-SA"/>
        </w:rPr>
      </w:pPr>
      <w:r>
        <w:rPr>
          <w:rFonts w:cs="Times New Roman"/>
          <w:kern w:val="2"/>
          <w:sz w:val="21"/>
          <w:szCs w:val="21"/>
          <w:lang w:val="en-US" w:bidi="ar-SA"/>
        </w:rPr>
        <w:t>谈判范围及响应文件中标准和计量单位的使用</w:t>
      </w:r>
    </w:p>
    <w:p>
      <w:pPr>
        <w:pStyle w:val="36"/>
        <w:numPr>
          <w:ilvl w:val="1"/>
          <w:numId w:val="10"/>
        </w:numPr>
        <w:tabs>
          <w:tab w:val="left" w:pos="1370"/>
        </w:tabs>
        <w:spacing w:before="160" w:line="360" w:lineRule="auto"/>
        <w:ind w:right="668" w:firstLine="434"/>
        <w:jc w:val="both"/>
        <w:rPr>
          <w:sz w:val="21"/>
          <w:szCs w:val="21"/>
        </w:rPr>
      </w:pPr>
      <w:r>
        <w:rPr>
          <w:sz w:val="21"/>
          <w:szCs w:val="21"/>
        </w:rPr>
        <w:t>项目有分包的，供应商可参与其中某一个或多个分包的谈判，成交包数详见</w:t>
      </w:r>
      <w:r>
        <w:rPr>
          <w:sz w:val="21"/>
          <w:szCs w:val="21"/>
          <w:u w:val="single"/>
        </w:rPr>
        <w:t>供应商须知前附表</w:t>
      </w:r>
      <w:r>
        <w:rPr>
          <w:sz w:val="21"/>
          <w:szCs w:val="21"/>
        </w:rPr>
        <w:t>中规定。</w:t>
      </w:r>
    </w:p>
    <w:p>
      <w:pPr>
        <w:pStyle w:val="36"/>
        <w:numPr>
          <w:ilvl w:val="1"/>
          <w:numId w:val="10"/>
        </w:numPr>
        <w:tabs>
          <w:tab w:val="left" w:pos="1370"/>
        </w:tabs>
        <w:spacing w:before="5" w:line="360" w:lineRule="auto"/>
        <w:ind w:right="671" w:firstLine="434"/>
        <w:jc w:val="both"/>
        <w:rPr>
          <w:sz w:val="21"/>
          <w:szCs w:val="21"/>
        </w:rPr>
      </w:pPr>
      <w:r>
        <w:rPr>
          <w:sz w:val="21"/>
          <w:szCs w:val="21"/>
        </w:rPr>
        <w:t>无论谈判文件中是否要求，供应商所投服务及伴随的货物和工程均应符合国家强制性标准。</w:t>
      </w:r>
    </w:p>
    <w:p>
      <w:pPr>
        <w:pStyle w:val="36"/>
        <w:numPr>
          <w:ilvl w:val="1"/>
          <w:numId w:val="10"/>
        </w:numPr>
        <w:tabs>
          <w:tab w:val="left" w:pos="1370"/>
        </w:tabs>
        <w:spacing w:before="5" w:line="360" w:lineRule="auto"/>
        <w:ind w:right="669" w:firstLine="434"/>
        <w:jc w:val="both"/>
        <w:rPr>
          <w:sz w:val="21"/>
          <w:szCs w:val="21"/>
        </w:rPr>
      </w:pPr>
      <w:r>
        <w:rPr>
          <w:sz w:val="21"/>
          <w:szCs w:val="21"/>
        </w:rPr>
        <w:t>供应商与采购代理机构之间与谈判有关的所有往来通知、函件和响应文件均用中文表述。供应商随响应文件提供的证明文件和资料可以为其它语言， 但必须附中文译文。翻译的中文资料与外文资料如果出现差异时，以中文为准。</w:t>
      </w:r>
    </w:p>
    <w:p>
      <w:pPr>
        <w:pStyle w:val="36"/>
        <w:numPr>
          <w:ilvl w:val="1"/>
          <w:numId w:val="10"/>
        </w:numPr>
        <w:tabs>
          <w:tab w:val="left" w:pos="1370"/>
        </w:tabs>
        <w:spacing w:line="360" w:lineRule="auto"/>
        <w:ind w:right="669" w:firstLine="434"/>
        <w:jc w:val="both"/>
        <w:rPr>
          <w:sz w:val="21"/>
          <w:szCs w:val="21"/>
        </w:rPr>
      </w:pPr>
      <w:r>
        <w:rPr>
          <w:sz w:val="21"/>
          <w:szCs w:val="21"/>
        </w:rPr>
        <w:t>除谈判文件中有特殊要求外，响应文件中所使用的计量单位，应采用中华人民共和国法定计量单位。</w:t>
      </w:r>
    </w:p>
    <w:p>
      <w:pPr>
        <w:pStyle w:val="8"/>
        <w:numPr>
          <w:ilvl w:val="0"/>
          <w:numId w:val="10"/>
        </w:numPr>
        <w:tabs>
          <w:tab w:val="left" w:pos="1317"/>
        </w:tabs>
        <w:spacing w:line="360" w:lineRule="auto"/>
        <w:ind w:left="1316" w:hanging="366"/>
        <w:rPr>
          <w:rFonts w:cs="Times New Roman"/>
          <w:kern w:val="2"/>
          <w:sz w:val="21"/>
          <w:szCs w:val="21"/>
          <w:lang w:val="en-US" w:bidi="ar-SA"/>
        </w:rPr>
      </w:pPr>
      <w:r>
        <w:rPr>
          <w:rFonts w:cs="Times New Roman"/>
          <w:kern w:val="2"/>
          <w:sz w:val="21"/>
          <w:szCs w:val="21"/>
          <w:lang w:val="en-US" w:bidi="ar-SA"/>
        </w:rPr>
        <w:t>响应文件构成</w:t>
      </w:r>
    </w:p>
    <w:p>
      <w:pPr>
        <w:pStyle w:val="36"/>
        <w:numPr>
          <w:ilvl w:val="1"/>
          <w:numId w:val="10"/>
        </w:numPr>
        <w:tabs>
          <w:tab w:val="left" w:pos="1473"/>
        </w:tabs>
        <w:spacing w:before="158" w:line="360" w:lineRule="auto"/>
        <w:ind w:right="551" w:firstLine="434"/>
        <w:rPr>
          <w:sz w:val="21"/>
          <w:szCs w:val="21"/>
        </w:rPr>
      </w:pPr>
      <w:r>
        <w:rPr>
          <w:sz w:val="21"/>
          <w:szCs w:val="21"/>
        </w:rPr>
        <w:t>供应商应完整地按谈判文件提供的响应文件格式及要求编写响应文件， 具体内容详见第六章响应文件格式的相关内容。</w:t>
      </w:r>
    </w:p>
    <w:p>
      <w:pPr>
        <w:pStyle w:val="36"/>
        <w:numPr>
          <w:ilvl w:val="1"/>
          <w:numId w:val="10"/>
        </w:numPr>
        <w:tabs>
          <w:tab w:val="left" w:pos="1490"/>
        </w:tabs>
        <w:spacing w:line="360" w:lineRule="auto"/>
        <w:ind w:left="951" w:right="1974" w:hanging="3"/>
        <w:rPr>
          <w:b/>
          <w:sz w:val="21"/>
          <w:szCs w:val="21"/>
        </w:rPr>
      </w:pPr>
      <w:r>
        <w:rPr>
          <w:sz w:val="21"/>
          <w:szCs w:val="21"/>
        </w:rPr>
        <w:t>上述文件应按照谈判文件规定的格式填写、签署和盖章。</w:t>
      </w:r>
    </w:p>
    <w:p>
      <w:pPr>
        <w:tabs>
          <w:tab w:val="left" w:pos="1490"/>
        </w:tabs>
        <w:spacing w:line="360" w:lineRule="auto"/>
        <w:ind w:left="948" w:right="1974"/>
        <w:rPr>
          <w:b/>
          <w:sz w:val="21"/>
          <w:szCs w:val="21"/>
        </w:rPr>
      </w:pPr>
      <w:r>
        <w:rPr>
          <w:b/>
          <w:sz w:val="21"/>
          <w:szCs w:val="21"/>
        </w:rPr>
        <w:t>11.</w:t>
      </w:r>
      <w:r>
        <w:rPr>
          <w:rFonts w:cs="Times New Roman"/>
          <w:b/>
          <w:bCs/>
          <w:kern w:val="2"/>
          <w:sz w:val="21"/>
          <w:szCs w:val="21"/>
          <w:lang w:val="en-US" w:bidi="ar-SA"/>
        </w:rPr>
        <w:t>证明标的的合格性和符合谈判文件规定的技术文件</w:t>
      </w:r>
    </w:p>
    <w:p>
      <w:pPr>
        <w:pStyle w:val="36"/>
        <w:numPr>
          <w:ilvl w:val="1"/>
          <w:numId w:val="11"/>
        </w:numPr>
        <w:tabs>
          <w:tab w:val="left" w:pos="1552"/>
        </w:tabs>
        <w:spacing w:line="360" w:lineRule="auto"/>
        <w:ind w:right="668" w:firstLine="434"/>
        <w:rPr>
          <w:sz w:val="21"/>
          <w:szCs w:val="21"/>
        </w:rPr>
      </w:pPr>
      <w:r>
        <w:rPr>
          <w:sz w:val="21"/>
          <w:szCs w:val="21"/>
        </w:rPr>
        <w:t>供应商应提交谈判文件要求的证明文件，证明其响应内容符合谈判文件规定。该证明文件是响应文件的一部分。</w:t>
      </w:r>
    </w:p>
    <w:p>
      <w:pPr>
        <w:pStyle w:val="36"/>
        <w:numPr>
          <w:ilvl w:val="1"/>
          <w:numId w:val="11"/>
        </w:numPr>
        <w:tabs>
          <w:tab w:val="left" w:pos="1490"/>
        </w:tabs>
        <w:spacing w:line="360" w:lineRule="auto"/>
        <w:ind w:left="1489" w:hanging="541"/>
        <w:rPr>
          <w:sz w:val="21"/>
          <w:szCs w:val="21"/>
        </w:rPr>
      </w:pPr>
      <w:r>
        <w:rPr>
          <w:sz w:val="21"/>
          <w:szCs w:val="21"/>
        </w:rPr>
        <w:t>上款所述的证明文件，可以是文字资料、图纸和数据。</w:t>
      </w:r>
    </w:p>
    <w:p>
      <w:pPr>
        <w:pStyle w:val="36"/>
        <w:numPr>
          <w:ilvl w:val="1"/>
          <w:numId w:val="11"/>
        </w:numPr>
        <w:tabs>
          <w:tab w:val="left" w:pos="1490"/>
        </w:tabs>
        <w:spacing w:before="159" w:line="360" w:lineRule="auto"/>
        <w:ind w:left="1489" w:hanging="541"/>
        <w:rPr>
          <w:sz w:val="21"/>
          <w:szCs w:val="21"/>
        </w:rPr>
      </w:pPr>
      <w:r>
        <w:rPr>
          <w:sz w:val="21"/>
          <w:szCs w:val="21"/>
        </w:rPr>
        <w:t>本条所指证明文件不包括对谈判文件相关部分的文字、图标的复制。</w:t>
      </w:r>
    </w:p>
    <w:p>
      <w:pPr>
        <w:pStyle w:val="36"/>
        <w:numPr>
          <w:ilvl w:val="1"/>
          <w:numId w:val="11"/>
        </w:numPr>
        <w:tabs>
          <w:tab w:val="left" w:pos="1552"/>
        </w:tabs>
        <w:spacing w:before="158" w:line="360" w:lineRule="auto"/>
        <w:ind w:right="668" w:firstLine="434"/>
        <w:rPr>
          <w:sz w:val="21"/>
          <w:szCs w:val="21"/>
        </w:rPr>
      </w:pPr>
      <w:r>
        <w:rPr>
          <w:sz w:val="21"/>
          <w:szCs w:val="21"/>
        </w:rPr>
        <w:t>为保证公平公正，除非谈判文件另有规定或说明，供应商对同一项目谈判时，不得同时提供备选谈判方案。</w:t>
      </w:r>
    </w:p>
    <w:p>
      <w:pPr>
        <w:pStyle w:val="8"/>
        <w:numPr>
          <w:ilvl w:val="0"/>
          <w:numId w:val="12"/>
        </w:numPr>
        <w:tabs>
          <w:tab w:val="left" w:pos="1317"/>
        </w:tabs>
        <w:spacing w:line="360" w:lineRule="auto"/>
        <w:ind w:hanging="366"/>
        <w:rPr>
          <w:rFonts w:cs="Times New Roman"/>
          <w:kern w:val="2"/>
          <w:sz w:val="21"/>
          <w:szCs w:val="21"/>
          <w:lang w:val="en-US" w:bidi="ar-SA"/>
        </w:rPr>
      </w:pPr>
      <w:r>
        <w:rPr>
          <w:rFonts w:cs="Times New Roman"/>
          <w:kern w:val="2"/>
          <w:sz w:val="21"/>
          <w:szCs w:val="21"/>
          <w:lang w:val="en-US" w:bidi="ar-SA"/>
        </w:rPr>
        <w:t>报价</w:t>
      </w:r>
    </w:p>
    <w:p>
      <w:pPr>
        <w:pStyle w:val="36"/>
        <w:numPr>
          <w:ilvl w:val="1"/>
          <w:numId w:val="12"/>
        </w:numPr>
        <w:tabs>
          <w:tab w:val="left" w:pos="1552"/>
        </w:tabs>
        <w:spacing w:before="161" w:line="360" w:lineRule="auto"/>
        <w:ind w:right="660" w:firstLine="434"/>
        <w:jc w:val="both"/>
        <w:rPr>
          <w:sz w:val="21"/>
          <w:szCs w:val="21"/>
        </w:rPr>
      </w:pPr>
      <w:r>
        <w:rPr>
          <w:sz w:val="21"/>
          <w:szCs w:val="21"/>
        </w:rPr>
        <w:t>供应商的报价应当包括满足本次谈判全部采购需求所应提供的服务， 以及伴随的货物和工程。所有内容均应以人民币报价，供应商的谈判报价应遵守《中华人民共和国价格法》。</w:t>
      </w:r>
    </w:p>
    <w:p>
      <w:pPr>
        <w:pStyle w:val="36"/>
        <w:numPr>
          <w:ilvl w:val="1"/>
          <w:numId w:val="12"/>
        </w:numPr>
        <w:tabs>
          <w:tab w:val="left" w:pos="1490"/>
        </w:tabs>
        <w:spacing w:line="360" w:lineRule="auto"/>
        <w:ind w:right="668" w:firstLine="434"/>
        <w:jc w:val="both"/>
        <w:rPr>
          <w:sz w:val="21"/>
          <w:szCs w:val="21"/>
        </w:rPr>
      </w:pPr>
      <w:r>
        <w:rPr>
          <w:sz w:val="21"/>
          <w:szCs w:val="21"/>
        </w:rPr>
        <w:t>供应商应在分项报价表上标明分项服务、伴随的货物和工程的价格（如适用）和总价，未标明的视同包含在谈判报价中。</w:t>
      </w:r>
    </w:p>
    <w:p>
      <w:pPr>
        <w:pStyle w:val="36"/>
        <w:numPr>
          <w:ilvl w:val="1"/>
          <w:numId w:val="12"/>
        </w:numPr>
        <w:tabs>
          <w:tab w:val="left" w:pos="1552"/>
        </w:tabs>
        <w:spacing w:line="360" w:lineRule="auto"/>
        <w:ind w:right="672" w:firstLine="434"/>
        <w:jc w:val="both"/>
        <w:rPr>
          <w:sz w:val="21"/>
          <w:szCs w:val="21"/>
        </w:rPr>
      </w:pPr>
      <w:r>
        <w:rPr>
          <w:sz w:val="21"/>
          <w:szCs w:val="21"/>
        </w:rPr>
        <w:t>除非谈判文件另有规定或经采购人同意支付的，最后报价均不得高于谈判文件（公告）列明的</w:t>
      </w:r>
      <w:r>
        <w:rPr>
          <w:rFonts w:hint="eastAsia"/>
          <w:sz w:val="21"/>
          <w:szCs w:val="21"/>
        </w:rPr>
        <w:t>最高限价</w:t>
      </w:r>
      <w:r>
        <w:rPr>
          <w:sz w:val="21"/>
          <w:szCs w:val="21"/>
        </w:rPr>
        <w:t>，否则其响应文件将被认定为</w:t>
      </w:r>
      <w:r>
        <w:rPr>
          <w:b/>
          <w:sz w:val="21"/>
          <w:szCs w:val="21"/>
        </w:rPr>
        <w:t>响应无效</w:t>
      </w:r>
      <w:r>
        <w:rPr>
          <w:sz w:val="21"/>
          <w:szCs w:val="21"/>
        </w:rPr>
        <w:t>。</w:t>
      </w:r>
    </w:p>
    <w:p>
      <w:pPr>
        <w:pStyle w:val="36"/>
        <w:numPr>
          <w:ilvl w:val="1"/>
          <w:numId w:val="12"/>
        </w:numPr>
        <w:tabs>
          <w:tab w:val="left" w:pos="1552"/>
        </w:tabs>
        <w:spacing w:before="3" w:line="360" w:lineRule="auto"/>
        <w:ind w:left="1551"/>
        <w:jc w:val="both"/>
        <w:rPr>
          <w:sz w:val="21"/>
          <w:szCs w:val="21"/>
        </w:rPr>
      </w:pPr>
      <w:r>
        <w:rPr>
          <w:sz w:val="21"/>
          <w:szCs w:val="21"/>
        </w:rPr>
        <w:t>报价在合同履行过程中是固定不变的，不得以任何理由予以变更。任</w:t>
      </w:r>
    </w:p>
    <w:p>
      <w:pPr>
        <w:pStyle w:val="13"/>
        <w:spacing w:before="56" w:line="360" w:lineRule="auto"/>
        <w:ind w:left="514"/>
        <w:rPr>
          <w:sz w:val="21"/>
          <w:szCs w:val="21"/>
        </w:rPr>
      </w:pPr>
      <w:r>
        <w:rPr>
          <w:sz w:val="21"/>
          <w:szCs w:val="21"/>
        </w:rPr>
        <w:t>何包含价格调整要求的谈判，其响应文件将被认定为</w:t>
      </w:r>
      <w:r>
        <w:rPr>
          <w:b/>
          <w:sz w:val="21"/>
          <w:szCs w:val="21"/>
        </w:rPr>
        <w:t>响应无效</w:t>
      </w:r>
      <w:r>
        <w:rPr>
          <w:sz w:val="21"/>
          <w:szCs w:val="21"/>
        </w:rPr>
        <w:t>。</w:t>
      </w:r>
    </w:p>
    <w:p>
      <w:pPr>
        <w:pStyle w:val="36"/>
        <w:tabs>
          <w:tab w:val="left" w:pos="1490"/>
        </w:tabs>
        <w:spacing w:before="160" w:line="360" w:lineRule="auto"/>
        <w:ind w:left="951" w:right="4135" w:firstLine="0"/>
        <w:rPr>
          <w:sz w:val="21"/>
          <w:szCs w:val="21"/>
        </w:rPr>
      </w:pPr>
      <w:r>
        <w:rPr>
          <w:rFonts w:hint="eastAsia"/>
          <w:sz w:val="21"/>
          <w:szCs w:val="21"/>
        </w:rPr>
        <w:t>12.5</w:t>
      </w:r>
      <w:r>
        <w:rPr>
          <w:sz w:val="21"/>
          <w:szCs w:val="21"/>
        </w:rPr>
        <w:t>采购人不接受具有附加条件的报价。</w:t>
      </w:r>
    </w:p>
    <w:p>
      <w:pPr>
        <w:pStyle w:val="36"/>
        <w:tabs>
          <w:tab w:val="left" w:pos="1490"/>
        </w:tabs>
        <w:spacing w:before="160" w:line="360" w:lineRule="auto"/>
        <w:ind w:left="951" w:right="4135" w:firstLine="0"/>
        <w:rPr>
          <w:b/>
          <w:sz w:val="21"/>
          <w:szCs w:val="21"/>
        </w:rPr>
      </w:pPr>
      <w:r>
        <w:rPr>
          <w:b/>
          <w:sz w:val="21"/>
          <w:szCs w:val="21"/>
        </w:rPr>
        <w:t>13.</w:t>
      </w:r>
      <w:r>
        <w:rPr>
          <w:rFonts w:cs="Times New Roman"/>
          <w:b/>
          <w:bCs/>
          <w:kern w:val="2"/>
          <w:sz w:val="21"/>
          <w:szCs w:val="21"/>
          <w:lang w:val="en-US" w:bidi="ar-SA"/>
        </w:rPr>
        <w:t>谈判保证金</w:t>
      </w:r>
    </w:p>
    <w:p>
      <w:pPr>
        <w:pStyle w:val="36"/>
        <w:tabs>
          <w:tab w:val="left" w:pos="1550"/>
        </w:tabs>
        <w:spacing w:line="360" w:lineRule="auto"/>
        <w:ind w:left="1036" w:right="4035" w:firstLine="0"/>
        <w:rPr>
          <w:b/>
          <w:sz w:val="21"/>
          <w:szCs w:val="21"/>
        </w:rPr>
      </w:pPr>
      <w:r>
        <w:rPr>
          <w:rFonts w:hint="eastAsia"/>
          <w:sz w:val="21"/>
          <w:szCs w:val="21"/>
        </w:rPr>
        <w:t>免收</w:t>
      </w:r>
    </w:p>
    <w:p>
      <w:pPr>
        <w:pStyle w:val="8"/>
        <w:numPr>
          <w:ilvl w:val="0"/>
          <w:numId w:val="13"/>
        </w:numPr>
        <w:tabs>
          <w:tab w:val="left" w:pos="1317"/>
        </w:tabs>
        <w:spacing w:before="56" w:line="360" w:lineRule="auto"/>
        <w:ind w:left="1466" w:leftChars="0" w:hanging="366" w:firstLineChars="0"/>
        <w:rPr>
          <w:rFonts w:cs="Times New Roman"/>
          <w:kern w:val="2"/>
          <w:sz w:val="21"/>
          <w:szCs w:val="21"/>
          <w:lang w:val="en-US" w:bidi="ar-SA"/>
        </w:rPr>
      </w:pPr>
      <w:r>
        <w:rPr>
          <w:rFonts w:cs="Times New Roman"/>
          <w:kern w:val="2"/>
          <w:sz w:val="21"/>
          <w:szCs w:val="21"/>
          <w:lang w:val="en-US" w:bidi="ar-SA"/>
        </w:rPr>
        <w:t>谈判有效期</w:t>
      </w:r>
    </w:p>
    <w:p>
      <w:pPr>
        <w:pStyle w:val="36"/>
        <w:numPr>
          <w:ilvl w:val="1"/>
          <w:numId w:val="13"/>
        </w:numPr>
        <w:tabs>
          <w:tab w:val="left" w:pos="1552"/>
        </w:tabs>
        <w:spacing w:before="160" w:line="360" w:lineRule="auto"/>
        <w:ind w:right="665" w:firstLine="434"/>
        <w:jc w:val="both"/>
        <w:rPr>
          <w:sz w:val="21"/>
          <w:szCs w:val="21"/>
        </w:rPr>
      </w:pPr>
      <w:r>
        <w:rPr>
          <w:sz w:val="21"/>
          <w:szCs w:val="21"/>
        </w:rPr>
        <w:t>谈判有效期为从响应文件提交截止之日算起的日历天数，谈判有效期详见供应商须知前附表。</w:t>
      </w:r>
    </w:p>
    <w:p>
      <w:pPr>
        <w:pStyle w:val="36"/>
        <w:numPr>
          <w:ilvl w:val="1"/>
          <w:numId w:val="13"/>
        </w:numPr>
        <w:tabs>
          <w:tab w:val="left" w:pos="1552"/>
        </w:tabs>
        <w:spacing w:before="5" w:line="360" w:lineRule="auto"/>
        <w:ind w:right="663" w:firstLine="434"/>
        <w:jc w:val="both"/>
        <w:rPr>
          <w:sz w:val="21"/>
          <w:szCs w:val="21"/>
        </w:rPr>
      </w:pPr>
      <w:r>
        <w:rPr>
          <w:sz w:val="21"/>
          <w:szCs w:val="21"/>
        </w:rPr>
        <w:t>在谈判有效期内，供应商的谈判保持有效，供应商不得要求撤销或修改其响应文件。谈判有效期不满足要求的响应，其响应文件将被认定为</w:t>
      </w:r>
      <w:r>
        <w:rPr>
          <w:b/>
          <w:sz w:val="21"/>
          <w:szCs w:val="21"/>
        </w:rPr>
        <w:t>响应无效</w:t>
      </w:r>
      <w:r>
        <w:rPr>
          <w:sz w:val="21"/>
          <w:szCs w:val="21"/>
        </w:rPr>
        <w:t>。</w:t>
      </w:r>
    </w:p>
    <w:p>
      <w:pPr>
        <w:pStyle w:val="36"/>
        <w:numPr>
          <w:ilvl w:val="1"/>
          <w:numId w:val="13"/>
        </w:numPr>
        <w:tabs>
          <w:tab w:val="left" w:pos="1473"/>
        </w:tabs>
        <w:spacing w:line="360" w:lineRule="auto"/>
        <w:ind w:right="548" w:firstLine="434"/>
        <w:rPr>
          <w:sz w:val="21"/>
          <w:szCs w:val="21"/>
        </w:rPr>
      </w:pPr>
      <w:r>
        <w:rPr>
          <w:sz w:val="21"/>
          <w:szCs w:val="21"/>
        </w:rPr>
        <w:t>为保证有充分时间签订合同，采购人或采购代理机构可根据实际情况， 在原谈判有效期截止之前，要求供应商延长谈判有效期。接受该要求的供应商将不会被要求和允许修正其响应文件。供应商可以拒绝延长谈判有效期的要求， 且不承担任何责任。上述要求和答复都应以书面形式提交。</w:t>
      </w:r>
    </w:p>
    <w:p>
      <w:pPr>
        <w:pStyle w:val="9"/>
        <w:keepNext w:val="0"/>
        <w:keepLines w:val="0"/>
        <w:numPr>
          <w:ilvl w:val="0"/>
          <w:numId w:val="14"/>
        </w:numPr>
        <w:tabs>
          <w:tab w:val="left" w:pos="1022"/>
        </w:tabs>
        <w:spacing w:before="2" w:after="0" w:line="360" w:lineRule="auto"/>
        <w:rPr>
          <w:rFonts w:ascii="宋体" w:hAnsi="宋体"/>
          <w:color w:val="auto"/>
          <w:sz w:val="21"/>
          <w:szCs w:val="21"/>
          <w:highlight w:val="none"/>
        </w:rPr>
      </w:pPr>
      <w:r>
        <w:rPr>
          <w:rFonts w:ascii="宋体" w:hAnsi="宋体"/>
          <w:color w:val="auto"/>
          <w:sz w:val="21"/>
          <w:szCs w:val="21"/>
          <w:highlight w:val="none"/>
        </w:rPr>
        <w:t>响应文件的制作</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.1响应文件应按第</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章“响应文件格式”进行编写，如有必要，可以增加附页，作为响应文件的组成部分。</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.2 响应文件应当对</w:t>
      </w:r>
      <w:r>
        <w:rPr>
          <w:rFonts w:hint="eastAsia" w:ascii="宋体" w:hAnsi="宋体" w:cs="宋体"/>
          <w:color w:val="auto"/>
          <w:sz w:val="21"/>
          <w:szCs w:val="21"/>
          <w:highlight w:val="none"/>
          <w:lang w:eastAsia="zh-CN"/>
        </w:rPr>
        <w:t>竟谈</w:t>
      </w:r>
      <w:r>
        <w:rPr>
          <w:rFonts w:hint="eastAsia" w:ascii="宋体" w:hAnsi="宋体" w:cs="宋体"/>
          <w:color w:val="auto"/>
          <w:sz w:val="21"/>
          <w:szCs w:val="21"/>
          <w:highlight w:val="none"/>
        </w:rPr>
        <w:t>文件有关投标有效期、技术标准和要求、</w:t>
      </w:r>
      <w:r>
        <w:rPr>
          <w:rFonts w:hint="eastAsia" w:ascii="宋体" w:hAnsi="宋体" w:cs="宋体"/>
          <w:color w:val="auto"/>
          <w:sz w:val="21"/>
          <w:szCs w:val="21"/>
          <w:highlight w:val="none"/>
          <w:lang w:eastAsia="zh-CN"/>
        </w:rPr>
        <w:t>竟谈</w:t>
      </w:r>
      <w:r>
        <w:rPr>
          <w:rFonts w:hint="eastAsia" w:ascii="宋体" w:hAnsi="宋体" w:cs="宋体"/>
          <w:color w:val="auto"/>
          <w:sz w:val="21"/>
          <w:szCs w:val="21"/>
          <w:highlight w:val="none"/>
        </w:rPr>
        <w:t>范围等实质性内容作出响应。</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.3响应文件应用不褪色的材料书写或打印，并由供应商的</w:t>
      </w:r>
      <w:r>
        <w:rPr>
          <w:rFonts w:hint="eastAsia" w:cs="宋体"/>
          <w:color w:val="auto"/>
          <w:sz w:val="21"/>
          <w:szCs w:val="21"/>
          <w:highlight w:val="none"/>
          <w:lang w:eastAsia="zh-CN"/>
        </w:rPr>
        <w:t>法定代表人或负责人</w:t>
      </w:r>
      <w:r>
        <w:rPr>
          <w:rFonts w:hint="eastAsia" w:ascii="宋体" w:hAnsi="宋体" w:cs="宋体"/>
          <w:color w:val="auto"/>
          <w:sz w:val="21"/>
          <w:szCs w:val="21"/>
          <w:highlight w:val="none"/>
        </w:rPr>
        <w:t>或其委托代理人签字或盖单位章。委托代理人签字的，响应文件应附</w:t>
      </w:r>
      <w:r>
        <w:rPr>
          <w:rFonts w:hint="eastAsia" w:cs="宋体"/>
          <w:color w:val="auto"/>
          <w:sz w:val="21"/>
          <w:szCs w:val="21"/>
          <w:highlight w:val="none"/>
          <w:lang w:eastAsia="zh-CN"/>
        </w:rPr>
        <w:t>法定代表人或负责人</w:t>
      </w:r>
      <w:r>
        <w:rPr>
          <w:rFonts w:hint="eastAsia" w:ascii="宋体" w:hAnsi="宋体" w:cs="宋体"/>
          <w:color w:val="auto"/>
          <w:sz w:val="21"/>
          <w:szCs w:val="21"/>
          <w:highlight w:val="none"/>
        </w:rPr>
        <w:t>签署的授权委托书。响应文件应尽量避免涂改、行间插字或删除。如果出现上述情况，改动之处应加盖单位章或由供应商的</w:t>
      </w:r>
      <w:r>
        <w:rPr>
          <w:rFonts w:hint="eastAsia" w:cs="宋体"/>
          <w:color w:val="auto"/>
          <w:sz w:val="21"/>
          <w:szCs w:val="21"/>
          <w:highlight w:val="none"/>
          <w:lang w:eastAsia="zh-CN"/>
        </w:rPr>
        <w:t>法定代表人或负责人</w:t>
      </w:r>
      <w:r>
        <w:rPr>
          <w:rFonts w:hint="eastAsia" w:ascii="宋体" w:hAnsi="宋体" w:cs="宋体"/>
          <w:color w:val="auto"/>
          <w:sz w:val="21"/>
          <w:szCs w:val="21"/>
          <w:highlight w:val="none"/>
        </w:rPr>
        <w:t xml:space="preserve">或其授权的代理人签字确认。 </w:t>
      </w:r>
    </w:p>
    <w:p>
      <w:pPr>
        <w:snapToGrid w:val="0"/>
        <w:spacing w:line="400" w:lineRule="exact"/>
        <w:ind w:firstLine="518" w:firstLineChars="247"/>
        <w:rPr>
          <w:rFonts w:hint="eastAsia" w:ascii="宋体" w:hAnsi="宋体" w:cs="宋体"/>
          <w:bCs/>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bCs/>
          <w:color w:val="auto"/>
          <w:sz w:val="21"/>
          <w:szCs w:val="21"/>
          <w:highlight w:val="none"/>
        </w:rPr>
        <w:t>.4响应文件的内容：</w:t>
      </w:r>
    </w:p>
    <w:p>
      <w:pPr>
        <w:snapToGrid w:val="0"/>
        <w:spacing w:line="400" w:lineRule="exact"/>
        <w:outlineLvl w:val="9"/>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 xml:space="preserve">   </w:t>
      </w:r>
      <w:r>
        <w:rPr>
          <w:rFonts w:hint="eastAsia" w:ascii="宋体" w:hAnsi="宋体" w:cs="宋体"/>
          <w:bCs/>
          <w:color w:val="auto"/>
          <w:sz w:val="21"/>
          <w:szCs w:val="21"/>
          <w:highlight w:val="none"/>
          <w:lang w:val="en-US" w:eastAsia="zh-CN"/>
        </w:rPr>
        <w:t>详见第六章响应文件格式</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.5响应文件电子版要求见供应商须知前附表</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.6 响应文件正本一份,副本数量见供应商须知前附表。正本和副本的封面上应清楚地标记“正本”或“副本”的字样。当副本和正本不一致时，以正本为准。</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.7 响应文件的正本与副本应分别装订成册，具体装订要求见供应商须知前附表规定。</w:t>
      </w:r>
    </w:p>
    <w:p>
      <w:pPr>
        <w:pStyle w:val="8"/>
        <w:numPr>
          <w:numId w:val="0"/>
        </w:numPr>
        <w:tabs>
          <w:tab w:val="left" w:pos="1317"/>
        </w:tabs>
        <w:spacing w:before="56" w:line="360" w:lineRule="auto"/>
        <w:ind w:firstLine="422" w:firstLineChars="200"/>
        <w:rPr>
          <w:rFonts w:cs="Times New Roman"/>
          <w:kern w:val="2"/>
          <w:sz w:val="21"/>
          <w:szCs w:val="21"/>
          <w:lang w:val="en-US" w:bidi="ar-SA"/>
        </w:rPr>
      </w:pPr>
      <w:r>
        <w:rPr>
          <w:rFonts w:hint="eastAsia" w:cs="Times New Roman"/>
          <w:kern w:val="2"/>
          <w:sz w:val="21"/>
          <w:szCs w:val="21"/>
          <w:lang w:val="en-US" w:eastAsia="zh-CN" w:bidi="ar-SA"/>
        </w:rPr>
        <w:t>16</w:t>
      </w:r>
      <w:r>
        <w:rPr>
          <w:rFonts w:cs="Times New Roman"/>
          <w:kern w:val="2"/>
          <w:sz w:val="21"/>
          <w:szCs w:val="21"/>
          <w:lang w:val="en-US" w:bidi="ar-SA"/>
        </w:rPr>
        <w:t>响应文件提交截止时间</w:t>
      </w:r>
    </w:p>
    <w:p>
      <w:pPr>
        <w:pStyle w:val="36"/>
        <w:numPr>
          <w:ilvl w:val="1"/>
          <w:numId w:val="15"/>
        </w:numPr>
        <w:tabs>
          <w:tab w:val="left" w:pos="1612"/>
        </w:tabs>
        <w:autoSpaceDE w:val="0"/>
        <w:autoSpaceDN w:val="0"/>
        <w:spacing w:before="5" w:line="360" w:lineRule="auto"/>
        <w:ind w:left="446" w:leftChars="0" w:right="569" w:firstLine="434" w:firstLineChars="0"/>
        <w:rPr>
          <w:rFonts w:ascii="宋体" w:hAnsi="宋体"/>
          <w:color w:val="auto"/>
          <w:szCs w:val="21"/>
          <w:highlight w:val="none"/>
        </w:rPr>
      </w:pPr>
      <w:r>
        <w:rPr>
          <w:rFonts w:hint="eastAsia"/>
          <w:sz w:val="21"/>
          <w:szCs w:val="21"/>
          <w:lang w:val="en-US" w:eastAsia="zh-CN"/>
        </w:rPr>
        <w:t>16.1</w:t>
      </w:r>
      <w:r>
        <w:rPr>
          <w:rFonts w:ascii="宋体" w:hAnsi="宋体"/>
          <w:color w:val="auto"/>
          <w:szCs w:val="21"/>
          <w:highlight w:val="none"/>
        </w:rPr>
        <w:t>供应商应在</w:t>
      </w:r>
      <w:r>
        <w:rPr>
          <w:rFonts w:ascii="宋体" w:hAnsi="宋体"/>
          <w:color w:val="auto"/>
          <w:szCs w:val="21"/>
          <w:highlight w:val="none"/>
          <w:u w:val="single"/>
        </w:rPr>
        <w:t>供应商须知前附表</w:t>
      </w:r>
      <w:r>
        <w:rPr>
          <w:rFonts w:ascii="宋体" w:hAnsi="宋体"/>
          <w:color w:val="auto"/>
          <w:szCs w:val="21"/>
          <w:highlight w:val="none"/>
        </w:rPr>
        <w:t>中规定的响应文件</w:t>
      </w:r>
      <w:r>
        <w:rPr>
          <w:rFonts w:hint="eastAsia" w:ascii="宋体" w:hAnsi="宋体"/>
          <w:color w:val="auto"/>
          <w:szCs w:val="21"/>
          <w:highlight w:val="none"/>
          <w:lang w:eastAsia="zh-CN"/>
        </w:rPr>
        <w:t>递交</w:t>
      </w:r>
      <w:r>
        <w:rPr>
          <w:rFonts w:ascii="宋体" w:hAnsi="宋体"/>
          <w:color w:val="auto"/>
          <w:szCs w:val="21"/>
          <w:highlight w:val="none"/>
        </w:rPr>
        <w:t>截止时间前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现场递交响应文件</w:t>
      </w:r>
      <w:r>
        <w:rPr>
          <w:rFonts w:ascii="宋体" w:hAnsi="宋体"/>
          <w:color w:val="auto"/>
          <w:szCs w:val="21"/>
          <w:highlight w:val="none"/>
        </w:rPr>
        <w:t>。</w:t>
      </w:r>
    </w:p>
    <w:p>
      <w:pPr>
        <w:pStyle w:val="9"/>
        <w:keepNext w:val="0"/>
        <w:keepLines w:val="0"/>
        <w:numPr>
          <w:ilvl w:val="0"/>
          <w:numId w:val="16"/>
        </w:numPr>
        <w:tabs>
          <w:tab w:val="left" w:pos="1022"/>
        </w:tabs>
        <w:spacing w:before="2" w:after="0" w:line="360" w:lineRule="auto"/>
        <w:rPr>
          <w:rFonts w:ascii="宋体" w:hAnsi="宋体"/>
          <w:color w:val="auto"/>
          <w:sz w:val="21"/>
          <w:szCs w:val="21"/>
          <w:highlight w:val="none"/>
        </w:rPr>
      </w:pPr>
      <w:r>
        <w:rPr>
          <w:rFonts w:ascii="宋体" w:hAnsi="宋体"/>
          <w:color w:val="auto"/>
          <w:sz w:val="21"/>
          <w:szCs w:val="21"/>
          <w:highlight w:val="none"/>
        </w:rPr>
        <w:t>响应文件的提交、修改与撤回</w:t>
      </w:r>
    </w:p>
    <w:p>
      <w:pPr>
        <w:spacing w:line="420" w:lineRule="exact"/>
        <w:ind w:firstLine="843" w:firstLineChars="400"/>
        <w:outlineLvl w:val="4"/>
        <w:rPr>
          <w:rFonts w:hint="eastAsia" w:ascii="宋体" w:hAnsi="宋体" w:cs="宋体"/>
          <w:b/>
          <w:bCs/>
          <w:color w:val="auto"/>
          <w:sz w:val="21"/>
          <w:szCs w:val="21"/>
          <w:highlight w:val="none"/>
        </w:rPr>
      </w:pPr>
      <w:bookmarkStart w:id="35" w:name="_Toc144974524"/>
      <w:bookmarkStart w:id="36" w:name="_Toc152045556"/>
      <w:bookmarkStart w:id="37" w:name="_Toc487461278"/>
      <w:bookmarkStart w:id="38" w:name="_Toc152042332"/>
      <w:bookmarkStart w:id="39" w:name="_Toc179632574"/>
      <w:r>
        <w:rPr>
          <w:rFonts w:hint="eastAsia" w:ascii="宋体" w:hAnsi="宋体" w:cs="宋体"/>
          <w:b/>
          <w:bCs/>
          <w:color w:val="auto"/>
          <w:sz w:val="21"/>
          <w:szCs w:val="21"/>
          <w:highlight w:val="none"/>
          <w:lang w:val="en-US" w:eastAsia="zh-CN"/>
        </w:rPr>
        <w:t>17</w:t>
      </w:r>
      <w:r>
        <w:rPr>
          <w:rFonts w:hint="eastAsia" w:ascii="宋体" w:hAnsi="宋体" w:cs="宋体"/>
          <w:b/>
          <w:bCs/>
          <w:color w:val="auto"/>
          <w:sz w:val="21"/>
          <w:szCs w:val="21"/>
          <w:highlight w:val="none"/>
        </w:rPr>
        <w:t>.1 响应文件的密封和标记</w:t>
      </w:r>
      <w:bookmarkEnd w:id="35"/>
      <w:bookmarkEnd w:id="36"/>
      <w:bookmarkEnd w:id="37"/>
      <w:bookmarkEnd w:id="38"/>
      <w:bookmarkEnd w:id="39"/>
    </w:p>
    <w:p>
      <w:pPr>
        <w:spacing w:line="400" w:lineRule="exact"/>
        <w:ind w:firstLine="420" w:firstLineChars="200"/>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.1.1</w:t>
      </w:r>
      <w:r>
        <w:rPr>
          <w:rFonts w:hint="eastAsia" w:ascii="宋体" w:hAnsi="宋体" w:cs="宋体"/>
          <w:bCs/>
          <w:color w:val="auto"/>
          <w:sz w:val="21"/>
          <w:szCs w:val="21"/>
          <w:highlight w:val="none"/>
        </w:rPr>
        <w:t>响应文件封套的封口处加贴封条，并在封套的封口处加盖供应商单位公章。</w:t>
      </w:r>
      <w:r>
        <w:rPr>
          <w:rFonts w:hint="eastAsia" w:ascii="宋体" w:hAnsi="宋体" w:cs="宋体"/>
          <w:bCs/>
          <w:color w:val="auto"/>
          <w:sz w:val="21"/>
          <w:szCs w:val="21"/>
          <w:highlight w:val="none"/>
          <w:lang w:val="en-US" w:eastAsia="zh-CN"/>
        </w:rPr>
        <w:t>正本、副本分开密封或集中密封均可。</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.1.2 响应文件的封套上应写明的其他内容见供应商须知前附表。</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.1.3 未按本章第</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.1.1项或第</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.1.2项要求密封，采购人不予接收。</w:t>
      </w:r>
    </w:p>
    <w:p>
      <w:pPr>
        <w:spacing w:line="420" w:lineRule="exact"/>
        <w:ind w:firstLine="843" w:firstLineChars="400"/>
        <w:outlineLvl w:val="4"/>
        <w:rPr>
          <w:rFonts w:hint="eastAsia" w:ascii="宋体" w:hAnsi="宋体" w:cs="宋体"/>
          <w:b/>
          <w:bCs/>
          <w:color w:val="auto"/>
          <w:sz w:val="21"/>
          <w:szCs w:val="21"/>
          <w:highlight w:val="none"/>
        </w:rPr>
      </w:pPr>
      <w:bookmarkStart w:id="40" w:name="_Toc152045557"/>
      <w:bookmarkStart w:id="41" w:name="_Toc179632575"/>
      <w:bookmarkStart w:id="42" w:name="_Toc152042333"/>
      <w:bookmarkStart w:id="43" w:name="_Toc487461279"/>
      <w:bookmarkStart w:id="44" w:name="_Toc144974525"/>
      <w:r>
        <w:rPr>
          <w:rFonts w:hint="eastAsia" w:ascii="宋体" w:hAnsi="宋体" w:cs="宋体"/>
          <w:b/>
          <w:bCs/>
          <w:color w:val="auto"/>
          <w:sz w:val="21"/>
          <w:szCs w:val="21"/>
          <w:highlight w:val="none"/>
          <w:lang w:val="en-US" w:eastAsia="zh-CN"/>
        </w:rPr>
        <w:t>17</w:t>
      </w:r>
      <w:r>
        <w:rPr>
          <w:rFonts w:hint="eastAsia" w:ascii="宋体" w:hAnsi="宋体" w:cs="宋体"/>
          <w:b/>
          <w:bCs/>
          <w:color w:val="auto"/>
          <w:sz w:val="21"/>
          <w:szCs w:val="21"/>
          <w:highlight w:val="none"/>
        </w:rPr>
        <w:t>.2 响应文件的递交</w:t>
      </w:r>
      <w:bookmarkEnd w:id="40"/>
      <w:bookmarkEnd w:id="41"/>
      <w:bookmarkEnd w:id="42"/>
      <w:bookmarkEnd w:id="43"/>
      <w:bookmarkEnd w:id="44"/>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.2.1供应商递交响应文件截止时间：见供应商须知前附表。</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.2.2供应商递交响应文件的地点：见供应商须知前附表。</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.2.3除供应商须知前附表另有规定外，供应商所递交的响应文件不予退还。</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.2.4供应商递交响应文件后，由该项目的</w:t>
      </w:r>
      <w:r>
        <w:rPr>
          <w:rFonts w:hint="eastAsia" w:cs="宋体"/>
          <w:color w:val="auto"/>
          <w:sz w:val="21"/>
          <w:szCs w:val="21"/>
          <w:highlight w:val="none"/>
          <w:lang w:eastAsia="zh-CN"/>
        </w:rPr>
        <w:t>法定代表人或负责人</w:t>
      </w:r>
      <w:r>
        <w:rPr>
          <w:rFonts w:hint="eastAsia" w:ascii="宋体" w:hAnsi="宋体" w:cs="宋体"/>
          <w:color w:val="auto"/>
          <w:sz w:val="21"/>
          <w:szCs w:val="21"/>
          <w:highlight w:val="none"/>
        </w:rPr>
        <w:t>或其委托代理人在响应文件接收表上签字确认。</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.2.5</w:t>
      </w:r>
      <w:r>
        <w:rPr>
          <w:rFonts w:hint="eastAsia" w:ascii="宋体" w:hAnsi="宋体" w:cs="宋体"/>
          <w:color w:val="auto"/>
          <w:sz w:val="21"/>
          <w:szCs w:val="21"/>
          <w:highlight w:val="none"/>
          <w:lang w:val="en-US" w:eastAsia="zh-CN"/>
        </w:rPr>
        <w:t>未按规定领取采购文件、</w:t>
      </w:r>
      <w:r>
        <w:rPr>
          <w:rFonts w:hint="eastAsia" w:ascii="宋体" w:hAnsi="宋体" w:cs="宋体"/>
          <w:color w:val="auto"/>
          <w:sz w:val="21"/>
          <w:szCs w:val="21"/>
          <w:highlight w:val="none"/>
        </w:rPr>
        <w:t>逾期送达的或者未送达指定地点的响应文件，采购人不予受理。</w:t>
      </w:r>
    </w:p>
    <w:p>
      <w:pPr>
        <w:spacing w:line="420" w:lineRule="exact"/>
        <w:ind w:firstLine="843" w:firstLineChars="400"/>
        <w:outlineLvl w:val="4"/>
        <w:rPr>
          <w:rFonts w:hint="eastAsia" w:ascii="宋体" w:hAnsi="宋体" w:cs="宋体"/>
          <w:b/>
          <w:bCs/>
          <w:color w:val="auto"/>
          <w:sz w:val="21"/>
          <w:szCs w:val="21"/>
          <w:highlight w:val="none"/>
        </w:rPr>
      </w:pPr>
      <w:bookmarkStart w:id="45" w:name="_Toc152042334"/>
      <w:bookmarkStart w:id="46" w:name="_Toc152045558"/>
      <w:bookmarkStart w:id="47" w:name="_Toc179632576"/>
      <w:bookmarkStart w:id="48" w:name="_Toc144974526"/>
      <w:bookmarkStart w:id="49" w:name="_Toc487461280"/>
      <w:r>
        <w:rPr>
          <w:rFonts w:hint="eastAsia" w:ascii="宋体" w:hAnsi="宋体" w:cs="宋体"/>
          <w:b/>
          <w:bCs/>
          <w:color w:val="auto"/>
          <w:sz w:val="21"/>
          <w:szCs w:val="21"/>
          <w:highlight w:val="none"/>
          <w:lang w:val="en-US" w:eastAsia="zh-CN"/>
        </w:rPr>
        <w:t>17</w:t>
      </w:r>
      <w:r>
        <w:rPr>
          <w:rFonts w:hint="eastAsia" w:ascii="宋体" w:hAnsi="宋体" w:cs="宋体"/>
          <w:b/>
          <w:bCs/>
          <w:color w:val="auto"/>
          <w:sz w:val="21"/>
          <w:szCs w:val="21"/>
          <w:highlight w:val="none"/>
        </w:rPr>
        <w:t>.3 响应文件的修改与撤回</w:t>
      </w:r>
      <w:bookmarkEnd w:id="45"/>
      <w:bookmarkEnd w:id="46"/>
      <w:bookmarkEnd w:id="47"/>
      <w:bookmarkEnd w:id="48"/>
      <w:bookmarkEnd w:id="49"/>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.3.1 在本章第</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.2.1项规定的投标截止时间前，供应商可以修改或撤回已递交的响应文件，但应以书面形式通知采购人。</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.3.2 供应商修改或撤回已递交响应文件的书面通知应按照本章的要求签字或盖章。由该项目的</w:t>
      </w:r>
      <w:r>
        <w:rPr>
          <w:rFonts w:hint="eastAsia" w:cs="宋体"/>
          <w:color w:val="auto"/>
          <w:sz w:val="21"/>
          <w:szCs w:val="21"/>
          <w:highlight w:val="none"/>
          <w:lang w:eastAsia="zh-CN"/>
        </w:rPr>
        <w:t>法定代表人或负责人</w:t>
      </w:r>
      <w:r>
        <w:rPr>
          <w:rFonts w:hint="eastAsia" w:ascii="宋体" w:hAnsi="宋体" w:cs="宋体"/>
          <w:color w:val="auto"/>
          <w:sz w:val="21"/>
          <w:szCs w:val="21"/>
          <w:highlight w:val="none"/>
        </w:rPr>
        <w:t>或其委托代理人在响应文件递交确认书上签字确认。</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.3.3 修改的内容为响应文件的组成部分。修改的响应文件应按照本章第3条、第4条规定进行编制、密封、标记和递交，并标明“修改”字样。</w:t>
      </w:r>
    </w:p>
    <w:p>
      <w:pPr>
        <w:pStyle w:val="9"/>
        <w:keepNext w:val="0"/>
        <w:keepLines w:val="0"/>
        <w:numPr>
          <w:ilvl w:val="0"/>
          <w:numId w:val="16"/>
        </w:numPr>
        <w:tabs>
          <w:tab w:val="left" w:pos="1022"/>
        </w:tabs>
        <w:spacing w:before="2" w:after="0" w:line="360" w:lineRule="auto"/>
        <w:rPr>
          <w:rFonts w:ascii="宋体" w:hAnsi="宋体"/>
          <w:color w:val="auto"/>
          <w:sz w:val="21"/>
          <w:szCs w:val="21"/>
          <w:highlight w:val="none"/>
        </w:rPr>
      </w:pPr>
      <w:r>
        <w:rPr>
          <w:rFonts w:ascii="宋体" w:hAnsi="宋体"/>
          <w:color w:val="auto"/>
          <w:sz w:val="21"/>
          <w:szCs w:val="21"/>
          <w:highlight w:val="none"/>
        </w:rPr>
        <w:t>谈判小组</w:t>
      </w:r>
    </w:p>
    <w:p>
      <w:pPr>
        <w:pStyle w:val="36"/>
        <w:numPr>
          <w:ilvl w:val="1"/>
          <w:numId w:val="16"/>
        </w:numPr>
        <w:tabs>
          <w:tab w:val="left" w:pos="1195"/>
        </w:tabs>
        <w:spacing w:before="161" w:line="360" w:lineRule="auto"/>
        <w:ind w:right="359" w:firstLine="434"/>
        <w:rPr>
          <w:color w:val="auto"/>
          <w:sz w:val="21"/>
          <w:szCs w:val="21"/>
          <w:highlight w:val="none"/>
        </w:rPr>
      </w:pPr>
      <w:r>
        <w:rPr>
          <w:color w:val="auto"/>
          <w:sz w:val="21"/>
          <w:szCs w:val="21"/>
          <w:highlight w:val="none"/>
        </w:rPr>
        <w:t>本项目将依法组建谈判小组，谈判小组成员由 3 人以上单数组成，谈判小组及其成员应当依照政府采购的有关规定履行相关职责和义务。</w:t>
      </w:r>
    </w:p>
    <w:p>
      <w:pPr>
        <w:pStyle w:val="36"/>
        <w:numPr>
          <w:ilvl w:val="1"/>
          <w:numId w:val="16"/>
        </w:numPr>
        <w:tabs>
          <w:tab w:val="left" w:pos="1195"/>
        </w:tabs>
        <w:spacing w:before="1" w:line="360" w:lineRule="auto"/>
        <w:ind w:right="361" w:firstLine="434"/>
        <w:rPr>
          <w:color w:val="auto"/>
          <w:sz w:val="21"/>
          <w:szCs w:val="21"/>
          <w:highlight w:val="none"/>
        </w:rPr>
      </w:pPr>
      <w:r>
        <w:rPr>
          <w:color w:val="auto"/>
          <w:sz w:val="21"/>
          <w:szCs w:val="21"/>
          <w:highlight w:val="none"/>
        </w:rPr>
        <w:t>谈判小组依法对响应文件进行评审，并根据谈判文件规定的程序、评定成交的标准等事项与实质性响应谈判文件要求的供应商进行谈判。</w:t>
      </w:r>
    </w:p>
    <w:p>
      <w:pPr>
        <w:pStyle w:val="36"/>
        <w:numPr>
          <w:ilvl w:val="1"/>
          <w:numId w:val="16"/>
        </w:numPr>
        <w:tabs>
          <w:tab w:val="left" w:pos="1195"/>
        </w:tabs>
        <w:spacing w:before="1" w:line="360" w:lineRule="auto"/>
        <w:ind w:right="361" w:firstLine="434"/>
        <w:rPr>
          <w:color w:val="auto"/>
          <w:sz w:val="21"/>
          <w:szCs w:val="21"/>
          <w:highlight w:val="none"/>
        </w:rPr>
      </w:pPr>
      <w:r>
        <w:rPr>
          <w:color w:val="auto"/>
          <w:sz w:val="21"/>
          <w:szCs w:val="21"/>
          <w:highlight w:val="none"/>
        </w:rPr>
        <w:t>谈判小组应当从质量和服务均能满足谈判文件实质性响应要求的供应商中，按照评审方法和标准推荐成交候选人，并编写评审报告。</w:t>
      </w:r>
    </w:p>
    <w:p>
      <w:pPr>
        <w:pStyle w:val="36"/>
        <w:tabs>
          <w:tab w:val="left" w:pos="1195"/>
        </w:tabs>
        <w:spacing w:before="1" w:line="360" w:lineRule="auto"/>
        <w:ind w:left="654" w:right="361" w:firstLine="0"/>
        <w:outlineLvl w:val="3"/>
        <w:rPr>
          <w:color w:val="auto"/>
          <w:sz w:val="21"/>
          <w:szCs w:val="21"/>
          <w:highlight w:val="none"/>
        </w:rPr>
      </w:pPr>
      <w:r>
        <w:rPr>
          <w:b/>
          <w:color w:val="auto"/>
          <w:sz w:val="21"/>
          <w:szCs w:val="21"/>
          <w:highlight w:val="none"/>
        </w:rPr>
        <w:t>19.响应文件的评审与谈判</w:t>
      </w:r>
    </w:p>
    <w:p>
      <w:pPr>
        <w:pStyle w:val="36"/>
        <w:numPr>
          <w:ilvl w:val="1"/>
          <w:numId w:val="17"/>
        </w:numPr>
        <w:tabs>
          <w:tab w:val="left" w:pos="1258"/>
        </w:tabs>
        <w:spacing w:before="1" w:line="360" w:lineRule="auto"/>
        <w:ind w:right="354" w:firstLine="434"/>
        <w:rPr>
          <w:color w:val="auto"/>
          <w:sz w:val="21"/>
          <w:szCs w:val="21"/>
          <w:highlight w:val="none"/>
        </w:rPr>
      </w:pPr>
      <w:r>
        <w:rPr>
          <w:color w:val="auto"/>
          <w:sz w:val="21"/>
          <w:szCs w:val="21"/>
          <w:highlight w:val="none"/>
        </w:rPr>
        <w:t>采购人和采购代理机构将在</w:t>
      </w:r>
      <w:r>
        <w:rPr>
          <w:color w:val="auto"/>
          <w:sz w:val="21"/>
          <w:szCs w:val="21"/>
          <w:highlight w:val="none"/>
          <w:u w:val="single"/>
        </w:rPr>
        <w:t>供应商须知前附表</w:t>
      </w:r>
      <w:r>
        <w:rPr>
          <w:color w:val="auto"/>
          <w:sz w:val="21"/>
          <w:szCs w:val="21"/>
          <w:highlight w:val="none"/>
        </w:rPr>
        <w:t>规定的时间和地点组织谈判。</w:t>
      </w:r>
    </w:p>
    <w:p>
      <w:pPr>
        <w:pStyle w:val="36"/>
        <w:numPr>
          <w:ilvl w:val="1"/>
          <w:numId w:val="17"/>
        </w:numPr>
        <w:tabs>
          <w:tab w:val="left" w:pos="1255"/>
        </w:tabs>
        <w:spacing w:before="2" w:line="360" w:lineRule="auto"/>
        <w:ind w:left="1254" w:hanging="601"/>
        <w:rPr>
          <w:color w:val="auto"/>
          <w:sz w:val="21"/>
          <w:szCs w:val="21"/>
          <w:highlight w:val="none"/>
        </w:rPr>
      </w:pPr>
      <w:r>
        <w:rPr>
          <w:color w:val="auto"/>
          <w:sz w:val="21"/>
          <w:szCs w:val="21"/>
          <w:highlight w:val="none"/>
        </w:rPr>
        <w:t>竞争性谈判采用</w:t>
      </w:r>
      <w:r>
        <w:rPr>
          <w:rFonts w:hint="eastAsia"/>
          <w:color w:val="auto"/>
          <w:sz w:val="21"/>
          <w:szCs w:val="21"/>
          <w:highlight w:val="none"/>
          <w:lang w:eastAsia="zh-CN"/>
        </w:rPr>
        <w:t>最高评标价法</w:t>
      </w:r>
      <w:r>
        <w:rPr>
          <w:color w:val="auto"/>
          <w:sz w:val="21"/>
          <w:szCs w:val="21"/>
          <w:highlight w:val="none"/>
        </w:rPr>
        <w:t>评审。</w:t>
      </w:r>
    </w:p>
    <w:p>
      <w:pPr>
        <w:pStyle w:val="13"/>
        <w:spacing w:before="160" w:line="360" w:lineRule="auto"/>
        <w:ind w:left="220" w:right="357" w:firstLine="434"/>
        <w:rPr>
          <w:color w:val="auto"/>
          <w:sz w:val="21"/>
          <w:szCs w:val="21"/>
          <w:highlight w:val="none"/>
        </w:rPr>
      </w:pPr>
      <w:r>
        <w:rPr>
          <w:rFonts w:hint="eastAsia"/>
          <w:color w:val="auto"/>
          <w:sz w:val="21"/>
          <w:szCs w:val="21"/>
          <w:highlight w:val="none"/>
          <w:lang w:eastAsia="zh-CN"/>
        </w:rPr>
        <w:t>最高评标价法</w:t>
      </w:r>
      <w:r>
        <w:rPr>
          <w:color w:val="auto"/>
          <w:sz w:val="21"/>
          <w:szCs w:val="21"/>
          <w:highlight w:val="none"/>
        </w:rPr>
        <w:t>，是指响应文件满足谈判文件全部实质性要求且最后报价最低的供应商为成交候选人的评审办法。</w:t>
      </w:r>
    </w:p>
    <w:p>
      <w:pPr>
        <w:pStyle w:val="36"/>
        <w:numPr>
          <w:ilvl w:val="1"/>
          <w:numId w:val="17"/>
        </w:numPr>
        <w:tabs>
          <w:tab w:val="left" w:pos="1258"/>
        </w:tabs>
        <w:spacing w:before="2" w:line="360" w:lineRule="auto"/>
        <w:ind w:right="354" w:firstLine="434"/>
        <w:jc w:val="both"/>
        <w:rPr>
          <w:color w:val="auto"/>
          <w:sz w:val="21"/>
          <w:szCs w:val="21"/>
          <w:highlight w:val="none"/>
        </w:rPr>
      </w:pPr>
      <w:r>
        <w:rPr>
          <w:color w:val="auto"/>
          <w:sz w:val="21"/>
          <w:szCs w:val="21"/>
          <w:highlight w:val="none"/>
        </w:rPr>
        <w:t>谈判小组将按照谈判文件规定的评审办法和标准对供应商独立进行评审。评审程序如下：</w:t>
      </w:r>
    </w:p>
    <w:p>
      <w:pPr>
        <w:pStyle w:val="36"/>
        <w:numPr>
          <w:ilvl w:val="2"/>
          <w:numId w:val="17"/>
        </w:numPr>
        <w:tabs>
          <w:tab w:val="left" w:pos="1435"/>
        </w:tabs>
        <w:spacing w:before="1" w:line="360" w:lineRule="auto"/>
        <w:ind w:right="357" w:firstLine="434"/>
        <w:jc w:val="both"/>
        <w:rPr>
          <w:color w:val="auto"/>
          <w:sz w:val="21"/>
          <w:szCs w:val="21"/>
          <w:highlight w:val="none"/>
        </w:rPr>
      </w:pPr>
      <w:r>
        <w:rPr>
          <w:color w:val="auto"/>
          <w:sz w:val="21"/>
          <w:szCs w:val="21"/>
          <w:highlight w:val="none"/>
        </w:rPr>
        <w:t>初审。谈判小组对供应商必须满足和实质性响应的内容进行评审，供应商未实质性响应谈判文件要求导致响应无效的，谈判小组将以书面询标的方式告知有关供应商。</w:t>
      </w:r>
    </w:p>
    <w:p>
      <w:pPr>
        <w:pStyle w:val="36"/>
        <w:numPr>
          <w:ilvl w:val="2"/>
          <w:numId w:val="17"/>
        </w:numPr>
        <w:tabs>
          <w:tab w:val="left" w:pos="1435"/>
        </w:tabs>
        <w:spacing w:before="161" w:line="360" w:lineRule="auto"/>
        <w:ind w:right="244" w:firstLine="434"/>
        <w:rPr>
          <w:color w:val="auto"/>
          <w:sz w:val="21"/>
          <w:szCs w:val="21"/>
          <w:highlight w:val="none"/>
        </w:rPr>
      </w:pPr>
      <w:r>
        <w:rPr>
          <w:color w:val="auto"/>
          <w:sz w:val="21"/>
          <w:szCs w:val="21"/>
          <w:highlight w:val="none"/>
        </w:rPr>
        <w:t>谈判。初审合格后，谈判小组将按响应文件提交顺序集中与单一供应商分别进行谈判，并给予所有参加谈判的供应商平等的谈判机会， 如供应商未到谈判现场的，视同放弃该权利。</w:t>
      </w:r>
    </w:p>
    <w:p>
      <w:pPr>
        <w:pStyle w:val="36"/>
        <w:numPr>
          <w:ilvl w:val="2"/>
          <w:numId w:val="17"/>
        </w:numPr>
        <w:tabs>
          <w:tab w:val="left" w:pos="1435"/>
        </w:tabs>
        <w:spacing w:before="1" w:line="360" w:lineRule="auto"/>
        <w:ind w:right="358" w:firstLine="434"/>
        <w:rPr>
          <w:color w:val="auto"/>
          <w:sz w:val="21"/>
          <w:szCs w:val="21"/>
          <w:highlight w:val="none"/>
        </w:rPr>
      </w:pPr>
      <w:r>
        <w:rPr>
          <w:color w:val="auto"/>
          <w:sz w:val="21"/>
          <w:szCs w:val="21"/>
          <w:highlight w:val="none"/>
        </w:rPr>
        <w:t>报价。谈判结束后，谈判小组应当要求所有继续参加谈判的供应商在规定时间内提交最后报价。</w:t>
      </w:r>
    </w:p>
    <w:p>
      <w:pPr>
        <w:pStyle w:val="36"/>
        <w:numPr>
          <w:ilvl w:val="1"/>
          <w:numId w:val="17"/>
        </w:numPr>
        <w:tabs>
          <w:tab w:val="left" w:pos="1195"/>
        </w:tabs>
        <w:spacing w:before="2" w:line="360" w:lineRule="auto"/>
        <w:ind w:left="1194" w:hanging="541"/>
        <w:rPr>
          <w:color w:val="auto"/>
          <w:sz w:val="21"/>
          <w:szCs w:val="21"/>
          <w:highlight w:val="none"/>
        </w:rPr>
      </w:pPr>
      <w:r>
        <w:rPr>
          <w:color w:val="auto"/>
          <w:sz w:val="21"/>
          <w:szCs w:val="21"/>
          <w:highlight w:val="none"/>
        </w:rPr>
        <w:t>相关说明。</w:t>
      </w:r>
    </w:p>
    <w:p>
      <w:pPr>
        <w:pStyle w:val="36"/>
        <w:numPr>
          <w:ilvl w:val="2"/>
          <w:numId w:val="17"/>
        </w:numPr>
        <w:tabs>
          <w:tab w:val="left" w:pos="1435"/>
        </w:tabs>
        <w:spacing w:before="161" w:line="360" w:lineRule="auto"/>
        <w:ind w:left="1434" w:hanging="781"/>
        <w:rPr>
          <w:color w:val="auto"/>
          <w:sz w:val="21"/>
          <w:szCs w:val="21"/>
          <w:highlight w:val="none"/>
        </w:rPr>
      </w:pPr>
      <w:r>
        <w:rPr>
          <w:color w:val="auto"/>
          <w:sz w:val="21"/>
          <w:szCs w:val="21"/>
          <w:highlight w:val="none"/>
        </w:rPr>
        <w:t>为保证谈判活动顺利进行，供应商可派相关技术人员进行现场答疑；</w:t>
      </w:r>
    </w:p>
    <w:p>
      <w:pPr>
        <w:pStyle w:val="36"/>
        <w:numPr>
          <w:ilvl w:val="2"/>
          <w:numId w:val="17"/>
        </w:numPr>
        <w:tabs>
          <w:tab w:val="left" w:pos="1435"/>
        </w:tabs>
        <w:spacing w:before="160" w:line="360" w:lineRule="auto"/>
        <w:ind w:right="244" w:firstLine="434"/>
        <w:rPr>
          <w:color w:val="auto"/>
          <w:sz w:val="21"/>
          <w:szCs w:val="21"/>
          <w:highlight w:val="none"/>
        </w:rPr>
      </w:pPr>
      <w:r>
        <w:rPr>
          <w:color w:val="auto"/>
          <w:sz w:val="21"/>
          <w:szCs w:val="21"/>
          <w:highlight w:val="none"/>
        </w:rPr>
        <w:t>谈判小组根据与供应商谈判情况可能实质性变动谈判文件的内容，包括采购需求中的技术、服务要求以及合同草案条款。谈判文件有实质性变动的， 经采购人代表确认作为谈判文件的有效组成部分，谈判小组将以书面形式通知所有参加谈判的供应商。</w:t>
      </w:r>
    </w:p>
    <w:p>
      <w:pPr>
        <w:pStyle w:val="36"/>
        <w:numPr>
          <w:ilvl w:val="2"/>
          <w:numId w:val="17"/>
        </w:numPr>
        <w:tabs>
          <w:tab w:val="left" w:pos="1435"/>
        </w:tabs>
        <w:spacing w:before="3" w:line="360" w:lineRule="auto"/>
        <w:ind w:right="239" w:firstLine="434"/>
        <w:jc w:val="both"/>
        <w:rPr>
          <w:color w:val="auto"/>
          <w:sz w:val="21"/>
          <w:szCs w:val="21"/>
          <w:highlight w:val="none"/>
        </w:rPr>
      </w:pPr>
      <w:r>
        <w:rPr>
          <w:color w:val="auto"/>
          <w:sz w:val="21"/>
          <w:szCs w:val="21"/>
          <w:highlight w:val="none"/>
        </w:rPr>
        <w:t>谈判过程中，谈判小组发现供应商的报价或者某些分项报价明显不合理或者低于成本，有可能影响商品质量和不能诚信履约的，应当要求其在规定的期限内提供书面文件予以解释说明，并提交相关证明材料；否则，谈判小组可以取消该供应商的成交候选资格，按顺序由排在后面的成交候选人递补，以此类推。</w:t>
      </w:r>
    </w:p>
    <w:p>
      <w:pPr>
        <w:pStyle w:val="36"/>
        <w:numPr>
          <w:ilvl w:val="2"/>
          <w:numId w:val="17"/>
        </w:numPr>
        <w:tabs>
          <w:tab w:val="left" w:pos="1435"/>
        </w:tabs>
        <w:spacing w:before="3" w:line="360" w:lineRule="auto"/>
        <w:ind w:right="359" w:firstLine="434"/>
        <w:jc w:val="both"/>
        <w:rPr>
          <w:color w:val="auto"/>
          <w:sz w:val="21"/>
          <w:szCs w:val="21"/>
          <w:highlight w:val="none"/>
        </w:rPr>
      </w:pPr>
      <w:r>
        <w:rPr>
          <w:color w:val="auto"/>
          <w:sz w:val="21"/>
          <w:szCs w:val="21"/>
          <w:highlight w:val="none"/>
        </w:rPr>
        <w:t>无论何种原因，即使供应商谈判时携带了证书材料的原件，但响应文件中未提供与之内容完全一致的扫描件的，谈判小组可以视同其未提供。</w:t>
      </w:r>
    </w:p>
    <w:p>
      <w:pPr>
        <w:pStyle w:val="36"/>
        <w:numPr>
          <w:ilvl w:val="2"/>
          <w:numId w:val="17"/>
        </w:numPr>
        <w:tabs>
          <w:tab w:val="left" w:pos="1498"/>
        </w:tabs>
        <w:spacing w:before="1" w:line="360" w:lineRule="auto"/>
        <w:ind w:right="357" w:firstLine="434"/>
        <w:jc w:val="both"/>
        <w:rPr>
          <w:color w:val="auto"/>
          <w:sz w:val="21"/>
          <w:szCs w:val="21"/>
          <w:highlight w:val="none"/>
        </w:rPr>
      </w:pPr>
      <w:r>
        <w:rPr>
          <w:color w:val="auto"/>
          <w:sz w:val="21"/>
          <w:szCs w:val="21"/>
          <w:highlight w:val="none"/>
        </w:rPr>
        <w:t>谈判小组决定响应文件的响应性及符合性只根据响应文件本身的内容，而不寻求其他外部证据。</w:t>
      </w:r>
    </w:p>
    <w:p>
      <w:pPr>
        <w:pStyle w:val="36"/>
        <w:numPr>
          <w:ilvl w:val="1"/>
          <w:numId w:val="17"/>
        </w:numPr>
        <w:tabs>
          <w:tab w:val="left" w:pos="1195"/>
        </w:tabs>
        <w:spacing w:before="1" w:line="360" w:lineRule="auto"/>
        <w:ind w:right="236" w:firstLine="434"/>
        <w:jc w:val="both"/>
        <w:rPr>
          <w:color w:val="auto"/>
          <w:sz w:val="21"/>
          <w:szCs w:val="21"/>
          <w:highlight w:val="none"/>
        </w:rPr>
      </w:pPr>
      <w:r>
        <w:rPr>
          <w:color w:val="auto"/>
          <w:sz w:val="21"/>
          <w:szCs w:val="21"/>
          <w:highlight w:val="none"/>
        </w:rPr>
        <w:t>供应商授权代表对谈判过程有疑义，以及认为采购人、采购代理机构相关工作人员有需要回避的情形的，应当场提出询问或者回避申请，并说明理由。</w:t>
      </w:r>
    </w:p>
    <w:p>
      <w:pPr>
        <w:pStyle w:val="9"/>
        <w:keepNext w:val="0"/>
        <w:keepLines w:val="0"/>
        <w:numPr>
          <w:ilvl w:val="0"/>
          <w:numId w:val="18"/>
        </w:numPr>
        <w:tabs>
          <w:tab w:val="left" w:pos="1022"/>
        </w:tabs>
        <w:spacing w:before="2" w:after="0" w:line="360" w:lineRule="auto"/>
        <w:rPr>
          <w:rFonts w:ascii="宋体" w:hAnsi="宋体"/>
          <w:color w:val="auto"/>
          <w:sz w:val="21"/>
          <w:szCs w:val="21"/>
          <w:highlight w:val="none"/>
        </w:rPr>
      </w:pPr>
      <w:r>
        <w:rPr>
          <w:rFonts w:ascii="宋体" w:hAnsi="宋体"/>
          <w:color w:val="auto"/>
          <w:sz w:val="21"/>
          <w:szCs w:val="21"/>
          <w:highlight w:val="none"/>
        </w:rPr>
        <w:t>终止竞争性谈判</w:t>
      </w:r>
    </w:p>
    <w:p>
      <w:pPr>
        <w:pStyle w:val="36"/>
        <w:numPr>
          <w:ilvl w:val="1"/>
          <w:numId w:val="18"/>
        </w:numPr>
        <w:tabs>
          <w:tab w:val="left" w:pos="1195"/>
        </w:tabs>
        <w:spacing w:before="160" w:line="360" w:lineRule="auto"/>
        <w:ind w:right="357" w:firstLine="434"/>
        <w:rPr>
          <w:color w:val="auto"/>
          <w:sz w:val="21"/>
          <w:szCs w:val="21"/>
          <w:highlight w:val="none"/>
        </w:rPr>
      </w:pPr>
      <w:r>
        <w:rPr>
          <w:color w:val="auto"/>
          <w:sz w:val="21"/>
          <w:szCs w:val="21"/>
          <w:highlight w:val="none"/>
        </w:rPr>
        <w:t>出现下列情况之一时，采购人和采购代理机构有权宣布终止竞争性谈判采购，并将理由通知所有供应商：</w:t>
      </w:r>
    </w:p>
    <w:p>
      <w:pPr>
        <w:pStyle w:val="36"/>
        <w:numPr>
          <w:ilvl w:val="0"/>
          <w:numId w:val="19"/>
        </w:numPr>
        <w:tabs>
          <w:tab w:val="left" w:pos="1256"/>
        </w:tabs>
        <w:spacing w:before="1" w:line="360" w:lineRule="auto"/>
        <w:ind w:hanging="602"/>
        <w:rPr>
          <w:color w:val="auto"/>
          <w:sz w:val="21"/>
          <w:szCs w:val="21"/>
          <w:highlight w:val="none"/>
        </w:rPr>
      </w:pPr>
      <w:r>
        <w:rPr>
          <w:color w:val="auto"/>
          <w:sz w:val="21"/>
          <w:szCs w:val="21"/>
          <w:highlight w:val="none"/>
        </w:rPr>
        <w:t>有效供应商数量不足，导致本次谈判缺乏竞争的；</w:t>
      </w:r>
    </w:p>
    <w:p>
      <w:pPr>
        <w:pStyle w:val="36"/>
        <w:numPr>
          <w:ilvl w:val="0"/>
          <w:numId w:val="19"/>
        </w:numPr>
        <w:tabs>
          <w:tab w:val="left" w:pos="1256"/>
        </w:tabs>
        <w:spacing w:before="161" w:line="360" w:lineRule="auto"/>
        <w:ind w:hanging="602"/>
        <w:rPr>
          <w:color w:val="auto"/>
          <w:sz w:val="21"/>
          <w:szCs w:val="21"/>
          <w:highlight w:val="none"/>
        </w:rPr>
      </w:pPr>
      <w:r>
        <w:rPr>
          <w:color w:val="auto"/>
          <w:sz w:val="21"/>
          <w:szCs w:val="21"/>
          <w:highlight w:val="none"/>
        </w:rPr>
        <w:t>出现影响采购公正的违法、违规行为的；</w:t>
      </w:r>
    </w:p>
    <w:p>
      <w:pPr>
        <w:pStyle w:val="36"/>
        <w:numPr>
          <w:ilvl w:val="0"/>
          <w:numId w:val="19"/>
        </w:numPr>
        <w:tabs>
          <w:tab w:val="left" w:pos="1256"/>
        </w:tabs>
        <w:spacing w:before="160" w:line="360" w:lineRule="auto"/>
        <w:ind w:hanging="602"/>
        <w:rPr>
          <w:color w:val="auto"/>
          <w:sz w:val="21"/>
          <w:szCs w:val="21"/>
          <w:highlight w:val="none"/>
        </w:rPr>
      </w:pPr>
      <w:r>
        <w:rPr>
          <w:color w:val="auto"/>
          <w:sz w:val="21"/>
          <w:szCs w:val="21"/>
          <w:highlight w:val="none"/>
        </w:rPr>
        <w:t>因重大变故，采购任务取消的；</w:t>
      </w:r>
    </w:p>
    <w:p>
      <w:pPr>
        <w:pStyle w:val="36"/>
        <w:numPr>
          <w:ilvl w:val="0"/>
          <w:numId w:val="19"/>
        </w:numPr>
        <w:tabs>
          <w:tab w:val="left" w:pos="1256"/>
        </w:tabs>
        <w:spacing w:before="161" w:line="360" w:lineRule="auto"/>
        <w:ind w:hanging="602"/>
        <w:rPr>
          <w:color w:val="auto"/>
          <w:sz w:val="21"/>
          <w:szCs w:val="21"/>
          <w:highlight w:val="none"/>
        </w:rPr>
      </w:pPr>
      <w:r>
        <w:rPr>
          <w:color w:val="auto"/>
          <w:sz w:val="21"/>
          <w:szCs w:val="21"/>
          <w:highlight w:val="none"/>
        </w:rPr>
        <w:t>政府采购法律法规规定的其他情形。</w:t>
      </w:r>
    </w:p>
    <w:p>
      <w:pPr>
        <w:pStyle w:val="9"/>
        <w:keepNext w:val="0"/>
        <w:keepLines w:val="0"/>
        <w:numPr>
          <w:ilvl w:val="0"/>
          <w:numId w:val="18"/>
        </w:numPr>
        <w:tabs>
          <w:tab w:val="left" w:pos="1022"/>
        </w:tabs>
        <w:spacing w:before="139" w:after="0" w:line="360" w:lineRule="auto"/>
        <w:rPr>
          <w:rFonts w:ascii="宋体" w:hAnsi="宋体"/>
          <w:color w:val="auto"/>
          <w:sz w:val="21"/>
          <w:szCs w:val="21"/>
          <w:highlight w:val="none"/>
        </w:rPr>
      </w:pPr>
      <w:r>
        <w:rPr>
          <w:rFonts w:ascii="宋体" w:hAnsi="宋体"/>
          <w:color w:val="auto"/>
          <w:sz w:val="21"/>
          <w:szCs w:val="21"/>
          <w:highlight w:val="none"/>
        </w:rPr>
        <w:t>响应文件的澄清、说明或更正</w:t>
      </w:r>
    </w:p>
    <w:p>
      <w:pPr>
        <w:pStyle w:val="36"/>
        <w:numPr>
          <w:ilvl w:val="1"/>
          <w:numId w:val="18"/>
        </w:numPr>
        <w:tabs>
          <w:tab w:val="left" w:pos="1294"/>
        </w:tabs>
        <w:spacing w:before="161" w:line="360" w:lineRule="auto"/>
        <w:ind w:right="357" w:firstLine="470"/>
        <w:jc w:val="both"/>
        <w:rPr>
          <w:color w:val="auto"/>
          <w:sz w:val="21"/>
          <w:szCs w:val="21"/>
          <w:highlight w:val="none"/>
        </w:rPr>
      </w:pPr>
      <w:r>
        <w:rPr>
          <w:color w:val="auto"/>
          <w:sz w:val="21"/>
          <w:szCs w:val="21"/>
          <w:highlight w:val="none"/>
        </w:rPr>
        <w:t>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pStyle w:val="36"/>
        <w:numPr>
          <w:ilvl w:val="1"/>
          <w:numId w:val="18"/>
        </w:numPr>
        <w:tabs>
          <w:tab w:val="left" w:pos="1231"/>
        </w:tabs>
        <w:spacing w:before="3" w:line="360" w:lineRule="auto"/>
        <w:ind w:right="358" w:firstLine="470"/>
        <w:jc w:val="both"/>
        <w:rPr>
          <w:color w:val="auto"/>
          <w:sz w:val="21"/>
          <w:szCs w:val="21"/>
          <w:highlight w:val="none"/>
        </w:rPr>
      </w:pPr>
      <w:r>
        <w:rPr>
          <w:color w:val="auto"/>
          <w:sz w:val="21"/>
          <w:szCs w:val="21"/>
          <w:highlight w:val="none"/>
        </w:rPr>
        <w:t>谈判小组要求供应商澄清、说明或者更正响应文件应当以书面形式（询标）作出。供应商的澄清、说明或者更正应当由法定代表人或其授权代表签字或者加盖公章。</w:t>
      </w:r>
    </w:p>
    <w:p>
      <w:pPr>
        <w:pStyle w:val="9"/>
        <w:keepNext w:val="0"/>
        <w:keepLines w:val="0"/>
        <w:numPr>
          <w:ilvl w:val="0"/>
          <w:numId w:val="18"/>
        </w:numPr>
        <w:tabs>
          <w:tab w:val="left" w:pos="1022"/>
        </w:tabs>
        <w:spacing w:before="3" w:after="0" w:line="360" w:lineRule="auto"/>
        <w:rPr>
          <w:rFonts w:ascii="宋体" w:hAnsi="宋体"/>
          <w:color w:val="auto"/>
          <w:sz w:val="21"/>
          <w:szCs w:val="21"/>
          <w:highlight w:val="none"/>
        </w:rPr>
      </w:pPr>
      <w:r>
        <w:rPr>
          <w:rFonts w:ascii="宋体" w:hAnsi="宋体"/>
          <w:color w:val="auto"/>
          <w:sz w:val="21"/>
          <w:szCs w:val="21"/>
          <w:highlight w:val="none"/>
        </w:rPr>
        <w:t>最后报价</w:t>
      </w:r>
    </w:p>
    <w:p>
      <w:pPr>
        <w:pStyle w:val="36"/>
        <w:numPr>
          <w:ilvl w:val="1"/>
          <w:numId w:val="18"/>
        </w:numPr>
        <w:tabs>
          <w:tab w:val="left" w:pos="1195"/>
        </w:tabs>
        <w:spacing w:before="160" w:line="360" w:lineRule="auto"/>
        <w:ind w:right="361" w:firstLine="434"/>
        <w:rPr>
          <w:color w:val="auto"/>
          <w:sz w:val="21"/>
          <w:szCs w:val="21"/>
          <w:highlight w:val="none"/>
        </w:rPr>
      </w:pPr>
      <w:r>
        <w:rPr>
          <w:color w:val="auto"/>
          <w:sz w:val="21"/>
          <w:szCs w:val="21"/>
          <w:highlight w:val="none"/>
        </w:rPr>
        <w:t>谈判并不限定只进行二轮报价，如果谈判小组认为有必要，可以要求供应商进行多轮报价。</w:t>
      </w:r>
    </w:p>
    <w:p>
      <w:pPr>
        <w:pStyle w:val="36"/>
        <w:numPr>
          <w:ilvl w:val="1"/>
          <w:numId w:val="18"/>
        </w:numPr>
        <w:tabs>
          <w:tab w:val="left" w:pos="1195"/>
        </w:tabs>
        <w:spacing w:before="2" w:line="360" w:lineRule="auto"/>
        <w:ind w:right="357" w:firstLine="434"/>
        <w:rPr>
          <w:color w:val="auto"/>
          <w:sz w:val="21"/>
          <w:szCs w:val="21"/>
          <w:highlight w:val="none"/>
        </w:rPr>
      </w:pPr>
      <w:r>
        <w:rPr>
          <w:color w:val="auto"/>
          <w:sz w:val="21"/>
          <w:szCs w:val="21"/>
          <w:highlight w:val="none"/>
        </w:rPr>
        <w:t>在谈判内容不做实质性变更或重大调整的前提下，供应商下轮报价不得高于上一轮报价。</w:t>
      </w:r>
    </w:p>
    <w:p>
      <w:pPr>
        <w:pStyle w:val="36"/>
        <w:numPr>
          <w:ilvl w:val="1"/>
          <w:numId w:val="18"/>
        </w:numPr>
        <w:tabs>
          <w:tab w:val="left" w:pos="1195"/>
        </w:tabs>
        <w:spacing w:before="1" w:line="360" w:lineRule="auto"/>
        <w:ind w:right="357" w:firstLine="434"/>
        <w:rPr>
          <w:color w:val="auto"/>
          <w:sz w:val="21"/>
          <w:szCs w:val="21"/>
          <w:highlight w:val="none"/>
        </w:rPr>
      </w:pPr>
      <w:r>
        <w:rPr>
          <w:color w:val="auto"/>
          <w:sz w:val="21"/>
          <w:szCs w:val="21"/>
          <w:highlight w:val="none"/>
        </w:rPr>
        <w:t>最后报价是供应商响应文件的有效组成部分，最后报价也是签订合同的依据。</w:t>
      </w:r>
    </w:p>
    <w:p>
      <w:pPr>
        <w:pStyle w:val="36"/>
        <w:numPr>
          <w:ilvl w:val="1"/>
          <w:numId w:val="18"/>
        </w:numPr>
        <w:tabs>
          <w:tab w:val="left" w:pos="1195"/>
        </w:tabs>
        <w:spacing w:before="2" w:line="360" w:lineRule="auto"/>
        <w:ind w:right="357" w:firstLine="434"/>
        <w:jc w:val="both"/>
        <w:rPr>
          <w:color w:val="auto"/>
          <w:sz w:val="21"/>
          <w:szCs w:val="21"/>
          <w:highlight w:val="none"/>
        </w:rPr>
      </w:pPr>
      <w:r>
        <w:rPr>
          <w:color w:val="auto"/>
          <w:sz w:val="21"/>
          <w:szCs w:val="21"/>
          <w:highlight w:val="none"/>
        </w:rPr>
        <w:t>除国家政策性文件规定以外，供应商所报价格在合同实施期间不因市场变化因素而变动。</w:t>
      </w:r>
    </w:p>
    <w:p>
      <w:pPr>
        <w:pStyle w:val="36"/>
        <w:numPr>
          <w:ilvl w:val="1"/>
          <w:numId w:val="18"/>
        </w:numPr>
        <w:tabs>
          <w:tab w:val="left" w:pos="1200"/>
        </w:tabs>
        <w:spacing w:before="1" w:line="360" w:lineRule="auto"/>
        <w:ind w:right="356" w:firstLine="434"/>
        <w:jc w:val="both"/>
        <w:rPr>
          <w:color w:val="auto"/>
          <w:sz w:val="21"/>
          <w:szCs w:val="21"/>
          <w:highlight w:val="none"/>
        </w:rPr>
      </w:pPr>
      <w:r>
        <w:rPr>
          <w:color w:val="auto"/>
          <w:sz w:val="21"/>
          <w:szCs w:val="21"/>
          <w:highlight w:val="none"/>
        </w:rPr>
        <w:t>供应商应当按照企业定额或 2018 版安徽省建设工程计价依据以及材料市场价格信息等，结合自身实力、施工经验、现场环境以及谈判文件的要求自主报价。</w:t>
      </w:r>
    </w:p>
    <w:p>
      <w:pPr>
        <w:pStyle w:val="36"/>
        <w:tabs>
          <w:tab w:val="left" w:pos="1200"/>
        </w:tabs>
        <w:spacing w:before="1" w:line="360" w:lineRule="auto"/>
        <w:ind w:left="654" w:right="356" w:firstLine="0"/>
        <w:rPr>
          <w:rFonts w:hint="eastAsia"/>
          <w:color w:val="auto"/>
          <w:sz w:val="21"/>
          <w:szCs w:val="21"/>
          <w:highlight w:val="none"/>
        </w:rPr>
      </w:pPr>
      <w:r>
        <w:rPr>
          <w:rFonts w:hint="eastAsia"/>
          <w:color w:val="auto"/>
          <w:sz w:val="21"/>
          <w:szCs w:val="21"/>
          <w:highlight w:val="none"/>
        </w:rPr>
        <w:t>22.7 报价及合同价款的方式：见供应商须知前附表。</w:t>
      </w:r>
    </w:p>
    <w:p>
      <w:pPr>
        <w:pStyle w:val="36"/>
        <w:tabs>
          <w:tab w:val="left" w:pos="1200"/>
        </w:tabs>
        <w:spacing w:before="1" w:line="360" w:lineRule="auto"/>
        <w:ind w:left="654" w:right="356" w:firstLine="0"/>
        <w:jc w:val="both"/>
        <w:rPr>
          <w:color w:val="auto"/>
          <w:sz w:val="21"/>
          <w:szCs w:val="21"/>
          <w:highlight w:val="none"/>
        </w:rPr>
      </w:pPr>
      <w:r>
        <w:rPr>
          <w:rFonts w:hint="eastAsia"/>
          <w:color w:val="auto"/>
          <w:sz w:val="21"/>
          <w:szCs w:val="21"/>
          <w:highlight w:val="none"/>
        </w:rPr>
        <w:t>22.8 根据《政府采购促进中小企业发展管理办法》（财库﹝2020﹞46 号）、《安徽省财政厅 安徽省经济和信息化委员会转发〈财政部工业和信息化部关于印发政府采购促进中小企业发展暂行办法〉的通知》（财购〔2012〕142 号）、《财政部 司法部关于政府采购支持监狱企业发展有关问题的通知》（财库〔2014〕68 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投标人，其投标报价按照投标人须知前附表中规定的标准扣除后参与评审。对于同时属于小微企业、监狱企业或残疾人福利性单位的，不重复进行投标报价扣除。</w:t>
      </w:r>
    </w:p>
    <w:p>
      <w:pPr>
        <w:pStyle w:val="36"/>
        <w:tabs>
          <w:tab w:val="left" w:pos="1200"/>
        </w:tabs>
        <w:spacing w:before="1" w:line="360" w:lineRule="auto"/>
        <w:ind w:left="653" w:leftChars="297" w:right="356" w:firstLine="420" w:firstLineChars="200"/>
        <w:jc w:val="both"/>
        <w:rPr>
          <w:color w:val="auto"/>
          <w:sz w:val="21"/>
          <w:szCs w:val="21"/>
          <w:highlight w:val="none"/>
        </w:rPr>
      </w:pPr>
      <w:r>
        <w:rPr>
          <w:rFonts w:hint="eastAsia"/>
          <w:color w:val="auto"/>
          <w:sz w:val="21"/>
          <w:szCs w:val="21"/>
          <w:highlight w:val="none"/>
        </w:rPr>
        <w:t>接受大中型企业与小微企业组成联合体或者允许大中型企业向一家或者多家小微企业分包的采购项目，联合协议或者分包意向协议中约定小微型企业的合同份额占到联合体协议合同总金额 30%以上的，联合体或大中型企业投标报价按照投标人须知前附表中规定的标准扣除后参与评审。</w:t>
      </w:r>
    </w:p>
    <w:p>
      <w:pPr>
        <w:pStyle w:val="36"/>
        <w:tabs>
          <w:tab w:val="left" w:pos="1200"/>
        </w:tabs>
        <w:spacing w:before="1" w:line="360" w:lineRule="auto"/>
        <w:ind w:left="653" w:leftChars="297" w:right="356" w:firstLine="420" w:firstLineChars="200"/>
        <w:jc w:val="both"/>
        <w:rPr>
          <w:color w:val="auto"/>
          <w:sz w:val="21"/>
          <w:szCs w:val="21"/>
          <w:highlight w:val="none"/>
        </w:rPr>
      </w:pPr>
      <w:r>
        <w:rPr>
          <w:rFonts w:hint="eastAsia"/>
          <w:color w:val="auto"/>
          <w:sz w:val="21"/>
          <w:szCs w:val="21"/>
          <w:highlight w:val="none"/>
        </w:rPr>
        <w:t>联合体各方均为小型、微型企业和监狱企业的，联合体视同为小型、微型企业和监狱企业。</w:t>
      </w:r>
    </w:p>
    <w:p>
      <w:pPr>
        <w:pStyle w:val="36"/>
        <w:tabs>
          <w:tab w:val="left" w:pos="1315"/>
        </w:tabs>
        <w:spacing w:before="161" w:line="360" w:lineRule="auto"/>
        <w:ind w:left="657" w:right="2049" w:firstLine="0"/>
        <w:jc w:val="both"/>
        <w:outlineLvl w:val="3"/>
        <w:rPr>
          <w:b/>
          <w:color w:val="auto"/>
          <w:sz w:val="21"/>
          <w:szCs w:val="21"/>
          <w:highlight w:val="none"/>
        </w:rPr>
      </w:pPr>
      <w:r>
        <w:rPr>
          <w:b/>
          <w:color w:val="auto"/>
          <w:sz w:val="21"/>
          <w:szCs w:val="21"/>
          <w:highlight w:val="none"/>
        </w:rPr>
        <w:t>23.成交候选人的推荐原则及标准</w:t>
      </w:r>
    </w:p>
    <w:p>
      <w:pPr>
        <w:pStyle w:val="13"/>
        <w:spacing w:before="1" w:line="360" w:lineRule="auto"/>
        <w:ind w:left="220" w:right="356" w:firstLine="434"/>
        <w:jc w:val="both"/>
        <w:rPr>
          <w:color w:val="auto"/>
          <w:sz w:val="21"/>
          <w:szCs w:val="21"/>
          <w:highlight w:val="none"/>
        </w:rPr>
      </w:pPr>
      <w:r>
        <w:rPr>
          <w:color w:val="auto"/>
          <w:sz w:val="21"/>
          <w:szCs w:val="21"/>
          <w:highlight w:val="none"/>
        </w:rPr>
        <w:t>23.1 谈判小组依据本项目谈判文件所约定的评审方法和标准，按照最后报价由</w:t>
      </w:r>
      <w:r>
        <w:rPr>
          <w:rFonts w:hint="eastAsia"/>
          <w:color w:val="auto"/>
          <w:sz w:val="21"/>
          <w:szCs w:val="21"/>
          <w:highlight w:val="none"/>
          <w:lang w:val="en-US" w:eastAsia="zh-CN"/>
        </w:rPr>
        <w:t>高</w:t>
      </w:r>
      <w:r>
        <w:rPr>
          <w:color w:val="auto"/>
          <w:sz w:val="21"/>
          <w:szCs w:val="21"/>
          <w:highlight w:val="none"/>
        </w:rPr>
        <w:t>到</w:t>
      </w:r>
      <w:r>
        <w:rPr>
          <w:rFonts w:hint="eastAsia"/>
          <w:color w:val="auto"/>
          <w:sz w:val="21"/>
          <w:szCs w:val="21"/>
          <w:highlight w:val="none"/>
          <w:lang w:val="en-US" w:eastAsia="zh-CN"/>
        </w:rPr>
        <w:t>低</w:t>
      </w:r>
      <w:r>
        <w:rPr>
          <w:color w:val="auto"/>
          <w:sz w:val="21"/>
          <w:szCs w:val="21"/>
          <w:highlight w:val="none"/>
        </w:rPr>
        <w:t>的顺序依次推荐成交候选人。最后报价相同的，则由谈判小组采取随机抽取方式确定。</w:t>
      </w:r>
    </w:p>
    <w:p>
      <w:pPr>
        <w:pStyle w:val="9"/>
        <w:keepNext w:val="0"/>
        <w:keepLines w:val="0"/>
        <w:numPr>
          <w:ilvl w:val="0"/>
          <w:numId w:val="20"/>
        </w:numPr>
        <w:tabs>
          <w:tab w:val="left" w:pos="1022"/>
        </w:tabs>
        <w:spacing w:before="2" w:after="0" w:line="360" w:lineRule="auto"/>
        <w:rPr>
          <w:rFonts w:ascii="宋体" w:hAnsi="宋体"/>
          <w:color w:val="auto"/>
          <w:sz w:val="21"/>
          <w:szCs w:val="21"/>
          <w:highlight w:val="none"/>
        </w:rPr>
      </w:pPr>
      <w:r>
        <w:rPr>
          <w:rFonts w:ascii="宋体" w:hAnsi="宋体"/>
          <w:color w:val="auto"/>
          <w:sz w:val="21"/>
          <w:szCs w:val="21"/>
          <w:highlight w:val="none"/>
        </w:rPr>
        <w:t>确定成交候选人和成交供应商</w:t>
      </w:r>
    </w:p>
    <w:p>
      <w:pPr>
        <w:pStyle w:val="36"/>
        <w:numPr>
          <w:ilvl w:val="1"/>
          <w:numId w:val="20"/>
        </w:numPr>
        <w:tabs>
          <w:tab w:val="left" w:pos="1294"/>
        </w:tabs>
        <w:spacing w:before="160" w:line="360" w:lineRule="auto"/>
        <w:ind w:right="358" w:firstLine="470"/>
        <w:jc w:val="both"/>
        <w:rPr>
          <w:color w:val="auto"/>
          <w:sz w:val="21"/>
          <w:szCs w:val="21"/>
          <w:highlight w:val="none"/>
        </w:rPr>
      </w:pPr>
      <w:r>
        <w:rPr>
          <w:color w:val="auto"/>
          <w:sz w:val="21"/>
          <w:szCs w:val="21"/>
          <w:highlight w:val="none"/>
        </w:rPr>
        <w:t>谈判小组按照最后报价由的顺序和</w:t>
      </w:r>
      <w:r>
        <w:rPr>
          <w:color w:val="auto"/>
          <w:sz w:val="21"/>
          <w:szCs w:val="21"/>
          <w:highlight w:val="none"/>
          <w:u w:val="single"/>
        </w:rPr>
        <w:t>供应商须知前附表</w:t>
      </w:r>
      <w:r>
        <w:rPr>
          <w:color w:val="auto"/>
          <w:sz w:val="21"/>
          <w:szCs w:val="21"/>
          <w:highlight w:val="none"/>
        </w:rPr>
        <w:t>中规定确定成交候选人，并标明排列顺序。排名第一的成交候选人经采购人或采购人授权的谈判小组确定为成交供应商后，由采购代理机构在指定媒体上予以公告。</w:t>
      </w:r>
    </w:p>
    <w:p>
      <w:pPr>
        <w:pStyle w:val="9"/>
        <w:keepNext w:val="0"/>
        <w:keepLines w:val="0"/>
        <w:numPr>
          <w:ilvl w:val="0"/>
          <w:numId w:val="20"/>
        </w:numPr>
        <w:tabs>
          <w:tab w:val="left" w:pos="1022"/>
        </w:tabs>
        <w:spacing w:before="3" w:after="0" w:line="360" w:lineRule="auto"/>
        <w:rPr>
          <w:rFonts w:ascii="宋体" w:hAnsi="宋体"/>
          <w:color w:val="auto"/>
          <w:sz w:val="21"/>
          <w:szCs w:val="21"/>
          <w:highlight w:val="none"/>
        </w:rPr>
      </w:pPr>
      <w:r>
        <w:rPr>
          <w:rFonts w:ascii="宋体" w:hAnsi="宋体"/>
          <w:color w:val="auto"/>
          <w:sz w:val="21"/>
          <w:szCs w:val="21"/>
          <w:highlight w:val="none"/>
        </w:rPr>
        <w:t>编写评审报告</w:t>
      </w:r>
    </w:p>
    <w:p>
      <w:pPr>
        <w:pStyle w:val="36"/>
        <w:numPr>
          <w:ilvl w:val="1"/>
          <w:numId w:val="20"/>
        </w:numPr>
        <w:tabs>
          <w:tab w:val="left" w:pos="1258"/>
        </w:tabs>
        <w:spacing w:before="160" w:line="360" w:lineRule="auto"/>
        <w:ind w:right="355" w:firstLine="434"/>
        <w:jc w:val="both"/>
        <w:rPr>
          <w:color w:val="auto"/>
          <w:sz w:val="21"/>
          <w:szCs w:val="21"/>
          <w:highlight w:val="none"/>
        </w:rPr>
      </w:pPr>
      <w:r>
        <w:rPr>
          <w:color w:val="auto"/>
          <w:sz w:val="21"/>
          <w:szCs w:val="21"/>
          <w:highlight w:val="none"/>
        </w:rPr>
        <w:t>评审报告是根据全体谈判小组成员签字的原始评审记录和评审结果编写的报告，评审报告由谈判小组全体成员签字。对评审结论持有异议的谈判小组成员可以书面方式阐述其不同意见和理由。谈判小组成员拒绝在评标报告上签字且不陈述其不同意见和理由的，视为同意评审结论。</w:t>
      </w:r>
    </w:p>
    <w:p>
      <w:pPr>
        <w:pStyle w:val="9"/>
        <w:keepNext w:val="0"/>
        <w:keepLines w:val="0"/>
        <w:numPr>
          <w:ilvl w:val="0"/>
          <w:numId w:val="20"/>
        </w:numPr>
        <w:tabs>
          <w:tab w:val="left" w:pos="1022"/>
        </w:tabs>
        <w:spacing w:before="3" w:after="0" w:line="360" w:lineRule="auto"/>
        <w:rPr>
          <w:rFonts w:ascii="宋体" w:hAnsi="宋体"/>
          <w:color w:val="auto"/>
          <w:sz w:val="21"/>
          <w:szCs w:val="21"/>
          <w:highlight w:val="none"/>
        </w:rPr>
      </w:pPr>
      <w:r>
        <w:rPr>
          <w:rFonts w:ascii="宋体" w:hAnsi="宋体"/>
          <w:color w:val="auto"/>
          <w:sz w:val="21"/>
          <w:szCs w:val="21"/>
          <w:highlight w:val="none"/>
        </w:rPr>
        <w:t>保密要求</w:t>
      </w:r>
    </w:p>
    <w:p>
      <w:pPr>
        <w:pStyle w:val="36"/>
        <w:numPr>
          <w:ilvl w:val="1"/>
          <w:numId w:val="20"/>
        </w:numPr>
        <w:tabs>
          <w:tab w:val="left" w:pos="1195"/>
        </w:tabs>
        <w:spacing w:before="161" w:line="360" w:lineRule="auto"/>
        <w:ind w:left="1194" w:hanging="541"/>
        <w:rPr>
          <w:color w:val="auto"/>
          <w:sz w:val="21"/>
          <w:szCs w:val="21"/>
          <w:highlight w:val="none"/>
        </w:rPr>
      </w:pPr>
      <w:r>
        <w:rPr>
          <w:color w:val="auto"/>
          <w:sz w:val="21"/>
          <w:szCs w:val="21"/>
          <w:highlight w:val="none"/>
        </w:rPr>
        <w:t>评审将在严格保密的情况下进行。</w:t>
      </w:r>
    </w:p>
    <w:p>
      <w:pPr>
        <w:pStyle w:val="36"/>
        <w:numPr>
          <w:ilvl w:val="1"/>
          <w:numId w:val="20"/>
        </w:numPr>
        <w:tabs>
          <w:tab w:val="left" w:pos="1195"/>
        </w:tabs>
        <w:spacing w:before="160" w:line="360" w:lineRule="auto"/>
        <w:ind w:right="358" w:firstLine="434"/>
        <w:rPr>
          <w:color w:val="auto"/>
          <w:sz w:val="21"/>
          <w:szCs w:val="21"/>
          <w:highlight w:val="none"/>
        </w:rPr>
      </w:pPr>
      <w:r>
        <w:rPr>
          <w:color w:val="auto"/>
          <w:sz w:val="21"/>
          <w:szCs w:val="21"/>
          <w:highlight w:val="none"/>
        </w:rPr>
        <w:t>有关人员应当遵守评审工作纪律，不得泄露评审文件、评审情况和评审中获悉的国家秘密、商业秘密。</w:t>
      </w:r>
    </w:p>
    <w:p>
      <w:pPr>
        <w:pStyle w:val="9"/>
        <w:keepNext w:val="0"/>
        <w:keepLines w:val="0"/>
        <w:numPr>
          <w:ilvl w:val="0"/>
          <w:numId w:val="20"/>
        </w:numPr>
        <w:tabs>
          <w:tab w:val="left" w:pos="1022"/>
        </w:tabs>
        <w:spacing w:before="1" w:after="0" w:line="360" w:lineRule="auto"/>
        <w:rPr>
          <w:rFonts w:ascii="宋体" w:hAnsi="宋体"/>
          <w:color w:val="auto"/>
          <w:sz w:val="21"/>
          <w:szCs w:val="21"/>
          <w:highlight w:val="none"/>
        </w:rPr>
      </w:pPr>
      <w:r>
        <w:rPr>
          <w:rFonts w:ascii="宋体" w:hAnsi="宋体"/>
          <w:color w:val="auto"/>
          <w:sz w:val="21"/>
          <w:szCs w:val="21"/>
          <w:highlight w:val="none"/>
        </w:rPr>
        <w:t>成交结果公告</w:t>
      </w:r>
    </w:p>
    <w:p>
      <w:pPr>
        <w:pStyle w:val="36"/>
        <w:numPr>
          <w:ilvl w:val="1"/>
          <w:numId w:val="20"/>
        </w:numPr>
        <w:tabs>
          <w:tab w:val="left" w:pos="1198"/>
        </w:tabs>
        <w:spacing w:before="161" w:line="360" w:lineRule="auto"/>
        <w:ind w:right="357" w:firstLine="436"/>
        <w:jc w:val="both"/>
        <w:rPr>
          <w:color w:val="auto"/>
          <w:sz w:val="21"/>
          <w:szCs w:val="21"/>
          <w:highlight w:val="none"/>
        </w:rPr>
      </w:pPr>
      <w:r>
        <w:rPr>
          <w:color w:val="auto"/>
          <w:sz w:val="21"/>
          <w:szCs w:val="21"/>
          <w:highlight w:val="none"/>
        </w:rPr>
        <w:t>为体现“公开、公平、公正”的原则，谈判结束后，采购代理机构将在</w:t>
      </w:r>
      <w:r>
        <w:rPr>
          <w:rFonts w:hint="eastAsia"/>
          <w:color w:val="auto"/>
          <w:sz w:val="21"/>
          <w:szCs w:val="21"/>
          <w:highlight w:val="none"/>
          <w:lang w:eastAsia="zh-CN"/>
        </w:rPr>
        <w:t>临泉县教育局、</w:t>
      </w:r>
      <w:r>
        <w:rPr>
          <w:rFonts w:hint="eastAsia"/>
          <w:color w:val="auto"/>
          <w:sz w:val="21"/>
          <w:szCs w:val="21"/>
          <w:highlight w:val="none"/>
          <w:lang w:val="en-US" w:eastAsia="zh-CN"/>
        </w:rPr>
        <w:t>安徽省招标投标信息网、安徽金泉工程管理咨询有限公司</w:t>
      </w:r>
      <w:r>
        <w:rPr>
          <w:rFonts w:hint="eastAsia"/>
          <w:color w:val="auto"/>
          <w:sz w:val="21"/>
          <w:szCs w:val="21"/>
          <w:highlight w:val="none"/>
          <w:lang w:eastAsia="zh-CN"/>
        </w:rPr>
        <w:t>网站</w:t>
      </w:r>
      <w:r>
        <w:rPr>
          <w:color w:val="auto"/>
          <w:sz w:val="21"/>
          <w:szCs w:val="21"/>
          <w:highlight w:val="none"/>
        </w:rPr>
        <w:t>上发布成交结果公告。</w:t>
      </w:r>
    </w:p>
    <w:p>
      <w:pPr>
        <w:pStyle w:val="36"/>
        <w:numPr>
          <w:ilvl w:val="1"/>
          <w:numId w:val="20"/>
        </w:numPr>
        <w:tabs>
          <w:tab w:val="left" w:pos="1198"/>
        </w:tabs>
        <w:spacing w:before="161" w:line="360" w:lineRule="auto"/>
        <w:ind w:right="357" w:firstLine="436"/>
        <w:jc w:val="both"/>
        <w:rPr>
          <w:color w:val="auto"/>
          <w:sz w:val="21"/>
          <w:szCs w:val="21"/>
          <w:highlight w:val="none"/>
        </w:rPr>
      </w:pPr>
      <w:r>
        <w:rPr>
          <w:color w:val="auto"/>
          <w:sz w:val="21"/>
          <w:szCs w:val="21"/>
          <w:highlight w:val="none"/>
        </w:rPr>
        <w:t>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color w:val="auto"/>
          <w:sz w:val="21"/>
          <w:szCs w:val="21"/>
          <w:highlight w:val="none"/>
          <w:u w:val="single"/>
        </w:rPr>
        <w:t>供应商须知前附表</w:t>
      </w:r>
      <w:r>
        <w:rPr>
          <w:color w:val="auto"/>
          <w:sz w:val="21"/>
          <w:szCs w:val="21"/>
          <w:highlight w:val="none"/>
        </w:rPr>
        <w:t>中约定进行公告的内容。</w:t>
      </w:r>
    </w:p>
    <w:p>
      <w:pPr>
        <w:spacing w:line="360" w:lineRule="auto"/>
        <w:ind w:left="657"/>
        <w:rPr>
          <w:b/>
          <w:color w:val="auto"/>
          <w:sz w:val="21"/>
          <w:szCs w:val="21"/>
          <w:highlight w:val="none"/>
        </w:rPr>
      </w:pPr>
      <w:r>
        <w:rPr>
          <w:rFonts w:hint="eastAsia"/>
          <w:b/>
          <w:color w:val="auto"/>
          <w:sz w:val="21"/>
          <w:szCs w:val="21"/>
          <w:highlight w:val="none"/>
        </w:rPr>
        <w:t>注：</w:t>
      </w:r>
    </w:p>
    <w:p>
      <w:pPr>
        <w:pStyle w:val="36"/>
        <w:tabs>
          <w:tab w:val="left" w:pos="1198"/>
        </w:tabs>
        <w:spacing w:before="161" w:line="360" w:lineRule="auto"/>
        <w:ind w:right="357" w:firstLine="420" w:firstLineChars="200"/>
        <w:jc w:val="both"/>
        <w:rPr>
          <w:color w:val="auto"/>
          <w:sz w:val="21"/>
          <w:szCs w:val="21"/>
          <w:highlight w:val="none"/>
        </w:rPr>
      </w:pPr>
      <w:r>
        <w:rPr>
          <w:rFonts w:hint="eastAsia"/>
          <w:color w:val="auto"/>
          <w:sz w:val="21"/>
          <w:szCs w:val="21"/>
          <w:highlight w:val="none"/>
        </w:rPr>
        <w:t>1、采购人定标前对成交候选人进行信用查询，如成交候选人存在不良信用记录，采购人应取消成交候选人资格，并按规定予以处理。</w:t>
      </w:r>
    </w:p>
    <w:p>
      <w:pPr>
        <w:pStyle w:val="36"/>
        <w:tabs>
          <w:tab w:val="left" w:pos="1198"/>
        </w:tabs>
        <w:spacing w:before="161" w:line="360" w:lineRule="auto"/>
        <w:ind w:right="357" w:firstLine="420" w:firstLineChars="200"/>
        <w:jc w:val="both"/>
        <w:rPr>
          <w:color w:val="auto"/>
          <w:sz w:val="21"/>
          <w:szCs w:val="21"/>
          <w:highlight w:val="none"/>
        </w:rPr>
      </w:pPr>
      <w:r>
        <w:rPr>
          <w:rFonts w:hint="eastAsia"/>
          <w:color w:val="auto"/>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pPr>
        <w:pStyle w:val="36"/>
        <w:tabs>
          <w:tab w:val="left" w:pos="1198"/>
        </w:tabs>
        <w:spacing w:before="161" w:line="360" w:lineRule="auto"/>
        <w:ind w:right="357" w:firstLine="420" w:firstLineChars="200"/>
        <w:jc w:val="both"/>
        <w:rPr>
          <w:color w:val="auto"/>
          <w:sz w:val="21"/>
          <w:szCs w:val="21"/>
          <w:highlight w:val="none"/>
        </w:rPr>
      </w:pPr>
      <w:r>
        <w:rPr>
          <w:rFonts w:hint="eastAsia"/>
          <w:color w:val="auto"/>
          <w:sz w:val="21"/>
          <w:szCs w:val="21"/>
          <w:highlight w:val="none"/>
        </w:rPr>
        <w:t>3、以联合体形式参加谈判的，联合体任何成员存在以上不良信用记录的，不得确定为成交供应商。</w:t>
      </w:r>
    </w:p>
    <w:p>
      <w:pPr>
        <w:pStyle w:val="36"/>
        <w:tabs>
          <w:tab w:val="left" w:pos="1198"/>
        </w:tabs>
        <w:spacing w:before="161" w:line="360" w:lineRule="auto"/>
        <w:ind w:right="357" w:firstLine="420" w:firstLineChars="200"/>
        <w:jc w:val="both"/>
        <w:rPr>
          <w:color w:val="auto"/>
          <w:sz w:val="21"/>
          <w:szCs w:val="21"/>
          <w:highlight w:val="none"/>
        </w:rPr>
      </w:pPr>
      <w:r>
        <w:rPr>
          <w:rFonts w:hint="eastAsia"/>
          <w:color w:val="auto"/>
          <w:sz w:val="21"/>
          <w:szCs w:val="21"/>
          <w:highlight w:val="none"/>
        </w:rPr>
        <w:t>4、信用信息查询渠道：</w:t>
      </w:r>
      <w:r>
        <w:rPr>
          <w:rFonts w:hint="eastAsia"/>
          <w:color w:val="auto"/>
          <w:sz w:val="21"/>
          <w:szCs w:val="21"/>
          <w:highlight w:val="none"/>
          <w:lang w:val="en-US" w:eastAsia="zh-CN"/>
        </w:rPr>
        <w:t>中国政府采购网</w:t>
      </w:r>
      <w:r>
        <w:rPr>
          <w:rFonts w:hint="eastAsia"/>
          <w:color w:val="auto"/>
          <w:sz w:val="21"/>
          <w:szCs w:val="21"/>
          <w:highlight w:val="none"/>
        </w:rPr>
        <w:t xml:space="preserve">（www.ccgp.gov.cn）、“信用中国”网站（www.creditchina.gov.cn）。 </w:t>
      </w:r>
    </w:p>
    <w:p>
      <w:pPr>
        <w:pStyle w:val="36"/>
        <w:tabs>
          <w:tab w:val="left" w:pos="1198"/>
        </w:tabs>
        <w:spacing w:before="161" w:line="360" w:lineRule="auto"/>
        <w:ind w:right="357" w:firstLine="420" w:firstLineChars="200"/>
        <w:jc w:val="both"/>
        <w:rPr>
          <w:color w:val="auto"/>
          <w:sz w:val="21"/>
          <w:szCs w:val="21"/>
          <w:highlight w:val="none"/>
        </w:rPr>
      </w:pPr>
      <w:r>
        <w:rPr>
          <w:rFonts w:hint="eastAsia"/>
          <w:color w:val="auto"/>
          <w:sz w:val="21"/>
          <w:szCs w:val="21"/>
          <w:highlight w:val="none"/>
        </w:rPr>
        <w:t>5、信用信息记录方式：采购人将查询网页打印、签字并存档备查。</w:t>
      </w:r>
    </w:p>
    <w:p>
      <w:pPr>
        <w:pStyle w:val="9"/>
        <w:keepNext w:val="0"/>
        <w:keepLines w:val="0"/>
        <w:numPr>
          <w:ilvl w:val="0"/>
          <w:numId w:val="20"/>
        </w:numPr>
        <w:tabs>
          <w:tab w:val="left" w:pos="1022"/>
        </w:tabs>
        <w:spacing w:before="2" w:after="0" w:line="360" w:lineRule="auto"/>
        <w:rPr>
          <w:rFonts w:ascii="宋体" w:hAnsi="宋体"/>
          <w:color w:val="auto"/>
          <w:sz w:val="21"/>
          <w:szCs w:val="21"/>
          <w:highlight w:val="none"/>
        </w:rPr>
      </w:pPr>
      <w:r>
        <w:rPr>
          <w:rFonts w:ascii="宋体" w:hAnsi="宋体"/>
          <w:color w:val="auto"/>
          <w:sz w:val="21"/>
          <w:szCs w:val="21"/>
          <w:highlight w:val="none"/>
        </w:rPr>
        <w:t>成交通知书</w:t>
      </w:r>
    </w:p>
    <w:p>
      <w:pPr>
        <w:pStyle w:val="36"/>
        <w:numPr>
          <w:ilvl w:val="1"/>
          <w:numId w:val="20"/>
        </w:numPr>
        <w:tabs>
          <w:tab w:val="left" w:pos="1258"/>
        </w:tabs>
        <w:spacing w:before="161" w:line="360" w:lineRule="auto"/>
        <w:ind w:right="356" w:firstLine="434"/>
        <w:jc w:val="both"/>
        <w:rPr>
          <w:color w:val="auto"/>
          <w:sz w:val="21"/>
          <w:szCs w:val="21"/>
          <w:highlight w:val="none"/>
        </w:rPr>
      </w:pPr>
      <w:r>
        <w:rPr>
          <w:color w:val="auto"/>
          <w:sz w:val="21"/>
          <w:szCs w:val="21"/>
          <w:highlight w:val="none"/>
        </w:rPr>
        <w:t>采购代理机构发布成交结果公告的同时以</w:t>
      </w:r>
      <w:r>
        <w:rPr>
          <w:color w:val="auto"/>
          <w:sz w:val="21"/>
          <w:szCs w:val="21"/>
          <w:highlight w:val="none"/>
          <w:u w:val="single"/>
        </w:rPr>
        <w:t>供应商须知前附表</w:t>
      </w:r>
      <w:r>
        <w:rPr>
          <w:color w:val="auto"/>
          <w:sz w:val="21"/>
          <w:szCs w:val="21"/>
          <w:highlight w:val="none"/>
        </w:rPr>
        <w:t>规定的形式向成交供应商发出成交通知书。</w:t>
      </w:r>
    </w:p>
    <w:p>
      <w:pPr>
        <w:pStyle w:val="36"/>
        <w:numPr>
          <w:ilvl w:val="1"/>
          <w:numId w:val="20"/>
        </w:numPr>
        <w:tabs>
          <w:tab w:val="left" w:pos="1195"/>
        </w:tabs>
        <w:spacing w:before="1" w:line="360" w:lineRule="auto"/>
        <w:ind w:right="357" w:firstLine="434"/>
        <w:jc w:val="both"/>
        <w:rPr>
          <w:color w:val="auto"/>
          <w:sz w:val="21"/>
          <w:szCs w:val="21"/>
          <w:highlight w:val="none"/>
        </w:rPr>
      </w:pPr>
      <w:r>
        <w:rPr>
          <w:color w:val="auto"/>
          <w:sz w:val="21"/>
          <w:szCs w:val="21"/>
          <w:highlight w:val="none"/>
        </w:rPr>
        <w:t>成交通知书对采购人和成交供应商具有同等法律效力。成交通知书发出以后，采购人改变成交结果或者成交供应商放弃成交资格，应当承担相应的法律责任。</w:t>
      </w:r>
    </w:p>
    <w:p>
      <w:pPr>
        <w:pStyle w:val="36"/>
        <w:numPr>
          <w:ilvl w:val="1"/>
          <w:numId w:val="20"/>
        </w:numPr>
        <w:tabs>
          <w:tab w:val="left" w:pos="1195"/>
        </w:tabs>
        <w:spacing w:before="2" w:line="360" w:lineRule="auto"/>
        <w:ind w:left="657" w:right="4329" w:hanging="3"/>
        <w:rPr>
          <w:b/>
          <w:color w:val="auto"/>
          <w:sz w:val="21"/>
          <w:szCs w:val="21"/>
          <w:highlight w:val="none"/>
        </w:rPr>
      </w:pPr>
      <w:r>
        <w:rPr>
          <w:color w:val="auto"/>
          <w:sz w:val="21"/>
          <w:szCs w:val="21"/>
          <w:highlight w:val="none"/>
        </w:rPr>
        <w:t>成交通知书是合同的组成部分。</w:t>
      </w:r>
    </w:p>
    <w:p>
      <w:pPr>
        <w:pStyle w:val="36"/>
        <w:tabs>
          <w:tab w:val="left" w:pos="1195"/>
        </w:tabs>
        <w:spacing w:before="2" w:line="360" w:lineRule="auto"/>
        <w:ind w:left="657" w:right="4329" w:firstLine="0"/>
        <w:outlineLvl w:val="3"/>
        <w:rPr>
          <w:b/>
          <w:color w:val="auto"/>
          <w:sz w:val="21"/>
          <w:szCs w:val="21"/>
          <w:highlight w:val="none"/>
        </w:rPr>
      </w:pPr>
      <w:r>
        <w:rPr>
          <w:b/>
          <w:color w:val="auto"/>
          <w:sz w:val="21"/>
          <w:szCs w:val="21"/>
          <w:highlight w:val="none"/>
        </w:rPr>
        <w:t>29.告知谈判结果</w:t>
      </w:r>
    </w:p>
    <w:p>
      <w:pPr>
        <w:spacing w:before="1" w:line="360" w:lineRule="auto"/>
        <w:ind w:left="657" w:right="1622" w:hanging="3"/>
        <w:rPr>
          <w:color w:val="auto"/>
          <w:sz w:val="21"/>
          <w:szCs w:val="21"/>
          <w:highlight w:val="none"/>
        </w:rPr>
      </w:pPr>
      <w:r>
        <w:rPr>
          <w:color w:val="auto"/>
          <w:sz w:val="21"/>
          <w:szCs w:val="21"/>
          <w:highlight w:val="none"/>
        </w:rPr>
        <w:t>29.1 采购代理机构对未成交的供应商不做未成交原因的解释。</w:t>
      </w:r>
    </w:p>
    <w:p>
      <w:pPr>
        <w:spacing w:before="1" w:line="360" w:lineRule="auto"/>
        <w:ind w:left="657" w:right="1622" w:hanging="3"/>
        <w:outlineLvl w:val="3"/>
        <w:rPr>
          <w:b/>
          <w:color w:val="auto"/>
          <w:sz w:val="21"/>
          <w:szCs w:val="21"/>
          <w:highlight w:val="none"/>
        </w:rPr>
      </w:pPr>
      <w:r>
        <w:rPr>
          <w:b/>
          <w:color w:val="auto"/>
          <w:sz w:val="21"/>
          <w:szCs w:val="21"/>
          <w:highlight w:val="none"/>
        </w:rPr>
        <w:t>30.履约保证金</w:t>
      </w:r>
    </w:p>
    <w:p>
      <w:pPr>
        <w:pStyle w:val="36"/>
        <w:numPr>
          <w:ilvl w:val="1"/>
          <w:numId w:val="21"/>
        </w:numPr>
        <w:tabs>
          <w:tab w:val="left" w:pos="1195"/>
        </w:tabs>
        <w:spacing w:before="2" w:line="360" w:lineRule="auto"/>
        <w:ind w:hanging="541"/>
        <w:rPr>
          <w:color w:val="auto"/>
          <w:sz w:val="21"/>
          <w:szCs w:val="21"/>
          <w:highlight w:val="none"/>
        </w:rPr>
      </w:pPr>
      <w:r>
        <w:rPr>
          <w:color w:val="auto"/>
          <w:sz w:val="21"/>
          <w:szCs w:val="21"/>
          <w:highlight w:val="none"/>
        </w:rPr>
        <w:t>成交供应商应按照</w:t>
      </w:r>
      <w:r>
        <w:rPr>
          <w:color w:val="auto"/>
          <w:sz w:val="21"/>
          <w:szCs w:val="21"/>
          <w:highlight w:val="none"/>
          <w:u w:val="single"/>
        </w:rPr>
        <w:t>供应商须知前附表</w:t>
      </w:r>
      <w:r>
        <w:rPr>
          <w:color w:val="auto"/>
          <w:sz w:val="21"/>
          <w:szCs w:val="21"/>
          <w:highlight w:val="none"/>
        </w:rPr>
        <w:t>规定缴纳履约保证金。</w:t>
      </w:r>
    </w:p>
    <w:p>
      <w:pPr>
        <w:pStyle w:val="36"/>
        <w:numPr>
          <w:ilvl w:val="1"/>
          <w:numId w:val="21"/>
        </w:numPr>
        <w:tabs>
          <w:tab w:val="left" w:pos="1195"/>
        </w:tabs>
        <w:spacing w:before="161" w:line="360" w:lineRule="auto"/>
        <w:ind w:left="220" w:right="356" w:firstLine="434"/>
        <w:jc w:val="both"/>
        <w:rPr>
          <w:color w:val="auto"/>
          <w:sz w:val="21"/>
          <w:szCs w:val="21"/>
          <w:highlight w:val="none"/>
        </w:rPr>
      </w:pPr>
      <w:r>
        <w:rPr>
          <w:color w:val="auto"/>
          <w:sz w:val="21"/>
          <w:szCs w:val="21"/>
          <w:highlight w:val="none"/>
        </w:rPr>
        <w:t>如果成交供应商没有按照上述履约保证金的规定执行，将视为放弃成交资格。在此情况下，采购人可确定下一成交候选人为成交供应商，也可以重新开展采购活动。</w:t>
      </w:r>
    </w:p>
    <w:p>
      <w:pPr>
        <w:pStyle w:val="9"/>
        <w:keepNext w:val="0"/>
        <w:keepLines w:val="0"/>
        <w:numPr>
          <w:ilvl w:val="0"/>
          <w:numId w:val="22"/>
        </w:numPr>
        <w:tabs>
          <w:tab w:val="left" w:pos="1022"/>
        </w:tabs>
        <w:spacing w:before="1" w:after="0" w:line="360" w:lineRule="auto"/>
        <w:rPr>
          <w:rFonts w:ascii="宋体" w:hAnsi="宋体"/>
          <w:color w:val="auto"/>
          <w:sz w:val="21"/>
          <w:szCs w:val="21"/>
          <w:highlight w:val="none"/>
        </w:rPr>
      </w:pPr>
      <w:r>
        <w:rPr>
          <w:rFonts w:ascii="宋体" w:hAnsi="宋体"/>
          <w:color w:val="auto"/>
          <w:sz w:val="21"/>
          <w:szCs w:val="21"/>
          <w:highlight w:val="none"/>
        </w:rPr>
        <w:t>成交服务费</w:t>
      </w:r>
    </w:p>
    <w:p>
      <w:pPr>
        <w:pStyle w:val="36"/>
        <w:numPr>
          <w:ilvl w:val="1"/>
          <w:numId w:val="22"/>
        </w:numPr>
        <w:tabs>
          <w:tab w:val="left" w:pos="1195"/>
        </w:tabs>
        <w:spacing w:before="161" w:line="360" w:lineRule="auto"/>
        <w:ind w:right="1448" w:hanging="3"/>
        <w:rPr>
          <w:b/>
          <w:color w:val="auto"/>
          <w:sz w:val="21"/>
          <w:szCs w:val="21"/>
          <w:highlight w:val="none"/>
        </w:rPr>
      </w:pPr>
      <w:r>
        <w:rPr>
          <w:color w:val="auto"/>
          <w:sz w:val="21"/>
          <w:szCs w:val="21"/>
          <w:highlight w:val="none"/>
        </w:rPr>
        <w:t>本项目成交服务费的收取按</w:t>
      </w:r>
      <w:r>
        <w:rPr>
          <w:color w:val="auto"/>
          <w:sz w:val="21"/>
          <w:szCs w:val="21"/>
          <w:highlight w:val="none"/>
          <w:u w:val="single"/>
        </w:rPr>
        <w:t>供应商须知前附表</w:t>
      </w:r>
      <w:r>
        <w:rPr>
          <w:color w:val="auto"/>
          <w:sz w:val="21"/>
          <w:szCs w:val="21"/>
          <w:highlight w:val="none"/>
        </w:rPr>
        <w:t>的规定执行。</w:t>
      </w:r>
    </w:p>
    <w:p>
      <w:pPr>
        <w:pStyle w:val="36"/>
        <w:tabs>
          <w:tab w:val="left" w:pos="1195"/>
        </w:tabs>
        <w:spacing w:before="161" w:line="360" w:lineRule="auto"/>
        <w:ind w:left="657" w:right="1448" w:firstLine="0"/>
        <w:outlineLvl w:val="3"/>
        <w:rPr>
          <w:b/>
          <w:color w:val="auto"/>
          <w:sz w:val="21"/>
          <w:szCs w:val="21"/>
          <w:highlight w:val="none"/>
        </w:rPr>
      </w:pPr>
      <w:r>
        <w:rPr>
          <w:b/>
          <w:color w:val="auto"/>
          <w:sz w:val="21"/>
          <w:szCs w:val="21"/>
          <w:highlight w:val="none"/>
        </w:rPr>
        <w:t>32.签订合同</w:t>
      </w:r>
    </w:p>
    <w:p>
      <w:pPr>
        <w:pStyle w:val="36"/>
        <w:numPr>
          <w:ilvl w:val="1"/>
          <w:numId w:val="23"/>
        </w:numPr>
        <w:tabs>
          <w:tab w:val="left" w:pos="1195"/>
        </w:tabs>
        <w:spacing w:before="2" w:line="360" w:lineRule="auto"/>
        <w:ind w:hanging="541"/>
        <w:rPr>
          <w:color w:val="auto"/>
          <w:sz w:val="21"/>
          <w:szCs w:val="21"/>
          <w:highlight w:val="none"/>
        </w:rPr>
      </w:pPr>
      <w:r>
        <w:rPr>
          <w:color w:val="auto"/>
          <w:sz w:val="21"/>
          <w:szCs w:val="21"/>
          <w:highlight w:val="none"/>
        </w:rPr>
        <w:t>采购人与成交供应商应当自发出成交通知书之日起 30 日内签订合同。</w:t>
      </w:r>
    </w:p>
    <w:p>
      <w:pPr>
        <w:pStyle w:val="36"/>
        <w:numPr>
          <w:ilvl w:val="1"/>
          <w:numId w:val="23"/>
        </w:numPr>
        <w:tabs>
          <w:tab w:val="left" w:pos="1195"/>
        </w:tabs>
        <w:spacing w:before="160" w:line="360" w:lineRule="auto"/>
        <w:ind w:left="220" w:right="361" w:firstLine="434"/>
        <w:jc w:val="both"/>
        <w:rPr>
          <w:color w:val="auto"/>
          <w:sz w:val="21"/>
          <w:szCs w:val="21"/>
          <w:highlight w:val="none"/>
        </w:rPr>
      </w:pPr>
      <w:r>
        <w:rPr>
          <w:color w:val="auto"/>
          <w:sz w:val="21"/>
          <w:szCs w:val="21"/>
          <w:highlight w:val="none"/>
        </w:rPr>
        <w:t>谈判文件、成交供应商的响应文件及其澄清文件等，均为签订合同的依据。</w:t>
      </w:r>
    </w:p>
    <w:p>
      <w:pPr>
        <w:pStyle w:val="36"/>
        <w:numPr>
          <w:ilvl w:val="1"/>
          <w:numId w:val="23"/>
        </w:numPr>
        <w:tabs>
          <w:tab w:val="left" w:pos="1258"/>
        </w:tabs>
        <w:spacing w:before="1" w:line="360" w:lineRule="auto"/>
        <w:ind w:left="220" w:right="355" w:firstLine="434"/>
        <w:jc w:val="both"/>
        <w:rPr>
          <w:color w:val="auto"/>
          <w:sz w:val="21"/>
          <w:szCs w:val="21"/>
          <w:highlight w:val="none"/>
        </w:rPr>
      </w:pPr>
      <w:r>
        <w:rPr>
          <w:color w:val="auto"/>
          <w:sz w:val="21"/>
          <w:szCs w:val="21"/>
          <w:highlight w:val="none"/>
        </w:rPr>
        <w:t>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pPr>
        <w:pStyle w:val="9"/>
        <w:keepNext w:val="0"/>
        <w:keepLines w:val="0"/>
        <w:numPr>
          <w:ilvl w:val="0"/>
          <w:numId w:val="24"/>
        </w:numPr>
        <w:tabs>
          <w:tab w:val="left" w:pos="1022"/>
        </w:tabs>
        <w:spacing w:before="139" w:after="0" w:line="360" w:lineRule="auto"/>
        <w:rPr>
          <w:rFonts w:ascii="宋体" w:hAnsi="宋体"/>
          <w:color w:val="auto"/>
          <w:sz w:val="21"/>
          <w:szCs w:val="21"/>
          <w:highlight w:val="none"/>
        </w:rPr>
      </w:pPr>
      <w:r>
        <w:rPr>
          <w:rFonts w:ascii="宋体" w:hAnsi="宋体"/>
          <w:color w:val="auto"/>
          <w:sz w:val="21"/>
          <w:szCs w:val="21"/>
          <w:highlight w:val="none"/>
        </w:rPr>
        <w:t>廉洁自律规定</w:t>
      </w:r>
    </w:p>
    <w:p>
      <w:pPr>
        <w:pStyle w:val="36"/>
        <w:numPr>
          <w:ilvl w:val="1"/>
          <w:numId w:val="24"/>
        </w:numPr>
        <w:tabs>
          <w:tab w:val="left" w:pos="1195"/>
        </w:tabs>
        <w:spacing w:before="161" w:line="360" w:lineRule="auto"/>
        <w:ind w:right="356" w:firstLine="434"/>
        <w:rPr>
          <w:color w:val="auto"/>
          <w:sz w:val="21"/>
          <w:szCs w:val="21"/>
          <w:highlight w:val="none"/>
        </w:rPr>
      </w:pPr>
      <w:r>
        <w:rPr>
          <w:color w:val="auto"/>
          <w:sz w:val="21"/>
          <w:szCs w:val="21"/>
          <w:highlight w:val="none"/>
        </w:rPr>
        <w:t>采购代理机构工作人员不得以不正当手段获取政府采购代理业务，不得与采购人、供应商恶意串通。</w:t>
      </w:r>
    </w:p>
    <w:p>
      <w:pPr>
        <w:pStyle w:val="36"/>
        <w:numPr>
          <w:ilvl w:val="1"/>
          <w:numId w:val="24"/>
        </w:numPr>
        <w:tabs>
          <w:tab w:val="left" w:pos="1207"/>
        </w:tabs>
        <w:spacing w:before="1" w:line="360" w:lineRule="auto"/>
        <w:ind w:right="237" w:firstLine="434"/>
        <w:rPr>
          <w:color w:val="auto"/>
          <w:sz w:val="21"/>
          <w:szCs w:val="21"/>
          <w:highlight w:val="none"/>
        </w:rPr>
      </w:pPr>
      <w:r>
        <w:rPr>
          <w:color w:val="auto"/>
          <w:sz w:val="21"/>
          <w:szCs w:val="21"/>
          <w:highlight w:val="none"/>
        </w:rPr>
        <w:t>采购代理机构工作人员不得接受采购人或者供应商组织的宴请、旅游、娱乐，不得收受礼品、现金、有价证券等，不得向采购人或者供应商报销应当由个人承担的费用。</w:t>
      </w:r>
    </w:p>
    <w:p>
      <w:pPr>
        <w:pStyle w:val="9"/>
        <w:keepNext w:val="0"/>
        <w:keepLines w:val="0"/>
        <w:numPr>
          <w:ilvl w:val="0"/>
          <w:numId w:val="24"/>
        </w:numPr>
        <w:tabs>
          <w:tab w:val="left" w:pos="1022"/>
        </w:tabs>
        <w:spacing w:before="2" w:after="0" w:line="360" w:lineRule="auto"/>
        <w:rPr>
          <w:rFonts w:ascii="宋体" w:hAnsi="宋体"/>
          <w:color w:val="auto"/>
          <w:sz w:val="21"/>
          <w:szCs w:val="21"/>
          <w:highlight w:val="none"/>
        </w:rPr>
      </w:pPr>
      <w:r>
        <w:rPr>
          <w:rFonts w:ascii="宋体" w:hAnsi="宋体"/>
          <w:color w:val="auto"/>
          <w:sz w:val="21"/>
          <w:szCs w:val="21"/>
          <w:highlight w:val="none"/>
        </w:rPr>
        <w:t>质疑的提出与接收</w:t>
      </w:r>
    </w:p>
    <w:p>
      <w:pPr>
        <w:pStyle w:val="36"/>
        <w:numPr>
          <w:ilvl w:val="1"/>
          <w:numId w:val="24"/>
        </w:numPr>
        <w:tabs>
          <w:tab w:val="left" w:pos="1207"/>
        </w:tabs>
        <w:spacing w:before="161" w:line="360" w:lineRule="auto"/>
        <w:ind w:right="237" w:firstLine="434"/>
        <w:rPr>
          <w:color w:val="auto"/>
          <w:sz w:val="21"/>
          <w:szCs w:val="21"/>
          <w:highlight w:val="none"/>
        </w:rPr>
      </w:pPr>
      <w:r>
        <w:rPr>
          <w:color w:val="auto"/>
          <w:sz w:val="21"/>
          <w:szCs w:val="21"/>
          <w:highlight w:val="none"/>
        </w:rPr>
        <w:t>供应商认为谈判文件、采购过程、成交结果使自己的权益受到损害的， 可以根据《中华人民共和国政府采购法》、《中华人民共和国政府采购法实施条例》和《政府采购质疑和投诉办法》的有关规定，依法向采购人或其委托的采购代理机构提出质疑。</w:t>
      </w:r>
    </w:p>
    <w:p>
      <w:pPr>
        <w:pStyle w:val="36"/>
        <w:numPr>
          <w:ilvl w:val="1"/>
          <w:numId w:val="24"/>
        </w:numPr>
        <w:tabs>
          <w:tab w:val="left" w:pos="1195"/>
        </w:tabs>
        <w:spacing w:before="2" w:line="360" w:lineRule="auto"/>
        <w:ind w:right="356" w:firstLine="434"/>
        <w:jc w:val="both"/>
        <w:rPr>
          <w:color w:val="auto"/>
          <w:sz w:val="21"/>
          <w:szCs w:val="21"/>
          <w:highlight w:val="none"/>
        </w:rPr>
      </w:pPr>
      <w:r>
        <w:rPr>
          <w:color w:val="auto"/>
          <w:sz w:val="21"/>
          <w:szCs w:val="21"/>
          <w:highlight w:val="none"/>
        </w:rPr>
        <w:t>质疑供应商应按照财政部制定的《政府采购质疑函范本》格式（详见谈判文件第八章）和《政府采购质疑和投诉办法》的要求，在法定质疑期内以书面形式提出质疑，超出法定质疑期提交的质疑将被拒绝。针对同一采购程序环节的质疑应一次性提出。</w:t>
      </w:r>
    </w:p>
    <w:p>
      <w:pPr>
        <w:pStyle w:val="13"/>
        <w:spacing w:before="3" w:line="360" w:lineRule="auto"/>
        <w:ind w:left="220" w:right="296" w:firstLine="434"/>
        <w:rPr>
          <w:color w:val="auto"/>
          <w:sz w:val="21"/>
          <w:szCs w:val="21"/>
          <w:highlight w:val="none"/>
        </w:rPr>
      </w:pPr>
      <w:r>
        <w:rPr>
          <w:color w:val="auto"/>
          <w:sz w:val="21"/>
          <w:szCs w:val="21"/>
          <w:highlight w:val="none"/>
        </w:rPr>
        <w:t>超出法定质疑期的、重复提出的、分次提出的或内容、形式不符合《政府采购质疑和投诉办法》的，质疑供应商将依法承担不利后果。</w:t>
      </w:r>
    </w:p>
    <w:p>
      <w:pPr>
        <w:pStyle w:val="36"/>
        <w:numPr>
          <w:ilvl w:val="1"/>
          <w:numId w:val="24"/>
        </w:numPr>
        <w:tabs>
          <w:tab w:val="left" w:pos="1195"/>
        </w:tabs>
        <w:spacing w:before="1" w:line="360" w:lineRule="auto"/>
        <w:ind w:right="359" w:firstLine="434"/>
        <w:rPr>
          <w:color w:val="auto"/>
          <w:sz w:val="21"/>
          <w:szCs w:val="21"/>
          <w:highlight w:val="none"/>
        </w:rPr>
      </w:pPr>
      <w:r>
        <w:rPr>
          <w:color w:val="auto"/>
          <w:sz w:val="21"/>
          <w:szCs w:val="21"/>
          <w:highlight w:val="none"/>
        </w:rPr>
        <w:t>采购代理机构质疑函接收部门、联系电话和通讯地址，见</w:t>
      </w:r>
      <w:r>
        <w:rPr>
          <w:color w:val="auto"/>
          <w:sz w:val="21"/>
          <w:szCs w:val="21"/>
          <w:highlight w:val="none"/>
          <w:u w:val="single"/>
        </w:rPr>
        <w:t>供应商须知前附表</w:t>
      </w:r>
      <w:r>
        <w:rPr>
          <w:color w:val="auto"/>
          <w:sz w:val="21"/>
          <w:szCs w:val="21"/>
          <w:highlight w:val="none"/>
        </w:rPr>
        <w:t>。</w:t>
      </w:r>
    </w:p>
    <w:p>
      <w:pPr>
        <w:pStyle w:val="9"/>
        <w:keepNext w:val="0"/>
        <w:keepLines w:val="0"/>
        <w:numPr>
          <w:ilvl w:val="0"/>
          <w:numId w:val="24"/>
        </w:numPr>
        <w:tabs>
          <w:tab w:val="left" w:pos="1022"/>
        </w:tabs>
        <w:spacing w:before="1" w:after="0" w:line="360" w:lineRule="auto"/>
        <w:rPr>
          <w:rFonts w:ascii="宋体" w:hAnsi="宋体"/>
          <w:color w:val="auto"/>
          <w:sz w:val="21"/>
          <w:szCs w:val="21"/>
          <w:highlight w:val="none"/>
        </w:rPr>
      </w:pPr>
      <w:r>
        <w:rPr>
          <w:rFonts w:ascii="宋体" w:hAnsi="宋体"/>
          <w:color w:val="auto"/>
          <w:sz w:val="21"/>
          <w:szCs w:val="21"/>
          <w:highlight w:val="none"/>
        </w:rPr>
        <w:t>需要补充的其他内容</w:t>
      </w:r>
    </w:p>
    <w:p>
      <w:pPr>
        <w:pStyle w:val="13"/>
        <w:spacing w:before="161" w:line="360" w:lineRule="auto"/>
        <w:ind w:left="654"/>
        <w:rPr>
          <w:color w:val="auto"/>
          <w:sz w:val="21"/>
          <w:szCs w:val="21"/>
          <w:highlight w:val="none"/>
        </w:rPr>
      </w:pPr>
      <w:r>
        <w:rPr>
          <w:color w:val="auto"/>
          <w:sz w:val="21"/>
          <w:szCs w:val="21"/>
          <w:highlight w:val="none"/>
        </w:rPr>
        <w:t>需要补充的其他内容，见</w:t>
      </w:r>
      <w:r>
        <w:rPr>
          <w:color w:val="auto"/>
          <w:sz w:val="21"/>
          <w:szCs w:val="21"/>
          <w:highlight w:val="none"/>
          <w:u w:val="single"/>
        </w:rPr>
        <w:t>供应商须知前附表</w:t>
      </w:r>
      <w:r>
        <w:rPr>
          <w:color w:val="auto"/>
          <w:sz w:val="21"/>
          <w:szCs w:val="21"/>
          <w:highlight w:val="none"/>
        </w:rPr>
        <w:t>。</w:t>
      </w:r>
    </w:p>
    <w:p>
      <w:pPr>
        <w:pStyle w:val="8"/>
        <w:numPr>
          <w:numId w:val="0"/>
        </w:numPr>
        <w:tabs>
          <w:tab w:val="left" w:pos="1317"/>
        </w:tabs>
        <w:spacing w:before="56" w:line="360" w:lineRule="auto"/>
        <w:ind w:left="950" w:leftChars="0"/>
        <w:rPr>
          <w:rFonts w:cs="Times New Roman"/>
          <w:kern w:val="2"/>
          <w:sz w:val="21"/>
          <w:szCs w:val="21"/>
          <w:lang w:val="en-US" w:bidi="ar-SA"/>
        </w:rPr>
      </w:pPr>
      <w:r>
        <w:rPr>
          <w:rFonts w:hint="eastAsia" w:cs="Times New Roman"/>
          <w:kern w:val="2"/>
          <w:sz w:val="21"/>
          <w:szCs w:val="21"/>
          <w:lang w:val="en-US" w:eastAsia="zh-CN" w:bidi="ar-SA"/>
        </w:rPr>
        <w:t>35.</w:t>
      </w:r>
      <w:r>
        <w:rPr>
          <w:rFonts w:cs="Times New Roman"/>
          <w:kern w:val="2"/>
          <w:sz w:val="21"/>
          <w:szCs w:val="21"/>
          <w:lang w:val="en-US" w:bidi="ar-SA"/>
        </w:rPr>
        <w:t>需要补充的其他内容</w:t>
      </w:r>
    </w:p>
    <w:p>
      <w:pPr>
        <w:pStyle w:val="13"/>
        <w:spacing w:before="158" w:line="360" w:lineRule="auto"/>
        <w:ind w:left="949"/>
        <w:rPr>
          <w:sz w:val="21"/>
          <w:szCs w:val="21"/>
        </w:rPr>
      </w:pPr>
      <w:r>
        <w:rPr>
          <w:sz w:val="21"/>
          <w:szCs w:val="21"/>
        </w:rPr>
        <w:t>需要补充的其他内容，见</w:t>
      </w:r>
      <w:r>
        <w:rPr>
          <w:sz w:val="21"/>
          <w:szCs w:val="21"/>
          <w:u w:val="single"/>
        </w:rPr>
        <w:t>供应商须知前附表</w:t>
      </w:r>
      <w:r>
        <w:rPr>
          <w:sz w:val="21"/>
          <w:szCs w:val="21"/>
        </w:rPr>
        <w:t>。</w:t>
      </w:r>
    </w:p>
    <w:p>
      <w:pPr>
        <w:sectPr>
          <w:pgSz w:w="11910" w:h="16850"/>
          <w:pgMar w:top="1400" w:right="1140" w:bottom="1460" w:left="1300" w:header="877" w:footer="1266" w:gutter="0"/>
          <w:cols w:space="720" w:num="1"/>
        </w:sectPr>
      </w:pPr>
    </w:p>
    <w:p>
      <w:pPr>
        <w:pStyle w:val="13"/>
        <w:spacing w:before="161" w:line="360" w:lineRule="auto"/>
        <w:ind w:left="654"/>
        <w:rPr>
          <w:color w:val="auto"/>
          <w:sz w:val="21"/>
          <w:szCs w:val="21"/>
          <w:highlight w:val="none"/>
        </w:rPr>
      </w:pPr>
    </w:p>
    <w:p>
      <w:pPr>
        <w:pStyle w:val="6"/>
        <w:tabs>
          <w:tab w:val="left" w:pos="1125"/>
        </w:tabs>
        <w:ind w:right="156"/>
        <w:rPr>
          <w:sz w:val="32"/>
          <w:szCs w:val="32"/>
        </w:rPr>
      </w:pPr>
      <w:r>
        <w:rPr>
          <w:sz w:val="32"/>
          <w:szCs w:val="32"/>
        </w:rPr>
        <w:t>第三章</w:t>
      </w:r>
      <w:r>
        <w:rPr>
          <w:rFonts w:hint="eastAsia"/>
          <w:sz w:val="32"/>
          <w:szCs w:val="32"/>
        </w:rPr>
        <w:t xml:space="preserve"> </w:t>
      </w:r>
      <w:r>
        <w:rPr>
          <w:sz w:val="32"/>
          <w:szCs w:val="32"/>
        </w:rPr>
        <w:tab/>
      </w:r>
      <w:r>
        <w:rPr>
          <w:sz w:val="32"/>
          <w:szCs w:val="32"/>
        </w:rPr>
        <w:t>采购需求</w:t>
      </w:r>
    </w:p>
    <w:p>
      <w:pPr>
        <w:rPr>
          <w:b/>
          <w:sz w:val="21"/>
          <w:szCs w:val="21"/>
        </w:rPr>
      </w:pPr>
      <w:r>
        <w:rPr>
          <w:b/>
          <w:sz w:val="21"/>
          <w:szCs w:val="21"/>
        </w:rPr>
        <w:t>前注：</w:t>
      </w:r>
    </w:p>
    <w:p>
      <w:pPr>
        <w:pStyle w:val="13"/>
        <w:spacing w:before="160" w:line="360" w:lineRule="auto"/>
        <w:ind w:left="514" w:right="549" w:firstLine="436"/>
        <w:rPr>
          <w:sz w:val="21"/>
          <w:szCs w:val="21"/>
        </w:rPr>
      </w:pPr>
      <w:r>
        <w:rPr>
          <w:sz w:val="21"/>
          <w:szCs w:val="21"/>
        </w:rPr>
        <w:t>本说明中提出的技术方案仅为参考，如无明确限制，供应商可以进行优化， 提供满足用户实际需要的更优（或者性能实质上不低于的）服务方案，且此方案须经谈判小组评审认可；</w:t>
      </w:r>
    </w:p>
    <w:p>
      <w:pPr>
        <w:pStyle w:val="8"/>
        <w:spacing w:before="120" w:beforeLines="50" w:after="120" w:afterLines="50" w:line="360" w:lineRule="auto"/>
        <w:ind w:left="953"/>
        <w:rPr>
          <w:sz w:val="21"/>
          <w:szCs w:val="21"/>
        </w:rPr>
      </w:pPr>
      <w:r>
        <w:rPr>
          <w:sz w:val="21"/>
          <w:szCs w:val="21"/>
        </w:rPr>
        <w:t>一、采购需求前附表</w:t>
      </w:r>
    </w:p>
    <w:p>
      <w:pPr>
        <w:pStyle w:val="13"/>
        <w:spacing w:before="7" w:line="360" w:lineRule="auto"/>
        <w:rPr>
          <w:b/>
          <w:sz w:val="21"/>
          <w:szCs w:val="21"/>
        </w:rPr>
      </w:pPr>
    </w:p>
    <w:tbl>
      <w:tblPr>
        <w:tblStyle w:val="21"/>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35"/>
              <w:spacing w:before="96" w:line="360" w:lineRule="auto"/>
              <w:ind w:left="118" w:right="109"/>
              <w:jc w:val="center"/>
              <w:rPr>
                <w:b/>
                <w:sz w:val="21"/>
                <w:szCs w:val="21"/>
                <w:lang w:eastAsia="en-US"/>
              </w:rPr>
            </w:pPr>
            <w:r>
              <w:rPr>
                <w:b/>
                <w:sz w:val="21"/>
                <w:szCs w:val="21"/>
                <w:lang w:eastAsia="en-US"/>
              </w:rPr>
              <w:t>序号</w:t>
            </w:r>
          </w:p>
        </w:tc>
        <w:tc>
          <w:tcPr>
            <w:tcW w:w="2026" w:type="dxa"/>
            <w:noWrap w:val="0"/>
            <w:vAlign w:val="top"/>
          </w:tcPr>
          <w:p>
            <w:pPr>
              <w:pStyle w:val="35"/>
              <w:spacing w:before="16" w:line="360" w:lineRule="auto"/>
              <w:ind w:left="510" w:right="502"/>
              <w:jc w:val="center"/>
              <w:rPr>
                <w:b/>
                <w:sz w:val="21"/>
                <w:szCs w:val="21"/>
                <w:lang w:eastAsia="en-US"/>
              </w:rPr>
            </w:pPr>
            <w:r>
              <w:rPr>
                <w:b/>
                <w:sz w:val="21"/>
                <w:szCs w:val="21"/>
                <w:lang w:eastAsia="en-US"/>
              </w:rPr>
              <w:t>条款名称</w:t>
            </w:r>
          </w:p>
        </w:tc>
        <w:tc>
          <w:tcPr>
            <w:tcW w:w="5468" w:type="dxa"/>
            <w:noWrap w:val="0"/>
            <w:vAlign w:val="top"/>
          </w:tcPr>
          <w:p>
            <w:pPr>
              <w:pStyle w:val="35"/>
              <w:spacing w:before="16" w:line="360" w:lineRule="auto"/>
              <w:ind w:left="1769"/>
              <w:rPr>
                <w:b/>
                <w:sz w:val="21"/>
                <w:szCs w:val="21"/>
                <w:lang w:eastAsia="en-US"/>
              </w:rPr>
            </w:pPr>
            <w:r>
              <w:rPr>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35"/>
              <w:spacing w:before="96" w:line="360" w:lineRule="auto"/>
              <w:ind w:left="9"/>
              <w:jc w:val="center"/>
              <w:rPr>
                <w:sz w:val="21"/>
                <w:szCs w:val="21"/>
                <w:lang w:eastAsia="en-US"/>
              </w:rPr>
            </w:pPr>
            <w:r>
              <w:rPr>
                <w:sz w:val="21"/>
                <w:szCs w:val="21"/>
                <w:lang w:eastAsia="en-US"/>
              </w:rPr>
              <w:t>1</w:t>
            </w:r>
          </w:p>
        </w:tc>
        <w:tc>
          <w:tcPr>
            <w:tcW w:w="2026" w:type="dxa"/>
            <w:noWrap w:val="0"/>
            <w:vAlign w:val="top"/>
          </w:tcPr>
          <w:p>
            <w:pPr>
              <w:pStyle w:val="35"/>
              <w:spacing w:before="19" w:line="360" w:lineRule="auto"/>
              <w:ind w:left="510" w:right="501"/>
              <w:jc w:val="center"/>
              <w:rPr>
                <w:sz w:val="21"/>
                <w:szCs w:val="21"/>
                <w:lang w:eastAsia="en-US"/>
              </w:rPr>
            </w:pPr>
            <w:r>
              <w:rPr>
                <w:sz w:val="21"/>
                <w:szCs w:val="21"/>
                <w:lang w:eastAsia="en-US"/>
              </w:rPr>
              <w:t>付款方式</w:t>
            </w:r>
          </w:p>
        </w:tc>
        <w:tc>
          <w:tcPr>
            <w:tcW w:w="5468" w:type="dxa"/>
            <w:noWrap w:val="0"/>
            <w:vAlign w:val="top"/>
          </w:tcPr>
          <w:p>
            <w:pPr>
              <w:pStyle w:val="35"/>
              <w:spacing w:line="360" w:lineRule="auto"/>
              <w:rPr>
                <w:rFonts w:hint="eastAsia"/>
                <w:sz w:val="21"/>
                <w:szCs w:val="21"/>
              </w:rPr>
            </w:pPr>
            <w:r>
              <w:rPr>
                <w:rFonts w:hint="eastAsia" w:ascii="宋体" w:hAnsi="宋体" w:eastAsia="宋体" w:cs="宋体"/>
                <w:sz w:val="21"/>
                <w:szCs w:val="21"/>
                <w:lang w:val="en-US" w:eastAsia="zh-CN" w:bidi="zh-CN"/>
              </w:rPr>
              <w:t>业主收到水行政主管部门出具的报备回执后一次性付清全部服务费用。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pPr>
              <w:pStyle w:val="35"/>
              <w:spacing w:before="96" w:line="360" w:lineRule="auto"/>
              <w:ind w:left="9"/>
              <w:jc w:val="center"/>
              <w:rPr>
                <w:sz w:val="21"/>
                <w:szCs w:val="21"/>
                <w:lang w:eastAsia="en-US"/>
              </w:rPr>
            </w:pPr>
            <w:r>
              <w:rPr>
                <w:sz w:val="21"/>
                <w:szCs w:val="21"/>
                <w:lang w:eastAsia="en-US"/>
              </w:rPr>
              <w:t>2</w:t>
            </w:r>
          </w:p>
        </w:tc>
        <w:tc>
          <w:tcPr>
            <w:tcW w:w="2026" w:type="dxa"/>
            <w:noWrap w:val="0"/>
            <w:vAlign w:val="top"/>
          </w:tcPr>
          <w:p>
            <w:pPr>
              <w:pStyle w:val="35"/>
              <w:spacing w:before="19" w:line="360" w:lineRule="auto"/>
              <w:ind w:left="510" w:right="501"/>
              <w:jc w:val="center"/>
              <w:rPr>
                <w:sz w:val="21"/>
                <w:szCs w:val="21"/>
                <w:lang w:eastAsia="en-US"/>
              </w:rPr>
            </w:pPr>
            <w:r>
              <w:rPr>
                <w:sz w:val="21"/>
                <w:szCs w:val="21"/>
                <w:lang w:eastAsia="en-US"/>
              </w:rPr>
              <w:t>服务地点</w:t>
            </w:r>
          </w:p>
        </w:tc>
        <w:tc>
          <w:tcPr>
            <w:tcW w:w="5468" w:type="dxa"/>
            <w:noWrap w:val="0"/>
            <w:vAlign w:val="top"/>
          </w:tcPr>
          <w:p>
            <w:pPr>
              <w:pStyle w:val="35"/>
              <w:spacing w:line="360" w:lineRule="auto"/>
              <w:rPr>
                <w:sz w:val="21"/>
                <w:szCs w:val="21"/>
                <w:lang w:eastAsia="en-US"/>
              </w:rPr>
            </w:pPr>
            <w:r>
              <w:rPr>
                <w:rFonts w:hint="eastAsia" w:ascii="宋体" w:hAnsi="宋体" w:eastAsia="宋体" w:cs="宋体"/>
                <w:b w:val="0"/>
                <w:bCs w:val="0"/>
                <w:sz w:val="21"/>
                <w:szCs w:val="21"/>
                <w:lang w:val="zh-CN" w:eastAsia="zh-CN" w:bidi="zh-CN"/>
              </w:rPr>
              <w:t>第十中学、文治路小学、迎仙路小学、特殊教育学校（新建）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35"/>
              <w:spacing w:before="96" w:line="360" w:lineRule="auto"/>
              <w:ind w:left="9"/>
              <w:jc w:val="center"/>
              <w:rPr>
                <w:sz w:val="21"/>
                <w:szCs w:val="21"/>
                <w:lang w:eastAsia="en-US"/>
              </w:rPr>
            </w:pPr>
            <w:r>
              <w:rPr>
                <w:sz w:val="21"/>
                <w:szCs w:val="21"/>
                <w:lang w:eastAsia="en-US"/>
              </w:rPr>
              <w:t>3</w:t>
            </w:r>
          </w:p>
        </w:tc>
        <w:tc>
          <w:tcPr>
            <w:tcW w:w="2026" w:type="dxa"/>
            <w:noWrap w:val="0"/>
            <w:vAlign w:val="top"/>
          </w:tcPr>
          <w:p>
            <w:pPr>
              <w:pStyle w:val="35"/>
              <w:spacing w:before="16" w:line="360" w:lineRule="auto"/>
              <w:ind w:left="510" w:right="501"/>
              <w:jc w:val="center"/>
              <w:rPr>
                <w:sz w:val="21"/>
                <w:szCs w:val="21"/>
                <w:lang w:eastAsia="en-US"/>
              </w:rPr>
            </w:pPr>
            <w:r>
              <w:rPr>
                <w:sz w:val="21"/>
                <w:szCs w:val="21"/>
                <w:lang w:eastAsia="en-US"/>
              </w:rPr>
              <w:t>服务期限</w:t>
            </w:r>
          </w:p>
        </w:tc>
        <w:tc>
          <w:tcPr>
            <w:tcW w:w="5468" w:type="dxa"/>
            <w:noWrap w:val="0"/>
            <w:vAlign w:val="top"/>
          </w:tcPr>
          <w:p>
            <w:pPr>
              <w:pStyle w:val="35"/>
              <w:spacing w:line="360" w:lineRule="auto"/>
              <w:rPr>
                <w:rFonts w:hint="default" w:eastAsia="宋体"/>
                <w:sz w:val="21"/>
                <w:szCs w:val="21"/>
                <w:lang w:val="en-US" w:eastAsia="zh-CN"/>
              </w:rPr>
            </w:pPr>
            <w:r>
              <w:rPr>
                <w:rFonts w:hint="eastAsia"/>
                <w:sz w:val="21"/>
                <w:szCs w:val="21"/>
                <w:lang w:val="en-US" w:eastAsia="zh-CN"/>
              </w:rPr>
              <w:t>30日历天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pPr>
              <w:pStyle w:val="35"/>
              <w:spacing w:before="95" w:line="360" w:lineRule="auto"/>
              <w:ind w:left="9"/>
              <w:jc w:val="center"/>
              <w:rPr>
                <w:sz w:val="21"/>
                <w:szCs w:val="21"/>
                <w:lang w:eastAsia="en-US"/>
              </w:rPr>
            </w:pPr>
            <w:r>
              <w:rPr>
                <w:sz w:val="21"/>
                <w:szCs w:val="21"/>
                <w:lang w:eastAsia="en-US"/>
              </w:rPr>
              <w:t>4</w:t>
            </w:r>
          </w:p>
        </w:tc>
        <w:tc>
          <w:tcPr>
            <w:tcW w:w="2026" w:type="dxa"/>
            <w:noWrap w:val="0"/>
            <w:vAlign w:val="top"/>
          </w:tcPr>
          <w:p>
            <w:pPr>
              <w:pStyle w:val="35"/>
              <w:spacing w:before="19" w:line="360" w:lineRule="auto"/>
              <w:ind w:left="510" w:right="501"/>
              <w:rPr>
                <w:rFonts w:hint="eastAsia"/>
                <w:sz w:val="21"/>
                <w:szCs w:val="21"/>
              </w:rPr>
            </w:pPr>
            <w:r>
              <w:rPr>
                <w:rFonts w:hint="eastAsia"/>
                <w:sz w:val="21"/>
                <w:szCs w:val="21"/>
              </w:rPr>
              <w:t xml:space="preserve">    </w:t>
            </w:r>
          </w:p>
        </w:tc>
        <w:tc>
          <w:tcPr>
            <w:tcW w:w="5468" w:type="dxa"/>
            <w:noWrap w:val="0"/>
            <w:vAlign w:val="top"/>
          </w:tcPr>
          <w:p>
            <w:pPr>
              <w:pStyle w:val="35"/>
              <w:spacing w:before="19" w:line="360" w:lineRule="auto"/>
              <w:ind w:left="108"/>
              <w:rPr>
                <w:sz w:val="21"/>
                <w:szCs w:val="21"/>
                <w:lang w:eastAsia="en-US"/>
              </w:rPr>
            </w:pPr>
            <w:r>
              <w:rPr>
                <w:rFonts w:hint="eastAsia"/>
                <w:sz w:val="21"/>
                <w:szCs w:val="21"/>
              </w:rPr>
              <w:t xml:space="preserve">    </w:t>
            </w:r>
          </w:p>
        </w:tc>
      </w:tr>
    </w:tbl>
    <w:p>
      <w:pPr>
        <w:pStyle w:val="8"/>
        <w:spacing w:before="120" w:beforeLines="50" w:after="120" w:afterLines="50" w:line="360" w:lineRule="auto"/>
        <w:ind w:left="953"/>
        <w:rPr>
          <w:sz w:val="21"/>
          <w:szCs w:val="21"/>
        </w:rPr>
      </w:pPr>
      <w:r>
        <w:rPr>
          <w:sz w:val="21"/>
          <w:szCs w:val="21"/>
        </w:rPr>
        <w:t>二、项目概况</w:t>
      </w:r>
    </w:p>
    <w:p>
      <w:pPr>
        <w:pStyle w:val="20"/>
        <w:keepNext w:val="0"/>
        <w:keepLines w:val="0"/>
        <w:widowControl/>
        <w:suppressLineNumbers w:val="0"/>
        <w:spacing w:before="0" w:beforeAutospacing="0" w:after="100" w:afterAutospacing="0" w:line="451" w:lineRule="auto"/>
        <w:ind w:right="0" w:firstLine="420" w:firstLineChars="200"/>
        <w:jc w:val="both"/>
        <w:rPr>
          <w:rFonts w:hint="eastAsia" w:ascii="宋体" w:hAnsi="宋体" w:eastAsia="宋体" w:cs="宋体"/>
          <w:b w:val="0"/>
          <w:bCs w:val="0"/>
          <w:sz w:val="21"/>
          <w:szCs w:val="21"/>
          <w:lang w:val="en-US" w:eastAsia="zh-CN" w:bidi="zh-CN"/>
        </w:rPr>
      </w:pPr>
      <w:r>
        <w:rPr>
          <w:rFonts w:hint="eastAsia" w:ascii="宋体" w:hAnsi="宋体" w:eastAsia="宋体" w:cs="宋体"/>
          <w:b w:val="0"/>
          <w:bCs w:val="0"/>
          <w:sz w:val="21"/>
          <w:szCs w:val="21"/>
          <w:lang w:val="en-US" w:eastAsia="zh-CN" w:bidi="zh-CN"/>
        </w:rPr>
        <w:t>临泉县第十中学建筑面积70790平方米，主要建设教学楼、综合楼、行政办公楼、学生宿舍楼、食堂、图书馆、报告厅、风雨操场、门卫房、看台等，配套建设校园道路、停车场、400米田径场、环保设施、供配电、给排水、消防、绿化等公用辅助工程。</w:t>
      </w:r>
    </w:p>
    <w:p>
      <w:pPr>
        <w:pStyle w:val="20"/>
        <w:keepNext w:val="0"/>
        <w:keepLines w:val="0"/>
        <w:widowControl/>
        <w:suppressLineNumbers w:val="0"/>
        <w:spacing w:before="0" w:beforeAutospacing="0" w:after="100" w:afterAutospacing="0" w:line="451" w:lineRule="auto"/>
        <w:ind w:left="0" w:right="0" w:firstLine="420"/>
        <w:jc w:val="both"/>
        <w:rPr>
          <w:rFonts w:hint="eastAsia" w:ascii="宋体" w:hAnsi="宋体" w:eastAsia="宋体" w:cs="宋体"/>
          <w:b w:val="0"/>
          <w:bCs w:val="0"/>
          <w:sz w:val="21"/>
          <w:szCs w:val="21"/>
          <w:lang w:val="en-US" w:eastAsia="zh-CN" w:bidi="zh-CN"/>
        </w:rPr>
      </w:pPr>
      <w:r>
        <w:rPr>
          <w:rFonts w:hint="eastAsia" w:ascii="宋体" w:hAnsi="宋体" w:eastAsia="宋体" w:cs="宋体"/>
          <w:b w:val="0"/>
          <w:bCs w:val="0"/>
          <w:sz w:val="21"/>
          <w:szCs w:val="21"/>
          <w:lang w:val="en-US" w:eastAsia="zh-CN" w:bidi="zh-CN"/>
        </w:rPr>
        <w:t>临泉县文治路小学项目位于古沈大道东侧、幸福路南侧、文治路北侧，规划用地面积26486.42m²，总建筑面积约15141m²。规划综合楼、教学楼、报告厅共4栋主要教学建筑。容积率0.57，建筑密度20%，绿地率35%。项目沿幸福路和文治路设置出入口。</w:t>
      </w:r>
    </w:p>
    <w:p>
      <w:pPr>
        <w:pStyle w:val="20"/>
        <w:keepNext w:val="0"/>
        <w:keepLines w:val="0"/>
        <w:widowControl/>
        <w:suppressLineNumbers w:val="0"/>
        <w:spacing w:before="0" w:beforeAutospacing="0" w:after="100" w:afterAutospacing="0" w:line="451" w:lineRule="auto"/>
        <w:ind w:left="0" w:right="0" w:firstLine="420"/>
        <w:jc w:val="both"/>
        <w:rPr>
          <w:rFonts w:hint="eastAsia" w:ascii="宋体" w:hAnsi="宋体" w:eastAsia="宋体" w:cs="宋体"/>
          <w:b w:val="0"/>
          <w:bCs w:val="0"/>
          <w:sz w:val="21"/>
          <w:szCs w:val="21"/>
          <w:lang w:val="en-US" w:eastAsia="zh-CN" w:bidi="zh-CN"/>
        </w:rPr>
      </w:pPr>
      <w:r>
        <w:rPr>
          <w:rFonts w:hint="eastAsia" w:ascii="宋体" w:hAnsi="宋体" w:eastAsia="宋体" w:cs="宋体"/>
          <w:b w:val="0"/>
          <w:bCs w:val="0"/>
          <w:sz w:val="21"/>
          <w:szCs w:val="21"/>
          <w:lang w:val="en-US" w:eastAsia="zh-CN" w:bidi="zh-CN"/>
        </w:rPr>
        <w:t>临泉县迎仙路小学建筑面积20000平方米，主要建设教学楼、综合楼（科学实验室、图书室、计算机室、音体美室等功能室和教师办公室）、报告厅等；配建运动场、围墙、大门、道路、给排水、消防、绿化、强电、弱电等附属设施。</w:t>
      </w:r>
    </w:p>
    <w:p>
      <w:pPr>
        <w:pStyle w:val="20"/>
        <w:keepNext w:val="0"/>
        <w:keepLines w:val="0"/>
        <w:widowControl/>
        <w:suppressLineNumbers w:val="0"/>
        <w:spacing w:before="0" w:beforeAutospacing="0" w:after="100" w:afterAutospacing="0" w:line="451" w:lineRule="auto"/>
        <w:ind w:left="0" w:right="0" w:firstLine="420"/>
        <w:jc w:val="both"/>
      </w:pPr>
      <w:r>
        <w:rPr>
          <w:rFonts w:hint="eastAsia" w:cs="宋体"/>
          <w:b w:val="0"/>
          <w:bCs w:val="0"/>
          <w:sz w:val="21"/>
          <w:szCs w:val="21"/>
          <w:lang w:val="en-US" w:eastAsia="zh-CN" w:bidi="zh-CN"/>
        </w:rPr>
        <w:t>临泉县特殊教育学校</w:t>
      </w:r>
      <w:r>
        <w:rPr>
          <w:rFonts w:hint="eastAsia" w:ascii="宋体" w:hAnsi="宋体" w:eastAsia="宋体" w:cs="宋体"/>
          <w:kern w:val="0"/>
          <w:sz w:val="18"/>
          <w:szCs w:val="18"/>
          <w:shd w:val="clear" w:fill="FFFFFF"/>
          <w:lang w:val="en-US" w:eastAsia="zh-CN" w:bidi="ar"/>
        </w:rPr>
        <w:t>位于临泉县田桥街道文景路南侧、长乐路东侧，项目用地面积23742.5㎡(合35.6亩)，规划主要设置1幢教学楼、1幢综合康复楼、男生宿舍楼和女生宿舍楼、幼儿康复中心、食堂及风雨连廊等。</w:t>
      </w:r>
    </w:p>
    <w:p>
      <w:pPr>
        <w:pStyle w:val="8"/>
        <w:spacing w:before="120" w:beforeLines="50" w:after="120" w:afterLines="50" w:line="360" w:lineRule="auto"/>
        <w:ind w:left="953"/>
        <w:rPr>
          <w:sz w:val="21"/>
          <w:szCs w:val="21"/>
        </w:rPr>
      </w:pPr>
      <w:r>
        <w:rPr>
          <w:rFonts w:hint="eastAsia"/>
          <w:b/>
          <w:sz w:val="21"/>
          <w:szCs w:val="21"/>
        </w:rPr>
        <w:t xml:space="preserve"> </w:t>
      </w:r>
      <w:r>
        <w:rPr>
          <w:sz w:val="21"/>
          <w:szCs w:val="21"/>
        </w:rPr>
        <w:t>三、服务需求</w:t>
      </w:r>
    </w:p>
    <w:p>
      <w:pPr>
        <w:pStyle w:val="20"/>
        <w:keepNext w:val="0"/>
        <w:keepLines w:val="0"/>
        <w:widowControl/>
        <w:suppressLineNumbers w:val="0"/>
        <w:spacing w:before="0" w:beforeAutospacing="0" w:after="100" w:afterAutospacing="0" w:line="451" w:lineRule="auto"/>
        <w:ind w:left="0" w:right="0" w:firstLine="420"/>
        <w:jc w:val="both"/>
        <w:rPr>
          <w:rFonts w:hint="eastAsia" w:ascii="宋体" w:hAnsi="宋体" w:eastAsia="宋体" w:cs="宋体"/>
          <w:b w:val="0"/>
          <w:bCs w:val="0"/>
          <w:sz w:val="21"/>
          <w:szCs w:val="21"/>
          <w:lang w:val="zh-CN" w:eastAsia="zh-CN" w:bidi="zh-CN"/>
        </w:rPr>
      </w:pPr>
      <w:r>
        <w:rPr>
          <w:rFonts w:hint="eastAsia" w:ascii="宋体" w:hAnsi="宋体" w:eastAsia="宋体" w:cs="宋体"/>
          <w:b w:val="0"/>
          <w:bCs w:val="0"/>
          <w:sz w:val="21"/>
          <w:szCs w:val="21"/>
          <w:lang w:val="zh-CN" w:eastAsia="zh-CN" w:bidi="zh-CN"/>
        </w:rPr>
        <w:t xml:space="preserve">临泉县第十中学、文治路小学、迎仙路小学、特殊教育学校（新建）水土保持技术服务采购项目，按照行业管理标准及国家、安徽省颁布的有关法律、法规、规章、规范性文件以及本项目合同文件，结合工程的具体情况，开展水土保持技术服务工作。 </w:t>
      </w:r>
    </w:p>
    <w:p>
      <w:pPr>
        <w:pStyle w:val="20"/>
        <w:keepNext w:val="0"/>
        <w:keepLines w:val="0"/>
        <w:widowControl/>
        <w:suppressLineNumbers w:val="0"/>
        <w:spacing w:before="0" w:beforeAutospacing="0" w:after="100" w:afterAutospacing="0" w:line="451" w:lineRule="auto"/>
        <w:ind w:left="0" w:right="0" w:firstLine="420"/>
        <w:jc w:val="both"/>
        <w:rPr>
          <w:rFonts w:hint="eastAsia" w:ascii="宋体" w:hAnsi="宋体" w:eastAsia="宋体" w:cs="宋体"/>
          <w:b w:val="0"/>
          <w:bCs w:val="0"/>
          <w:sz w:val="21"/>
          <w:szCs w:val="21"/>
          <w:lang w:val="zh-CN" w:eastAsia="zh-CN" w:bidi="zh-CN"/>
        </w:rPr>
      </w:pPr>
      <w:r>
        <w:rPr>
          <w:rFonts w:hint="eastAsia" w:ascii="宋体" w:hAnsi="宋体" w:eastAsia="宋体" w:cs="宋体"/>
          <w:b w:val="0"/>
          <w:bCs w:val="0"/>
          <w:sz w:val="21"/>
          <w:szCs w:val="21"/>
          <w:lang w:val="zh-CN" w:eastAsia="zh-CN" w:bidi="zh-CN"/>
        </w:rPr>
        <w:t xml:space="preserve">1、水土保持监测 </w:t>
      </w:r>
    </w:p>
    <w:p>
      <w:pPr>
        <w:pStyle w:val="20"/>
        <w:keepNext w:val="0"/>
        <w:keepLines w:val="0"/>
        <w:widowControl/>
        <w:suppressLineNumbers w:val="0"/>
        <w:spacing w:before="0" w:beforeAutospacing="0" w:after="100" w:afterAutospacing="0" w:line="451" w:lineRule="auto"/>
        <w:ind w:left="0" w:right="0" w:firstLine="420"/>
        <w:jc w:val="both"/>
        <w:rPr>
          <w:rFonts w:hint="eastAsia" w:ascii="宋体" w:hAnsi="宋体" w:eastAsia="宋体" w:cs="宋体"/>
          <w:b w:val="0"/>
          <w:bCs w:val="0"/>
          <w:sz w:val="21"/>
          <w:szCs w:val="21"/>
          <w:lang w:val="zh-CN" w:eastAsia="zh-CN" w:bidi="zh-CN"/>
        </w:rPr>
      </w:pPr>
      <w:r>
        <w:rPr>
          <w:rFonts w:hint="eastAsia" w:ascii="宋体" w:hAnsi="宋体" w:eastAsia="宋体" w:cs="宋体"/>
          <w:b w:val="0"/>
          <w:bCs w:val="0"/>
          <w:sz w:val="21"/>
          <w:szCs w:val="21"/>
          <w:lang w:val="zh-CN" w:eastAsia="zh-CN" w:bidi="zh-CN"/>
        </w:rPr>
        <w:t>根据《水利部办公厅关于进一步加强生产建设项目水土保持监测工作的通知》（办水保〔2020〕161号）《生产建设项目水土保持监测规程（试行）》等水土保持相关法律法规、技术标准和批复水土保持方案要求，对项目开展水土保持监测，提交监测实施方案、监测季报、监测总结报告，原始监测记录表存档备查。</w:t>
      </w:r>
    </w:p>
    <w:p>
      <w:pPr>
        <w:pStyle w:val="20"/>
        <w:keepNext w:val="0"/>
        <w:keepLines w:val="0"/>
        <w:widowControl/>
        <w:suppressLineNumbers w:val="0"/>
        <w:spacing w:before="0" w:beforeAutospacing="0" w:after="100" w:afterAutospacing="0" w:line="451" w:lineRule="auto"/>
        <w:ind w:left="0" w:right="0" w:firstLine="420"/>
        <w:jc w:val="both"/>
        <w:rPr>
          <w:rFonts w:hint="eastAsia" w:ascii="宋体" w:hAnsi="宋体" w:eastAsia="宋体" w:cs="宋体"/>
          <w:b w:val="0"/>
          <w:bCs w:val="0"/>
          <w:sz w:val="21"/>
          <w:szCs w:val="21"/>
          <w:lang w:val="zh-CN" w:eastAsia="zh-CN" w:bidi="zh-CN"/>
        </w:rPr>
      </w:pPr>
      <w:r>
        <w:rPr>
          <w:rFonts w:hint="eastAsia" w:ascii="宋体" w:hAnsi="宋体" w:eastAsia="宋体" w:cs="宋体"/>
          <w:b w:val="0"/>
          <w:bCs w:val="0"/>
          <w:sz w:val="21"/>
          <w:szCs w:val="21"/>
          <w:lang w:val="zh-CN" w:eastAsia="zh-CN" w:bidi="zh-CN"/>
        </w:rPr>
        <w:t xml:space="preserve">2.水土保持设施自主验收 </w:t>
      </w:r>
    </w:p>
    <w:p>
      <w:pPr>
        <w:pStyle w:val="20"/>
        <w:keepNext w:val="0"/>
        <w:keepLines w:val="0"/>
        <w:widowControl/>
        <w:suppressLineNumbers w:val="0"/>
        <w:spacing w:before="0" w:beforeAutospacing="0" w:after="100" w:afterAutospacing="0" w:line="451" w:lineRule="auto"/>
        <w:ind w:left="0" w:right="0" w:firstLine="420"/>
        <w:jc w:val="both"/>
        <w:rPr>
          <w:rFonts w:hint="eastAsia" w:ascii="宋体" w:hAnsi="宋体" w:eastAsia="宋体" w:cs="宋体"/>
          <w:b w:val="0"/>
          <w:bCs w:val="0"/>
          <w:sz w:val="21"/>
          <w:szCs w:val="21"/>
          <w:lang w:val="zh-CN" w:eastAsia="zh-CN" w:bidi="zh-CN"/>
        </w:rPr>
      </w:pPr>
      <w:r>
        <w:rPr>
          <w:rFonts w:hint="eastAsia" w:ascii="宋体" w:hAnsi="宋体" w:eastAsia="宋体" w:cs="宋体"/>
          <w:b w:val="0"/>
          <w:bCs w:val="0"/>
          <w:sz w:val="21"/>
          <w:szCs w:val="21"/>
          <w:lang w:val="zh-CN" w:eastAsia="zh-CN" w:bidi="zh-CN"/>
        </w:rPr>
        <w:t xml:space="preserve">根据《水利部办公厅关于印发生产建设项目水土保持设施自主验收规程（试行）的通知》（办水保〔2018〕133号）安徽省水利厅《关于贯彻水利部加强事中事后监管规范生产建设项目水土保持设施自主验收通知的实施意见》（皖水保函〔2018〕569号）等水土保持相关法律法规、技术标准和批复水土保持方案要求，对项目进行水土保持设施自主验收，编制水土保持设施自主验收报告，协助建设单位组织的水土保持设施自主验收及水行政主管部门备案。 </w:t>
      </w:r>
    </w:p>
    <w:p>
      <w:pPr>
        <w:pStyle w:val="20"/>
        <w:keepNext w:val="0"/>
        <w:keepLines w:val="0"/>
        <w:widowControl/>
        <w:suppressLineNumbers w:val="0"/>
        <w:spacing w:before="0" w:beforeAutospacing="0" w:after="100" w:afterAutospacing="0" w:line="451" w:lineRule="auto"/>
        <w:ind w:left="0" w:right="0" w:firstLine="420"/>
        <w:jc w:val="both"/>
        <w:rPr>
          <w:rFonts w:hint="eastAsia" w:ascii="宋体" w:hAnsi="宋体" w:eastAsia="宋体" w:cs="宋体"/>
          <w:b w:val="0"/>
          <w:bCs w:val="0"/>
          <w:sz w:val="21"/>
          <w:szCs w:val="21"/>
          <w:lang w:val="zh-CN" w:eastAsia="zh-CN" w:bidi="zh-CN"/>
        </w:rPr>
      </w:pPr>
      <w:r>
        <w:rPr>
          <w:rFonts w:hint="eastAsia" w:ascii="宋体" w:hAnsi="宋体" w:eastAsia="宋体" w:cs="宋体"/>
          <w:b w:val="0"/>
          <w:bCs w:val="0"/>
          <w:sz w:val="21"/>
          <w:szCs w:val="21"/>
          <w:lang w:val="zh-CN" w:eastAsia="zh-CN" w:bidi="zh-CN"/>
        </w:rPr>
        <w:t xml:space="preserve">3 水土保持变更报告编制 </w:t>
      </w:r>
    </w:p>
    <w:p>
      <w:pPr>
        <w:pStyle w:val="20"/>
        <w:keepNext w:val="0"/>
        <w:keepLines w:val="0"/>
        <w:widowControl/>
        <w:suppressLineNumbers w:val="0"/>
        <w:spacing w:before="0" w:beforeAutospacing="0" w:after="100" w:afterAutospacing="0" w:line="451" w:lineRule="auto"/>
        <w:ind w:left="0" w:right="0" w:firstLine="420"/>
        <w:jc w:val="both"/>
        <w:rPr>
          <w:rFonts w:hint="eastAsia" w:ascii="宋体" w:hAnsi="宋体" w:eastAsia="宋体" w:cs="宋体"/>
          <w:b w:val="0"/>
          <w:bCs w:val="0"/>
          <w:sz w:val="21"/>
          <w:szCs w:val="21"/>
          <w:lang w:val="zh-CN" w:eastAsia="zh-CN" w:bidi="zh-CN"/>
        </w:rPr>
      </w:pPr>
      <w:r>
        <w:rPr>
          <w:rFonts w:hint="eastAsia" w:ascii="宋体" w:hAnsi="宋体" w:eastAsia="宋体" w:cs="宋体"/>
          <w:b w:val="0"/>
          <w:bCs w:val="0"/>
          <w:sz w:val="21"/>
          <w:szCs w:val="21"/>
          <w:lang w:val="zh-CN" w:eastAsia="zh-CN" w:bidi="zh-CN"/>
        </w:rPr>
        <w:t>根据《水利部办公厅关于印发&lt;水利部生产建设项目水土保持方案变更管理规定（试行）&gt; 的通知》（办水保〔2016〕65号，以下简称“65号文”）、《生产建设项目水土保持技术标准》 （GB50433－2018）等水土保持评价相关法律法规、技术标准要求，编制项目水土保持方案变更报告书，并取得相应水行政主管部门批复。</w:t>
      </w:r>
    </w:p>
    <w:p>
      <w:pPr>
        <w:pStyle w:val="8"/>
        <w:spacing w:before="120" w:beforeLines="50" w:after="120" w:afterLines="50" w:line="360" w:lineRule="auto"/>
        <w:ind w:left="953"/>
        <w:rPr>
          <w:sz w:val="21"/>
          <w:szCs w:val="21"/>
        </w:rPr>
      </w:pPr>
      <w:r>
        <w:rPr>
          <w:sz w:val="21"/>
          <w:szCs w:val="21"/>
        </w:rPr>
        <w:t>四、报价要求</w:t>
      </w:r>
    </w:p>
    <w:p>
      <w:pPr>
        <w:pStyle w:val="13"/>
        <w:spacing w:line="360" w:lineRule="auto"/>
        <w:rPr>
          <w:b/>
          <w:sz w:val="21"/>
          <w:szCs w:val="21"/>
        </w:rPr>
      </w:pPr>
      <w:r>
        <w:rPr>
          <w:rFonts w:hint="eastAsia"/>
          <w:b/>
          <w:sz w:val="21"/>
          <w:szCs w:val="21"/>
        </w:rPr>
        <w:t xml:space="preserve">      </w:t>
      </w:r>
      <w:r>
        <w:rPr>
          <w:rFonts w:hint="eastAsia"/>
          <w:b/>
          <w:sz w:val="21"/>
          <w:szCs w:val="21"/>
          <w:lang w:val="en-US" w:eastAsia="zh-CN"/>
        </w:rPr>
        <w:t>超过最高投标限价，为无效标</w:t>
      </w:r>
    </w:p>
    <w:p>
      <w:pPr>
        <w:pStyle w:val="13"/>
        <w:spacing w:before="11" w:line="360" w:lineRule="auto"/>
        <w:rPr>
          <w:b/>
          <w:sz w:val="21"/>
          <w:szCs w:val="21"/>
        </w:rPr>
      </w:pPr>
    </w:p>
    <w:p>
      <w:pPr>
        <w:pStyle w:val="8"/>
        <w:spacing w:before="120" w:beforeLines="50" w:after="120" w:afterLines="50" w:line="360" w:lineRule="auto"/>
        <w:ind w:left="953"/>
        <w:rPr>
          <w:sz w:val="21"/>
          <w:szCs w:val="21"/>
        </w:rPr>
      </w:pPr>
      <w:r>
        <w:rPr>
          <w:sz w:val="21"/>
          <w:szCs w:val="21"/>
        </w:rPr>
        <w:t>五、其他要求</w:t>
      </w:r>
    </w:p>
    <w:p>
      <w:pPr>
        <w:pStyle w:val="2"/>
        <w:pageBreakBefore w:val="0"/>
        <w:widowControl w:val="0"/>
        <w:kinsoku/>
        <w:wordWrap/>
        <w:overflowPunct/>
        <w:topLinePunct w:val="0"/>
        <w:bidi w:val="0"/>
        <w:adjustRightInd/>
        <w:snapToGrid/>
        <w:spacing w:line="360" w:lineRule="auto"/>
        <w:ind w:left="0" w:leftChars="0" w:firstLine="0" w:firstLineChars="0"/>
        <w:textAlignment w:val="auto"/>
        <w:rPr>
          <w:rFonts w:hint="eastAsia"/>
          <w:color w:val="auto"/>
          <w:sz w:val="21"/>
          <w:szCs w:val="21"/>
          <w:highlight w:val="none"/>
          <w:u w:val="none"/>
          <w:lang w:val="en-US" w:eastAsia="zh-CN"/>
        </w:rPr>
      </w:pPr>
      <w:r>
        <w:rPr>
          <w:rFonts w:hint="eastAsia"/>
        </w:rPr>
        <w:t xml:space="preserve">         </w:t>
      </w:r>
      <w:r>
        <w:rPr>
          <w:rFonts w:hint="eastAsia"/>
          <w:color w:val="auto"/>
          <w:sz w:val="21"/>
          <w:szCs w:val="21"/>
          <w:highlight w:val="none"/>
          <w:u w:val="none"/>
          <w:lang w:val="en-US" w:eastAsia="zh-CN"/>
        </w:rPr>
        <w:t>无</w:t>
      </w:r>
    </w:p>
    <w:p>
      <w:r>
        <w:rPr>
          <w:rFonts w:hint="eastAsia"/>
        </w:rPr>
        <w:t xml:space="preserve">                          </w:t>
      </w:r>
    </w:p>
    <w:p>
      <w:pPr>
        <w:sectPr>
          <w:pgSz w:w="11910" w:h="16850"/>
          <w:pgMar w:top="1400" w:right="1140" w:bottom="1460" w:left="1300" w:header="877" w:footer="1266" w:gutter="0"/>
          <w:cols w:space="720" w:num="1"/>
        </w:sectPr>
      </w:pPr>
    </w:p>
    <w:p>
      <w:pPr>
        <w:rPr>
          <w:rFonts w:hint="eastAsia"/>
          <w:color w:val="auto"/>
          <w:sz w:val="21"/>
          <w:szCs w:val="21"/>
          <w:highlight w:val="none"/>
          <w:u w:val="none"/>
          <w:lang w:val="en-US" w:eastAsia="zh-CN"/>
        </w:rPr>
      </w:pPr>
    </w:p>
    <w:p>
      <w:pPr>
        <w:pStyle w:val="6"/>
        <w:tabs>
          <w:tab w:val="left" w:pos="1125"/>
        </w:tabs>
        <w:ind w:right="153"/>
        <w:rPr>
          <w:sz w:val="32"/>
          <w:szCs w:val="32"/>
        </w:rPr>
      </w:pPr>
      <w:r>
        <w:rPr>
          <w:sz w:val="32"/>
          <w:szCs w:val="32"/>
        </w:rPr>
        <w:t>第四章</w:t>
      </w:r>
      <w:r>
        <w:rPr>
          <w:sz w:val="32"/>
          <w:szCs w:val="32"/>
        </w:rPr>
        <w:tab/>
      </w:r>
      <w:r>
        <w:rPr>
          <w:rFonts w:hint="eastAsia"/>
          <w:sz w:val="32"/>
          <w:szCs w:val="32"/>
        </w:rPr>
        <w:t xml:space="preserve"> </w:t>
      </w:r>
      <w:r>
        <w:rPr>
          <w:sz w:val="32"/>
          <w:szCs w:val="32"/>
        </w:rPr>
        <w:t>评审方法和标准</w:t>
      </w:r>
    </w:p>
    <w:p>
      <w:pPr>
        <w:pStyle w:val="8"/>
        <w:spacing w:before="188" w:line="360" w:lineRule="auto"/>
        <w:ind w:left="951"/>
        <w:rPr>
          <w:sz w:val="21"/>
          <w:szCs w:val="21"/>
        </w:rPr>
      </w:pPr>
      <w:r>
        <w:rPr>
          <w:sz w:val="21"/>
          <w:szCs w:val="21"/>
        </w:rPr>
        <w:t>一、总则</w:t>
      </w:r>
    </w:p>
    <w:p>
      <w:pPr>
        <w:pStyle w:val="13"/>
        <w:spacing w:before="160" w:line="360" w:lineRule="auto"/>
        <w:ind w:left="951" w:right="713" w:hanging="3"/>
        <w:rPr>
          <w:sz w:val="21"/>
          <w:szCs w:val="21"/>
        </w:rPr>
      </w:pPr>
      <w:r>
        <w:rPr>
          <w:sz w:val="21"/>
          <w:szCs w:val="21"/>
        </w:rPr>
        <w:t>本项目将按照谈判文件第二章 供应商须知的相关要求及本章的规定评审。</w:t>
      </w:r>
    </w:p>
    <w:p>
      <w:pPr>
        <w:pStyle w:val="8"/>
      </w:pPr>
      <w:r>
        <w:t>二、评审方法</w:t>
      </w:r>
    </w:p>
    <w:p>
      <w:pPr>
        <w:pStyle w:val="13"/>
        <w:spacing w:before="5" w:after="6" w:line="360" w:lineRule="auto"/>
        <w:ind w:left="514" w:right="596" w:firstLine="434"/>
        <w:rPr>
          <w:sz w:val="21"/>
          <w:szCs w:val="21"/>
        </w:rPr>
      </w:pPr>
      <w:r>
        <w:rPr>
          <w:sz w:val="21"/>
          <w:szCs w:val="21"/>
        </w:rPr>
        <w:t>谈判小组对供应商的响应文件进行初审，以确定其是否满足谈判文件的实质性要求。初审表如下：</w:t>
      </w:r>
    </w:p>
    <w:tbl>
      <w:tblPr>
        <w:tblStyle w:val="21"/>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96" w:type="dxa"/>
            <w:gridSpan w:val="4"/>
            <w:noWrap w:val="0"/>
            <w:vAlign w:val="top"/>
          </w:tcPr>
          <w:p>
            <w:pPr>
              <w:pStyle w:val="35"/>
              <w:spacing w:before="26" w:line="360" w:lineRule="auto"/>
              <w:ind w:left="3870" w:right="3853"/>
              <w:jc w:val="center"/>
              <w:rPr>
                <w:b/>
                <w:sz w:val="21"/>
                <w:szCs w:val="21"/>
                <w:lang w:eastAsia="en-US"/>
              </w:rPr>
            </w:pPr>
            <w:r>
              <w:rPr>
                <w:b/>
                <w:sz w:val="21"/>
                <w:szCs w:val="21"/>
                <w:lang w:eastAsia="en-US"/>
              </w:rPr>
              <w:t>初审表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15" w:type="dxa"/>
            <w:noWrap w:val="0"/>
            <w:vAlign w:val="top"/>
          </w:tcPr>
          <w:p>
            <w:pPr>
              <w:pStyle w:val="35"/>
              <w:spacing w:line="360" w:lineRule="auto"/>
              <w:ind w:left="102" w:right="83"/>
              <w:jc w:val="center"/>
              <w:rPr>
                <w:sz w:val="21"/>
                <w:szCs w:val="21"/>
                <w:lang w:eastAsia="en-US"/>
              </w:rPr>
            </w:pPr>
            <w:r>
              <w:rPr>
                <w:sz w:val="21"/>
                <w:szCs w:val="21"/>
                <w:lang w:eastAsia="en-US"/>
              </w:rPr>
              <w:t>序号</w:t>
            </w:r>
          </w:p>
        </w:tc>
        <w:tc>
          <w:tcPr>
            <w:tcW w:w="1654" w:type="dxa"/>
            <w:noWrap w:val="0"/>
            <w:vAlign w:val="top"/>
          </w:tcPr>
          <w:p>
            <w:pPr>
              <w:pStyle w:val="35"/>
              <w:spacing w:line="360" w:lineRule="auto"/>
              <w:ind w:left="107" w:right="91"/>
              <w:jc w:val="center"/>
              <w:rPr>
                <w:sz w:val="21"/>
                <w:szCs w:val="21"/>
                <w:lang w:eastAsia="en-US"/>
              </w:rPr>
            </w:pPr>
            <w:r>
              <w:rPr>
                <w:sz w:val="21"/>
                <w:szCs w:val="21"/>
                <w:lang w:eastAsia="en-US"/>
              </w:rPr>
              <w:t>评审指标</w:t>
            </w:r>
          </w:p>
        </w:tc>
        <w:tc>
          <w:tcPr>
            <w:tcW w:w="2258" w:type="dxa"/>
            <w:tcBorders>
              <w:right w:val="single" w:color="000000" w:sz="6" w:space="0"/>
            </w:tcBorders>
            <w:noWrap w:val="0"/>
            <w:vAlign w:val="top"/>
          </w:tcPr>
          <w:p>
            <w:pPr>
              <w:pStyle w:val="35"/>
              <w:spacing w:line="360" w:lineRule="auto"/>
              <w:ind w:left="170" w:right="150"/>
              <w:jc w:val="center"/>
              <w:rPr>
                <w:sz w:val="21"/>
                <w:szCs w:val="21"/>
                <w:lang w:eastAsia="en-US"/>
              </w:rPr>
            </w:pPr>
            <w:r>
              <w:rPr>
                <w:sz w:val="21"/>
                <w:szCs w:val="21"/>
                <w:lang w:eastAsia="en-US"/>
              </w:rPr>
              <w:t>评审标准</w:t>
            </w:r>
          </w:p>
        </w:tc>
        <w:tc>
          <w:tcPr>
            <w:tcW w:w="3869" w:type="dxa"/>
            <w:tcBorders>
              <w:left w:val="single" w:color="000000" w:sz="6" w:space="0"/>
            </w:tcBorders>
            <w:noWrap w:val="0"/>
            <w:vAlign w:val="top"/>
          </w:tcPr>
          <w:p>
            <w:pPr>
              <w:pStyle w:val="35"/>
              <w:spacing w:line="360" w:lineRule="auto"/>
              <w:ind w:left="1095"/>
              <w:rPr>
                <w:sz w:val="21"/>
                <w:szCs w:val="21"/>
                <w:lang w:eastAsia="en-US"/>
              </w:rPr>
            </w:pPr>
            <w:r>
              <w:rPr>
                <w:sz w:val="21"/>
                <w:szCs w:val="21"/>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noWrap w:val="0"/>
            <w:vAlign w:val="top"/>
          </w:tcPr>
          <w:p>
            <w:pPr>
              <w:pStyle w:val="35"/>
              <w:spacing w:line="360" w:lineRule="auto"/>
              <w:jc w:val="center"/>
              <w:rPr>
                <w:sz w:val="21"/>
                <w:szCs w:val="21"/>
                <w:lang w:eastAsia="en-US"/>
              </w:rPr>
            </w:pPr>
          </w:p>
          <w:p>
            <w:pPr>
              <w:pStyle w:val="35"/>
              <w:spacing w:before="4" w:line="360" w:lineRule="auto"/>
              <w:jc w:val="center"/>
              <w:rPr>
                <w:sz w:val="21"/>
                <w:szCs w:val="21"/>
                <w:lang w:eastAsia="en-US"/>
              </w:rPr>
            </w:pPr>
          </w:p>
          <w:p>
            <w:pPr>
              <w:pStyle w:val="35"/>
              <w:spacing w:line="360" w:lineRule="auto"/>
              <w:ind w:left="19"/>
              <w:jc w:val="center"/>
              <w:rPr>
                <w:sz w:val="21"/>
                <w:szCs w:val="21"/>
                <w:lang w:eastAsia="en-US"/>
              </w:rPr>
            </w:pPr>
            <w:r>
              <w:rPr>
                <w:sz w:val="21"/>
                <w:szCs w:val="21"/>
                <w:lang w:eastAsia="en-US"/>
              </w:rPr>
              <w:t>1</w:t>
            </w:r>
          </w:p>
        </w:tc>
        <w:tc>
          <w:tcPr>
            <w:tcW w:w="1654" w:type="dxa"/>
            <w:noWrap w:val="0"/>
            <w:vAlign w:val="top"/>
          </w:tcPr>
          <w:p>
            <w:pPr>
              <w:pStyle w:val="35"/>
              <w:spacing w:line="360" w:lineRule="auto"/>
              <w:rPr>
                <w:sz w:val="21"/>
                <w:szCs w:val="21"/>
                <w:lang w:eastAsia="en-US"/>
              </w:rPr>
            </w:pPr>
          </w:p>
          <w:p>
            <w:pPr>
              <w:pStyle w:val="35"/>
              <w:spacing w:before="6" w:line="360" w:lineRule="auto"/>
              <w:rPr>
                <w:sz w:val="21"/>
                <w:szCs w:val="21"/>
                <w:lang w:eastAsia="en-US"/>
              </w:rPr>
            </w:pPr>
          </w:p>
          <w:p>
            <w:pPr>
              <w:pStyle w:val="35"/>
              <w:spacing w:line="360" w:lineRule="auto"/>
              <w:ind w:left="107" w:right="91"/>
              <w:jc w:val="center"/>
              <w:rPr>
                <w:sz w:val="21"/>
                <w:szCs w:val="21"/>
                <w:lang w:eastAsia="en-US"/>
              </w:rPr>
            </w:pPr>
            <w:r>
              <w:rPr>
                <w:sz w:val="21"/>
                <w:szCs w:val="21"/>
                <w:lang w:eastAsia="en-US"/>
              </w:rPr>
              <w:t>营业执照</w:t>
            </w:r>
          </w:p>
        </w:tc>
        <w:tc>
          <w:tcPr>
            <w:tcW w:w="2258" w:type="dxa"/>
            <w:tcBorders>
              <w:right w:val="single" w:color="000000" w:sz="6" w:space="0"/>
            </w:tcBorders>
            <w:noWrap w:val="0"/>
            <w:vAlign w:val="top"/>
          </w:tcPr>
          <w:p>
            <w:pPr>
              <w:pStyle w:val="35"/>
              <w:spacing w:line="360" w:lineRule="auto"/>
              <w:rPr>
                <w:sz w:val="21"/>
                <w:szCs w:val="21"/>
                <w:lang w:eastAsia="en-US"/>
              </w:rPr>
            </w:pPr>
          </w:p>
          <w:p>
            <w:pPr>
              <w:pStyle w:val="35"/>
              <w:spacing w:before="6" w:line="360" w:lineRule="auto"/>
              <w:rPr>
                <w:sz w:val="21"/>
                <w:szCs w:val="21"/>
                <w:lang w:eastAsia="en-US"/>
              </w:rPr>
            </w:pPr>
          </w:p>
          <w:p>
            <w:pPr>
              <w:pStyle w:val="35"/>
              <w:spacing w:line="360" w:lineRule="auto"/>
              <w:ind w:left="170" w:right="150"/>
              <w:jc w:val="center"/>
              <w:rPr>
                <w:sz w:val="21"/>
                <w:szCs w:val="21"/>
                <w:lang w:eastAsia="en-US"/>
              </w:rPr>
            </w:pPr>
            <w:r>
              <w:rPr>
                <w:sz w:val="21"/>
                <w:szCs w:val="21"/>
                <w:lang w:eastAsia="en-US"/>
              </w:rPr>
              <w:t>合法有效</w:t>
            </w:r>
          </w:p>
        </w:tc>
        <w:tc>
          <w:tcPr>
            <w:tcW w:w="3869" w:type="dxa"/>
            <w:vMerge w:val="restart"/>
            <w:tcBorders>
              <w:left w:val="single" w:color="000000" w:sz="6" w:space="0"/>
            </w:tcBorders>
            <w:noWrap w:val="0"/>
            <w:vAlign w:val="top"/>
          </w:tcPr>
          <w:p>
            <w:pPr>
              <w:pStyle w:val="35"/>
              <w:spacing w:line="360" w:lineRule="auto"/>
              <w:ind w:left="106" w:right="148"/>
              <w:jc w:val="both"/>
              <w:rPr>
                <w:sz w:val="21"/>
                <w:szCs w:val="21"/>
                <w:lang w:eastAsia="en-US"/>
              </w:rPr>
            </w:pPr>
            <w:r>
              <w:rPr>
                <w:sz w:val="21"/>
                <w:szCs w:val="21"/>
              </w:rPr>
              <w:t>提供有效的供应商营业执照（或事业单位法人登记证书）和税务登记证的扫描件，应完整的体现出营业执照（或事业单位法人登记证书） 和税务登记证的全部内容。已办理“三证合一”登记的，响应文件中提供营业执照（或事业单位法人登记证书）扫描件即可。</w:t>
            </w:r>
            <w:r>
              <w:rPr>
                <w:sz w:val="21"/>
                <w:szCs w:val="21"/>
                <w:lang w:eastAsia="en-US"/>
              </w:rPr>
              <w:t>联合体参加</w:t>
            </w:r>
          </w:p>
          <w:p>
            <w:pPr>
              <w:pStyle w:val="35"/>
              <w:spacing w:line="360" w:lineRule="auto"/>
              <w:ind w:left="106"/>
              <w:rPr>
                <w:sz w:val="21"/>
                <w:szCs w:val="21"/>
                <w:lang w:eastAsia="en-US"/>
              </w:rPr>
            </w:pPr>
            <w:r>
              <w:rPr>
                <w:sz w:val="21"/>
                <w:szCs w:val="21"/>
                <w:lang w:eastAsia="en-US"/>
              </w:rPr>
              <w:t>谈判的联合体各方均须提供。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trPr>
        <w:tc>
          <w:tcPr>
            <w:tcW w:w="715" w:type="dxa"/>
            <w:noWrap w:val="0"/>
            <w:vAlign w:val="top"/>
          </w:tcPr>
          <w:p>
            <w:pPr>
              <w:pStyle w:val="35"/>
              <w:spacing w:line="360" w:lineRule="auto"/>
              <w:jc w:val="center"/>
              <w:rPr>
                <w:sz w:val="21"/>
                <w:szCs w:val="21"/>
                <w:lang w:eastAsia="en-US"/>
              </w:rPr>
            </w:pPr>
          </w:p>
          <w:p>
            <w:pPr>
              <w:pStyle w:val="35"/>
              <w:spacing w:line="360" w:lineRule="auto"/>
              <w:jc w:val="center"/>
              <w:rPr>
                <w:sz w:val="21"/>
                <w:szCs w:val="21"/>
                <w:lang w:eastAsia="en-US"/>
              </w:rPr>
            </w:pPr>
          </w:p>
          <w:p>
            <w:pPr>
              <w:pStyle w:val="35"/>
              <w:spacing w:before="10" w:line="360" w:lineRule="auto"/>
              <w:jc w:val="center"/>
              <w:rPr>
                <w:sz w:val="21"/>
                <w:szCs w:val="21"/>
                <w:lang w:eastAsia="en-US"/>
              </w:rPr>
            </w:pPr>
          </w:p>
          <w:p>
            <w:pPr>
              <w:pStyle w:val="35"/>
              <w:spacing w:line="360" w:lineRule="auto"/>
              <w:ind w:left="19"/>
              <w:jc w:val="center"/>
              <w:rPr>
                <w:sz w:val="21"/>
                <w:szCs w:val="21"/>
                <w:lang w:eastAsia="en-US"/>
              </w:rPr>
            </w:pPr>
            <w:r>
              <w:rPr>
                <w:sz w:val="21"/>
                <w:szCs w:val="21"/>
                <w:lang w:eastAsia="en-US"/>
              </w:rPr>
              <w:t>2</w:t>
            </w:r>
          </w:p>
        </w:tc>
        <w:tc>
          <w:tcPr>
            <w:tcW w:w="1654" w:type="dxa"/>
            <w:noWrap w:val="0"/>
            <w:vAlign w:val="top"/>
          </w:tcPr>
          <w:p>
            <w:pPr>
              <w:pStyle w:val="35"/>
              <w:spacing w:line="360" w:lineRule="auto"/>
              <w:rPr>
                <w:sz w:val="21"/>
                <w:szCs w:val="21"/>
                <w:lang w:eastAsia="en-US"/>
              </w:rPr>
            </w:pPr>
          </w:p>
          <w:p>
            <w:pPr>
              <w:pStyle w:val="35"/>
              <w:spacing w:line="360" w:lineRule="auto"/>
              <w:rPr>
                <w:sz w:val="21"/>
                <w:szCs w:val="21"/>
                <w:lang w:eastAsia="en-US"/>
              </w:rPr>
            </w:pPr>
          </w:p>
          <w:p>
            <w:pPr>
              <w:pStyle w:val="35"/>
              <w:spacing w:before="12" w:line="360" w:lineRule="auto"/>
              <w:rPr>
                <w:sz w:val="21"/>
                <w:szCs w:val="21"/>
                <w:lang w:eastAsia="en-US"/>
              </w:rPr>
            </w:pPr>
          </w:p>
          <w:p>
            <w:pPr>
              <w:pStyle w:val="35"/>
              <w:spacing w:line="360" w:lineRule="auto"/>
              <w:ind w:left="107" w:right="91"/>
              <w:jc w:val="center"/>
              <w:rPr>
                <w:sz w:val="21"/>
                <w:szCs w:val="21"/>
                <w:lang w:eastAsia="en-US"/>
              </w:rPr>
            </w:pPr>
            <w:r>
              <w:rPr>
                <w:sz w:val="21"/>
                <w:szCs w:val="21"/>
                <w:lang w:eastAsia="en-US"/>
              </w:rPr>
              <w:t>税务登记证</w:t>
            </w:r>
          </w:p>
        </w:tc>
        <w:tc>
          <w:tcPr>
            <w:tcW w:w="2258" w:type="dxa"/>
            <w:tcBorders>
              <w:right w:val="single" w:color="000000" w:sz="6" w:space="0"/>
            </w:tcBorders>
            <w:noWrap w:val="0"/>
            <w:vAlign w:val="top"/>
          </w:tcPr>
          <w:p>
            <w:pPr>
              <w:pStyle w:val="35"/>
              <w:spacing w:line="360" w:lineRule="auto"/>
              <w:rPr>
                <w:sz w:val="21"/>
                <w:szCs w:val="21"/>
                <w:lang w:eastAsia="en-US"/>
              </w:rPr>
            </w:pPr>
          </w:p>
          <w:p>
            <w:pPr>
              <w:pStyle w:val="35"/>
              <w:spacing w:line="360" w:lineRule="auto"/>
              <w:rPr>
                <w:sz w:val="21"/>
                <w:szCs w:val="21"/>
                <w:lang w:eastAsia="en-US"/>
              </w:rPr>
            </w:pPr>
          </w:p>
          <w:p>
            <w:pPr>
              <w:pStyle w:val="35"/>
              <w:spacing w:before="12" w:line="360" w:lineRule="auto"/>
              <w:rPr>
                <w:sz w:val="21"/>
                <w:szCs w:val="21"/>
                <w:lang w:eastAsia="en-US"/>
              </w:rPr>
            </w:pPr>
          </w:p>
          <w:p>
            <w:pPr>
              <w:pStyle w:val="35"/>
              <w:spacing w:line="360" w:lineRule="auto"/>
              <w:ind w:left="170" w:right="150"/>
              <w:jc w:val="center"/>
              <w:rPr>
                <w:sz w:val="21"/>
                <w:szCs w:val="21"/>
                <w:lang w:eastAsia="en-US"/>
              </w:rPr>
            </w:pPr>
            <w:r>
              <w:rPr>
                <w:sz w:val="21"/>
                <w:szCs w:val="21"/>
                <w:lang w:eastAsia="en-US"/>
              </w:rPr>
              <w:t>合法有效</w:t>
            </w:r>
          </w:p>
        </w:tc>
        <w:tc>
          <w:tcPr>
            <w:tcW w:w="3869" w:type="dxa"/>
            <w:vMerge w:val="continue"/>
            <w:tcBorders>
              <w:top w:val="nil"/>
              <w:left w:val="single" w:color="000000" w:sz="6" w:space="0"/>
            </w:tcBorders>
            <w:noWrap w:val="0"/>
            <w:vAlign w:val="top"/>
          </w:tcPr>
          <w:p>
            <w:pPr>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noWrap w:val="0"/>
            <w:vAlign w:val="top"/>
          </w:tcPr>
          <w:p>
            <w:pPr>
              <w:pStyle w:val="35"/>
              <w:spacing w:line="360" w:lineRule="auto"/>
              <w:jc w:val="center"/>
              <w:rPr>
                <w:sz w:val="21"/>
                <w:szCs w:val="21"/>
                <w:lang w:eastAsia="en-US"/>
              </w:rPr>
            </w:pPr>
          </w:p>
          <w:p>
            <w:pPr>
              <w:pStyle w:val="35"/>
              <w:spacing w:before="7" w:line="360" w:lineRule="auto"/>
              <w:jc w:val="center"/>
              <w:rPr>
                <w:sz w:val="21"/>
                <w:szCs w:val="21"/>
                <w:lang w:eastAsia="en-US"/>
              </w:rPr>
            </w:pPr>
          </w:p>
          <w:p>
            <w:pPr>
              <w:pStyle w:val="35"/>
              <w:spacing w:line="360" w:lineRule="auto"/>
              <w:ind w:left="19"/>
              <w:jc w:val="center"/>
              <w:rPr>
                <w:rFonts w:hint="eastAsia" w:eastAsia="宋体"/>
                <w:sz w:val="21"/>
                <w:szCs w:val="21"/>
                <w:lang w:eastAsia="zh-CN"/>
              </w:rPr>
            </w:pPr>
            <w:r>
              <w:rPr>
                <w:rFonts w:hint="eastAsia"/>
                <w:sz w:val="21"/>
                <w:szCs w:val="21"/>
                <w:lang w:val="en-US" w:eastAsia="zh-CN"/>
              </w:rPr>
              <w:t>3</w:t>
            </w:r>
          </w:p>
        </w:tc>
        <w:tc>
          <w:tcPr>
            <w:tcW w:w="1654" w:type="dxa"/>
            <w:noWrap w:val="0"/>
            <w:vAlign w:val="top"/>
          </w:tcPr>
          <w:p>
            <w:pPr>
              <w:pStyle w:val="35"/>
              <w:spacing w:line="360" w:lineRule="auto"/>
              <w:ind w:left="110" w:right="91"/>
              <w:jc w:val="center"/>
              <w:rPr>
                <w:sz w:val="21"/>
                <w:szCs w:val="21"/>
              </w:rPr>
            </w:pPr>
            <w:r>
              <w:rPr>
                <w:sz w:val="21"/>
                <w:szCs w:val="21"/>
              </w:rPr>
              <w:t>无重大违法记录声明函、无不良信用记录声明函</w:t>
            </w:r>
          </w:p>
        </w:tc>
        <w:tc>
          <w:tcPr>
            <w:tcW w:w="2258" w:type="dxa"/>
            <w:tcBorders>
              <w:right w:val="single" w:color="000000" w:sz="6" w:space="0"/>
            </w:tcBorders>
            <w:noWrap w:val="0"/>
            <w:vAlign w:val="top"/>
          </w:tcPr>
          <w:p>
            <w:pPr>
              <w:pStyle w:val="35"/>
              <w:spacing w:before="1" w:line="360" w:lineRule="auto"/>
              <w:rPr>
                <w:sz w:val="21"/>
                <w:szCs w:val="21"/>
              </w:rPr>
            </w:pPr>
          </w:p>
          <w:p>
            <w:pPr>
              <w:pStyle w:val="35"/>
              <w:spacing w:before="1" w:line="360" w:lineRule="auto"/>
              <w:ind w:left="172" w:right="83" w:hanging="68"/>
              <w:jc w:val="both"/>
              <w:rPr>
                <w:sz w:val="21"/>
                <w:szCs w:val="21"/>
              </w:rPr>
            </w:pPr>
            <w:r>
              <w:rPr>
                <w:sz w:val="21"/>
                <w:szCs w:val="21"/>
              </w:rPr>
              <w:t>格式、填写要求符合谈判文件规定并加盖供应商电子签章</w:t>
            </w:r>
          </w:p>
        </w:tc>
        <w:tc>
          <w:tcPr>
            <w:tcW w:w="3869" w:type="dxa"/>
            <w:tcBorders>
              <w:left w:val="single" w:color="000000" w:sz="6" w:space="0"/>
            </w:tcBorders>
            <w:noWrap w:val="0"/>
            <w:vAlign w:val="top"/>
          </w:tcPr>
          <w:p>
            <w:pPr>
              <w:pStyle w:val="35"/>
              <w:spacing w:line="360" w:lineRule="auto"/>
              <w:rPr>
                <w:sz w:val="21"/>
                <w:szCs w:val="21"/>
              </w:rPr>
            </w:pPr>
          </w:p>
          <w:p>
            <w:pPr>
              <w:pStyle w:val="35"/>
              <w:spacing w:before="7" w:line="360" w:lineRule="auto"/>
              <w:rPr>
                <w:sz w:val="21"/>
                <w:szCs w:val="21"/>
              </w:rPr>
            </w:pPr>
          </w:p>
          <w:p>
            <w:pPr>
              <w:pStyle w:val="35"/>
              <w:spacing w:line="360" w:lineRule="auto"/>
              <w:ind w:left="106"/>
              <w:rPr>
                <w:sz w:val="21"/>
                <w:szCs w:val="21"/>
              </w:rPr>
            </w:pPr>
            <w:r>
              <w:rPr>
                <w:sz w:val="21"/>
                <w:szCs w:val="21"/>
              </w:rPr>
              <w:t>详见第六章响应文件格式四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715" w:type="dxa"/>
            <w:noWrap w:val="0"/>
            <w:vAlign w:val="top"/>
          </w:tcPr>
          <w:p>
            <w:pPr>
              <w:pStyle w:val="35"/>
              <w:spacing w:line="360" w:lineRule="auto"/>
              <w:jc w:val="center"/>
              <w:rPr>
                <w:sz w:val="21"/>
                <w:szCs w:val="21"/>
              </w:rPr>
            </w:pPr>
          </w:p>
          <w:p>
            <w:pPr>
              <w:pStyle w:val="35"/>
              <w:spacing w:before="184" w:line="360" w:lineRule="auto"/>
              <w:ind w:left="19"/>
              <w:jc w:val="center"/>
              <w:rPr>
                <w:rFonts w:hint="eastAsia" w:eastAsia="宋体"/>
                <w:sz w:val="21"/>
                <w:szCs w:val="21"/>
                <w:lang w:eastAsia="zh-CN"/>
              </w:rPr>
            </w:pPr>
            <w:r>
              <w:rPr>
                <w:rFonts w:hint="eastAsia"/>
                <w:sz w:val="21"/>
                <w:szCs w:val="21"/>
                <w:lang w:val="en-US" w:eastAsia="zh-CN"/>
              </w:rPr>
              <w:t>4</w:t>
            </w:r>
          </w:p>
        </w:tc>
        <w:tc>
          <w:tcPr>
            <w:tcW w:w="1654" w:type="dxa"/>
            <w:noWrap w:val="0"/>
            <w:vAlign w:val="top"/>
          </w:tcPr>
          <w:p>
            <w:pPr>
              <w:pStyle w:val="35"/>
              <w:spacing w:line="360" w:lineRule="auto"/>
              <w:rPr>
                <w:sz w:val="21"/>
                <w:szCs w:val="21"/>
                <w:lang w:eastAsia="en-US"/>
              </w:rPr>
            </w:pPr>
          </w:p>
          <w:p>
            <w:pPr>
              <w:pStyle w:val="35"/>
              <w:spacing w:before="160" w:line="360" w:lineRule="auto"/>
              <w:ind w:left="107" w:right="91"/>
              <w:jc w:val="center"/>
              <w:rPr>
                <w:sz w:val="21"/>
                <w:szCs w:val="21"/>
                <w:lang w:eastAsia="en-US"/>
              </w:rPr>
            </w:pPr>
            <w:r>
              <w:rPr>
                <w:sz w:val="21"/>
                <w:szCs w:val="21"/>
                <w:lang w:eastAsia="en-US"/>
              </w:rPr>
              <w:t>谈判响应函</w:t>
            </w:r>
          </w:p>
        </w:tc>
        <w:tc>
          <w:tcPr>
            <w:tcW w:w="2258" w:type="dxa"/>
            <w:tcBorders>
              <w:right w:val="single" w:color="000000" w:sz="6" w:space="0"/>
            </w:tcBorders>
            <w:noWrap w:val="0"/>
            <w:vAlign w:val="top"/>
          </w:tcPr>
          <w:p>
            <w:pPr>
              <w:pStyle w:val="35"/>
              <w:spacing w:line="360" w:lineRule="auto"/>
              <w:ind w:left="172" w:right="83" w:hanging="68"/>
              <w:jc w:val="both"/>
              <w:rPr>
                <w:sz w:val="21"/>
                <w:szCs w:val="21"/>
              </w:rPr>
            </w:pPr>
            <w:r>
              <w:rPr>
                <w:sz w:val="21"/>
                <w:szCs w:val="21"/>
              </w:rPr>
              <w:t>格式、填写要求符合谈判文件规定并加盖供应商电子签章</w:t>
            </w:r>
          </w:p>
        </w:tc>
        <w:tc>
          <w:tcPr>
            <w:tcW w:w="3869" w:type="dxa"/>
            <w:tcBorders>
              <w:left w:val="single" w:color="000000" w:sz="6" w:space="0"/>
            </w:tcBorders>
            <w:noWrap w:val="0"/>
            <w:vAlign w:val="top"/>
          </w:tcPr>
          <w:p>
            <w:pPr>
              <w:pStyle w:val="35"/>
              <w:spacing w:line="360" w:lineRule="auto"/>
              <w:rPr>
                <w:sz w:val="21"/>
                <w:szCs w:val="21"/>
              </w:rPr>
            </w:pPr>
          </w:p>
          <w:p>
            <w:pPr>
              <w:pStyle w:val="35"/>
              <w:spacing w:before="184" w:line="360" w:lineRule="auto"/>
              <w:ind w:left="106"/>
              <w:rPr>
                <w:sz w:val="21"/>
                <w:szCs w:val="21"/>
              </w:rPr>
            </w:pPr>
            <w:r>
              <w:rPr>
                <w:sz w:val="21"/>
                <w:szCs w:val="21"/>
              </w:rPr>
              <w:t>详见第六章响应文件格式三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715" w:type="dxa"/>
            <w:noWrap w:val="0"/>
            <w:vAlign w:val="center"/>
          </w:tcPr>
          <w:p>
            <w:pPr>
              <w:pStyle w:val="35"/>
              <w:spacing w:before="23" w:line="360" w:lineRule="auto"/>
              <w:ind w:left="19"/>
              <w:jc w:val="center"/>
              <w:rPr>
                <w:rFonts w:hint="eastAsia" w:eastAsia="宋体"/>
                <w:sz w:val="21"/>
                <w:szCs w:val="21"/>
                <w:lang w:eastAsia="zh-CN"/>
              </w:rPr>
            </w:pPr>
            <w:r>
              <w:rPr>
                <w:rFonts w:hint="eastAsia"/>
                <w:sz w:val="21"/>
                <w:szCs w:val="21"/>
                <w:lang w:val="en-US" w:eastAsia="zh-CN"/>
              </w:rPr>
              <w:t>5</w:t>
            </w:r>
          </w:p>
        </w:tc>
        <w:tc>
          <w:tcPr>
            <w:tcW w:w="1654" w:type="dxa"/>
            <w:noWrap w:val="0"/>
            <w:vAlign w:val="center"/>
          </w:tcPr>
          <w:p>
            <w:pPr>
              <w:pStyle w:val="35"/>
              <w:spacing w:line="360" w:lineRule="auto"/>
              <w:ind w:left="107" w:right="91"/>
              <w:jc w:val="both"/>
              <w:rPr>
                <w:sz w:val="21"/>
                <w:szCs w:val="21"/>
                <w:lang w:eastAsia="en-US"/>
              </w:rPr>
            </w:pPr>
            <w:r>
              <w:rPr>
                <w:sz w:val="21"/>
                <w:szCs w:val="21"/>
                <w:lang w:eastAsia="en-US"/>
              </w:rPr>
              <w:t>授权书</w:t>
            </w:r>
          </w:p>
        </w:tc>
        <w:tc>
          <w:tcPr>
            <w:tcW w:w="2258" w:type="dxa"/>
            <w:tcBorders>
              <w:right w:val="single" w:color="000000" w:sz="6" w:space="0"/>
            </w:tcBorders>
            <w:noWrap w:val="0"/>
            <w:vAlign w:val="center"/>
          </w:tcPr>
          <w:p>
            <w:pPr>
              <w:pStyle w:val="35"/>
              <w:spacing w:before="23" w:line="360" w:lineRule="auto"/>
              <w:ind w:left="32" w:right="12"/>
              <w:jc w:val="both"/>
              <w:rPr>
                <w:sz w:val="21"/>
                <w:szCs w:val="21"/>
              </w:rPr>
            </w:pPr>
            <w:r>
              <w:rPr>
                <w:sz w:val="21"/>
                <w:szCs w:val="21"/>
              </w:rPr>
              <w:t>格式、填写要求符合谈判文件规定并加盖供应商电子签章</w:t>
            </w:r>
          </w:p>
        </w:tc>
        <w:tc>
          <w:tcPr>
            <w:tcW w:w="3869" w:type="dxa"/>
            <w:tcBorders>
              <w:left w:val="single" w:color="000000" w:sz="6" w:space="0"/>
            </w:tcBorders>
            <w:noWrap w:val="0"/>
            <w:vAlign w:val="center"/>
          </w:tcPr>
          <w:p>
            <w:pPr>
              <w:pStyle w:val="35"/>
              <w:spacing w:before="23" w:line="360" w:lineRule="auto"/>
              <w:ind w:left="106"/>
              <w:jc w:val="both"/>
              <w:rPr>
                <w:sz w:val="21"/>
                <w:szCs w:val="21"/>
              </w:rPr>
            </w:pPr>
            <w:r>
              <w:rPr>
                <w:sz w:val="21"/>
                <w:szCs w:val="21"/>
              </w:rPr>
              <w:t>法定代表人参加谈判的无需此件，提供身份证明即可。详见第六章响应文件格式五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noWrap w:val="0"/>
            <w:vAlign w:val="top"/>
          </w:tcPr>
          <w:p>
            <w:pPr>
              <w:pStyle w:val="35"/>
              <w:spacing w:line="360" w:lineRule="auto"/>
              <w:jc w:val="center"/>
              <w:rPr>
                <w:sz w:val="21"/>
                <w:szCs w:val="21"/>
              </w:rPr>
            </w:pPr>
          </w:p>
          <w:p>
            <w:pPr>
              <w:pStyle w:val="35"/>
              <w:spacing w:before="216" w:line="360" w:lineRule="auto"/>
              <w:ind w:left="19"/>
              <w:jc w:val="center"/>
              <w:rPr>
                <w:rFonts w:hint="eastAsia" w:eastAsia="宋体"/>
                <w:sz w:val="21"/>
                <w:szCs w:val="21"/>
                <w:lang w:eastAsia="zh-CN"/>
              </w:rPr>
            </w:pPr>
            <w:r>
              <w:rPr>
                <w:rFonts w:hint="eastAsia"/>
                <w:sz w:val="21"/>
                <w:szCs w:val="21"/>
                <w:lang w:val="en-US" w:eastAsia="zh-CN"/>
              </w:rPr>
              <w:t>6</w:t>
            </w:r>
          </w:p>
        </w:tc>
        <w:tc>
          <w:tcPr>
            <w:tcW w:w="1654" w:type="dxa"/>
            <w:noWrap w:val="0"/>
            <w:vAlign w:val="top"/>
          </w:tcPr>
          <w:p>
            <w:pPr>
              <w:pStyle w:val="35"/>
              <w:spacing w:line="360" w:lineRule="auto"/>
              <w:rPr>
                <w:sz w:val="21"/>
                <w:szCs w:val="21"/>
                <w:lang w:eastAsia="en-US"/>
              </w:rPr>
            </w:pPr>
          </w:p>
          <w:p>
            <w:pPr>
              <w:pStyle w:val="35"/>
              <w:spacing w:before="189" w:line="360" w:lineRule="auto"/>
              <w:ind w:left="107" w:right="91"/>
              <w:jc w:val="center"/>
              <w:rPr>
                <w:sz w:val="21"/>
                <w:szCs w:val="21"/>
                <w:lang w:eastAsia="en-US"/>
              </w:rPr>
            </w:pPr>
            <w:r>
              <w:rPr>
                <w:sz w:val="21"/>
                <w:szCs w:val="21"/>
                <w:lang w:eastAsia="en-US"/>
              </w:rPr>
              <w:t>谈判报价</w:t>
            </w:r>
          </w:p>
        </w:tc>
        <w:tc>
          <w:tcPr>
            <w:tcW w:w="2258" w:type="dxa"/>
            <w:tcBorders>
              <w:right w:val="single" w:color="000000" w:sz="6" w:space="0"/>
            </w:tcBorders>
            <w:noWrap w:val="0"/>
            <w:vAlign w:val="top"/>
          </w:tcPr>
          <w:p>
            <w:pPr>
              <w:pStyle w:val="35"/>
              <w:spacing w:line="360" w:lineRule="auto"/>
              <w:ind w:left="141" w:right="121" w:firstLine="2"/>
              <w:jc w:val="center"/>
              <w:rPr>
                <w:sz w:val="21"/>
                <w:szCs w:val="21"/>
              </w:rPr>
            </w:pPr>
            <w:r>
              <w:rPr>
                <w:sz w:val="21"/>
                <w:szCs w:val="21"/>
              </w:rPr>
              <w:t>符合谈判文件供应商须知正文第 12、22 条要求</w:t>
            </w:r>
          </w:p>
        </w:tc>
        <w:tc>
          <w:tcPr>
            <w:tcW w:w="3869" w:type="dxa"/>
            <w:tcBorders>
              <w:left w:val="single" w:color="000000" w:sz="6" w:space="0"/>
            </w:tcBorders>
            <w:noWrap w:val="0"/>
            <w:vAlign w:val="top"/>
          </w:tcPr>
          <w:p>
            <w:pPr>
              <w:pStyle w:val="35"/>
              <w:spacing w:line="360" w:lineRule="auto"/>
              <w:rPr>
                <w:sz w:val="21"/>
                <w:szCs w:val="21"/>
              </w:rPr>
            </w:pPr>
          </w:p>
          <w:p>
            <w:pPr>
              <w:pStyle w:val="35"/>
              <w:spacing w:before="216" w:line="360" w:lineRule="auto"/>
              <w:ind w:left="106"/>
              <w:rPr>
                <w:sz w:val="21"/>
                <w:szCs w:val="21"/>
              </w:rPr>
            </w:pPr>
            <w:r>
              <w:rPr>
                <w:sz w:val="21"/>
                <w:szCs w:val="21"/>
              </w:rPr>
              <w:t>详见第六章响应文件格式一、二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noWrap w:val="0"/>
            <w:vAlign w:val="top"/>
          </w:tcPr>
          <w:p>
            <w:pPr>
              <w:pStyle w:val="35"/>
              <w:spacing w:line="360" w:lineRule="auto"/>
              <w:jc w:val="center"/>
              <w:rPr>
                <w:sz w:val="21"/>
                <w:szCs w:val="21"/>
              </w:rPr>
            </w:pPr>
          </w:p>
          <w:p>
            <w:pPr>
              <w:pStyle w:val="35"/>
              <w:spacing w:before="175" w:line="360" w:lineRule="auto"/>
              <w:ind w:left="19"/>
              <w:jc w:val="center"/>
              <w:rPr>
                <w:rFonts w:hint="eastAsia" w:eastAsia="宋体"/>
                <w:sz w:val="21"/>
                <w:szCs w:val="21"/>
                <w:lang w:eastAsia="zh-CN"/>
              </w:rPr>
            </w:pPr>
            <w:r>
              <w:rPr>
                <w:rFonts w:hint="eastAsia"/>
                <w:sz w:val="21"/>
                <w:szCs w:val="21"/>
                <w:lang w:val="en-US" w:eastAsia="zh-CN"/>
              </w:rPr>
              <w:t>7</w:t>
            </w:r>
          </w:p>
        </w:tc>
        <w:tc>
          <w:tcPr>
            <w:tcW w:w="1654" w:type="dxa"/>
            <w:noWrap w:val="0"/>
            <w:vAlign w:val="top"/>
          </w:tcPr>
          <w:p>
            <w:pPr>
              <w:pStyle w:val="35"/>
              <w:spacing w:line="360" w:lineRule="auto"/>
              <w:rPr>
                <w:rFonts w:hint="eastAsia"/>
                <w:sz w:val="21"/>
                <w:szCs w:val="21"/>
              </w:rPr>
            </w:pPr>
          </w:p>
          <w:p>
            <w:pPr>
              <w:pStyle w:val="35"/>
              <w:spacing w:before="149" w:line="360" w:lineRule="auto"/>
              <w:ind w:left="90" w:right="74"/>
              <w:jc w:val="center"/>
              <w:rPr>
                <w:sz w:val="21"/>
                <w:szCs w:val="21"/>
                <w:lang w:eastAsia="en-US"/>
              </w:rPr>
            </w:pPr>
            <w:r>
              <w:rPr>
                <w:sz w:val="21"/>
                <w:szCs w:val="21"/>
                <w:lang w:eastAsia="en-US"/>
              </w:rPr>
              <w:t>商务响应情况</w:t>
            </w:r>
          </w:p>
        </w:tc>
        <w:tc>
          <w:tcPr>
            <w:tcW w:w="2258" w:type="dxa"/>
            <w:tcBorders>
              <w:right w:val="single" w:color="000000" w:sz="6" w:space="0"/>
            </w:tcBorders>
            <w:noWrap w:val="0"/>
            <w:vAlign w:val="top"/>
          </w:tcPr>
          <w:p>
            <w:pPr>
              <w:pStyle w:val="35"/>
              <w:spacing w:line="360" w:lineRule="auto"/>
              <w:ind w:left="105" w:right="83"/>
              <w:jc w:val="center"/>
              <w:rPr>
                <w:rFonts w:hint="eastAsia" w:eastAsia="宋体"/>
                <w:sz w:val="21"/>
                <w:szCs w:val="21"/>
                <w:lang w:eastAsia="zh-CN"/>
              </w:rPr>
            </w:pPr>
            <w:r>
              <w:rPr>
                <w:sz w:val="21"/>
                <w:szCs w:val="21"/>
              </w:rPr>
              <w:t>符合谈判文件采购需求中付款方式、服务期限、服务地点的要求</w:t>
            </w:r>
            <w:r>
              <w:rPr>
                <w:rFonts w:hint="eastAsia"/>
                <w:sz w:val="21"/>
                <w:szCs w:val="21"/>
                <w:lang w:val="en-US" w:eastAsia="zh-CN"/>
              </w:rPr>
              <w:t xml:space="preserve"> </w:t>
            </w:r>
          </w:p>
        </w:tc>
        <w:tc>
          <w:tcPr>
            <w:tcW w:w="3869" w:type="dxa"/>
            <w:tcBorders>
              <w:left w:val="single" w:color="000000" w:sz="6" w:space="0"/>
            </w:tcBorders>
            <w:noWrap w:val="0"/>
            <w:vAlign w:val="top"/>
          </w:tcPr>
          <w:p>
            <w:pPr>
              <w:pStyle w:val="35"/>
              <w:spacing w:line="360" w:lineRule="auto"/>
              <w:rPr>
                <w:sz w:val="21"/>
                <w:szCs w:val="21"/>
              </w:rPr>
            </w:pPr>
          </w:p>
          <w:p>
            <w:pPr>
              <w:pStyle w:val="35"/>
              <w:spacing w:line="360" w:lineRule="auto"/>
              <w:rPr>
                <w:sz w:val="21"/>
                <w:szCs w:val="21"/>
              </w:rPr>
            </w:pPr>
          </w:p>
          <w:p>
            <w:pPr>
              <w:pStyle w:val="35"/>
              <w:spacing w:before="175" w:line="360" w:lineRule="auto"/>
              <w:ind w:left="106"/>
              <w:rPr>
                <w:sz w:val="21"/>
                <w:szCs w:val="21"/>
              </w:rPr>
            </w:pPr>
            <w:r>
              <w:rPr>
                <w:sz w:val="21"/>
                <w:szCs w:val="21"/>
              </w:rPr>
              <w:t>详见第六章响应文件格式六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pPr>
              <w:pStyle w:val="35"/>
              <w:spacing w:before="7" w:line="360" w:lineRule="auto"/>
              <w:jc w:val="center"/>
              <w:rPr>
                <w:sz w:val="21"/>
                <w:szCs w:val="21"/>
              </w:rPr>
            </w:pPr>
          </w:p>
          <w:p>
            <w:pPr>
              <w:pStyle w:val="35"/>
              <w:spacing w:line="360" w:lineRule="auto"/>
              <w:ind w:left="102" w:right="83"/>
              <w:jc w:val="center"/>
              <w:rPr>
                <w:rFonts w:hint="eastAsia" w:eastAsia="宋体"/>
                <w:sz w:val="21"/>
                <w:szCs w:val="21"/>
                <w:lang w:eastAsia="zh-CN"/>
              </w:rPr>
            </w:pPr>
            <w:r>
              <w:rPr>
                <w:rFonts w:hint="eastAsia"/>
                <w:sz w:val="21"/>
                <w:szCs w:val="21"/>
                <w:lang w:val="en-US" w:eastAsia="zh-CN"/>
              </w:rPr>
              <w:t>8</w:t>
            </w:r>
          </w:p>
        </w:tc>
        <w:tc>
          <w:tcPr>
            <w:tcW w:w="1654" w:type="dxa"/>
            <w:noWrap w:val="0"/>
            <w:vAlign w:val="top"/>
          </w:tcPr>
          <w:p>
            <w:pPr>
              <w:pStyle w:val="35"/>
              <w:spacing w:line="360" w:lineRule="auto"/>
              <w:ind w:left="107" w:right="91"/>
              <w:jc w:val="center"/>
              <w:rPr>
                <w:sz w:val="21"/>
                <w:szCs w:val="21"/>
                <w:lang w:eastAsia="en-US"/>
              </w:rPr>
            </w:pPr>
            <w:r>
              <w:rPr>
                <w:sz w:val="21"/>
                <w:szCs w:val="21"/>
                <w:lang w:eastAsia="en-US"/>
              </w:rPr>
              <w:t>服务方案</w:t>
            </w:r>
          </w:p>
          <w:p>
            <w:pPr>
              <w:pStyle w:val="35"/>
              <w:spacing w:before="211" w:line="360" w:lineRule="auto"/>
              <w:ind w:left="107" w:right="91"/>
              <w:jc w:val="center"/>
              <w:rPr>
                <w:sz w:val="21"/>
                <w:szCs w:val="21"/>
                <w:lang w:eastAsia="en-US"/>
              </w:rPr>
            </w:pPr>
          </w:p>
        </w:tc>
        <w:tc>
          <w:tcPr>
            <w:tcW w:w="2258" w:type="dxa"/>
            <w:tcBorders>
              <w:right w:val="single" w:color="000000" w:sz="6" w:space="0"/>
            </w:tcBorders>
            <w:noWrap w:val="0"/>
            <w:vAlign w:val="top"/>
          </w:tcPr>
          <w:p>
            <w:pPr>
              <w:pStyle w:val="35"/>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pPr>
              <w:pStyle w:val="35"/>
              <w:spacing w:before="7" w:line="360" w:lineRule="auto"/>
              <w:rPr>
                <w:sz w:val="21"/>
                <w:szCs w:val="21"/>
              </w:rPr>
            </w:pPr>
          </w:p>
          <w:p>
            <w:pPr>
              <w:pStyle w:val="35"/>
              <w:spacing w:line="360" w:lineRule="auto"/>
              <w:ind w:left="106"/>
              <w:rPr>
                <w:sz w:val="21"/>
                <w:szCs w:val="21"/>
              </w:rPr>
            </w:pPr>
            <w:r>
              <w:rPr>
                <w:sz w:val="21"/>
                <w:szCs w:val="21"/>
              </w:rPr>
              <w:t>详见第六章响应文件格式八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pPr>
              <w:pStyle w:val="35"/>
              <w:spacing w:before="7" w:line="360" w:lineRule="auto"/>
              <w:jc w:val="center"/>
              <w:rPr>
                <w:sz w:val="21"/>
                <w:szCs w:val="21"/>
              </w:rPr>
            </w:pPr>
          </w:p>
          <w:p>
            <w:pPr>
              <w:pStyle w:val="35"/>
              <w:spacing w:line="360" w:lineRule="auto"/>
              <w:ind w:left="102" w:right="83"/>
              <w:jc w:val="center"/>
              <w:rPr>
                <w:rFonts w:hint="eastAsia" w:eastAsia="宋体"/>
                <w:sz w:val="21"/>
                <w:szCs w:val="21"/>
                <w:lang w:eastAsia="zh-CN"/>
              </w:rPr>
            </w:pPr>
            <w:r>
              <w:rPr>
                <w:rFonts w:hint="eastAsia"/>
                <w:sz w:val="21"/>
                <w:szCs w:val="21"/>
                <w:lang w:val="en-US" w:eastAsia="zh-CN"/>
              </w:rPr>
              <w:t>9</w:t>
            </w:r>
          </w:p>
        </w:tc>
        <w:tc>
          <w:tcPr>
            <w:tcW w:w="1654" w:type="dxa"/>
            <w:noWrap w:val="0"/>
            <w:vAlign w:val="top"/>
          </w:tcPr>
          <w:p>
            <w:pPr>
              <w:pStyle w:val="35"/>
              <w:spacing w:line="360" w:lineRule="auto"/>
              <w:ind w:left="107" w:right="91"/>
              <w:jc w:val="center"/>
              <w:rPr>
                <w:sz w:val="21"/>
                <w:szCs w:val="21"/>
                <w:lang w:eastAsia="en-US"/>
              </w:rPr>
            </w:pPr>
            <w:r>
              <w:rPr>
                <w:sz w:val="21"/>
                <w:szCs w:val="21"/>
                <w:lang w:eastAsia="en-US"/>
              </w:rPr>
              <w:t>服务承诺</w:t>
            </w:r>
          </w:p>
          <w:p>
            <w:pPr>
              <w:pStyle w:val="35"/>
              <w:spacing w:before="211" w:line="360" w:lineRule="auto"/>
              <w:ind w:left="107" w:right="91"/>
              <w:jc w:val="center"/>
              <w:rPr>
                <w:sz w:val="21"/>
                <w:szCs w:val="21"/>
                <w:lang w:eastAsia="en-US"/>
              </w:rPr>
            </w:pPr>
          </w:p>
        </w:tc>
        <w:tc>
          <w:tcPr>
            <w:tcW w:w="2258" w:type="dxa"/>
            <w:tcBorders>
              <w:right w:val="single" w:color="000000" w:sz="6" w:space="0"/>
            </w:tcBorders>
            <w:noWrap w:val="0"/>
            <w:vAlign w:val="top"/>
          </w:tcPr>
          <w:p>
            <w:pPr>
              <w:pStyle w:val="35"/>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pPr>
              <w:pStyle w:val="35"/>
              <w:spacing w:before="7" w:line="360" w:lineRule="auto"/>
              <w:rPr>
                <w:sz w:val="21"/>
                <w:szCs w:val="21"/>
              </w:rPr>
            </w:pPr>
          </w:p>
          <w:p>
            <w:pPr>
              <w:pStyle w:val="35"/>
              <w:spacing w:line="360" w:lineRule="auto"/>
              <w:ind w:left="106"/>
              <w:rPr>
                <w:sz w:val="21"/>
                <w:szCs w:val="21"/>
              </w:rPr>
            </w:pPr>
            <w:r>
              <w:rPr>
                <w:sz w:val="21"/>
                <w:szCs w:val="21"/>
              </w:rPr>
              <w:t>详见第六章响应文件格式九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trPr>
        <w:tc>
          <w:tcPr>
            <w:tcW w:w="715" w:type="dxa"/>
            <w:noWrap w:val="0"/>
            <w:vAlign w:val="top"/>
          </w:tcPr>
          <w:p>
            <w:pPr>
              <w:pStyle w:val="35"/>
              <w:spacing w:before="2" w:line="360" w:lineRule="auto"/>
              <w:jc w:val="center"/>
              <w:rPr>
                <w:sz w:val="21"/>
                <w:szCs w:val="21"/>
              </w:rPr>
            </w:pPr>
          </w:p>
          <w:p>
            <w:pPr>
              <w:pStyle w:val="35"/>
              <w:spacing w:line="360" w:lineRule="auto"/>
              <w:ind w:left="102" w:right="83"/>
              <w:jc w:val="center"/>
              <w:rPr>
                <w:rFonts w:hint="eastAsia" w:eastAsia="宋体"/>
                <w:sz w:val="21"/>
                <w:szCs w:val="21"/>
                <w:lang w:eastAsia="zh-CN"/>
              </w:rPr>
            </w:pPr>
            <w:r>
              <w:rPr>
                <w:sz w:val="21"/>
                <w:szCs w:val="21"/>
                <w:lang w:eastAsia="en-US"/>
              </w:rPr>
              <w:t>1</w:t>
            </w:r>
            <w:r>
              <w:rPr>
                <w:rFonts w:hint="eastAsia"/>
                <w:sz w:val="21"/>
                <w:szCs w:val="21"/>
                <w:lang w:val="en-US" w:eastAsia="zh-CN"/>
              </w:rPr>
              <w:t>0</w:t>
            </w:r>
          </w:p>
        </w:tc>
        <w:tc>
          <w:tcPr>
            <w:tcW w:w="1654" w:type="dxa"/>
            <w:noWrap w:val="0"/>
            <w:vAlign w:val="center"/>
          </w:tcPr>
          <w:p>
            <w:pPr>
              <w:pStyle w:val="35"/>
              <w:spacing w:before="208" w:line="360" w:lineRule="auto"/>
              <w:ind w:left="107" w:right="91"/>
              <w:jc w:val="both"/>
              <w:rPr>
                <w:sz w:val="21"/>
                <w:szCs w:val="21"/>
                <w:lang w:eastAsia="en-US"/>
              </w:rPr>
            </w:pPr>
            <w:r>
              <w:rPr>
                <w:sz w:val="21"/>
                <w:szCs w:val="21"/>
                <w:lang w:eastAsia="en-US"/>
              </w:rPr>
              <w:t>其他要求</w:t>
            </w:r>
          </w:p>
        </w:tc>
        <w:tc>
          <w:tcPr>
            <w:tcW w:w="2258" w:type="dxa"/>
            <w:tcBorders>
              <w:right w:val="single" w:color="000000" w:sz="6" w:space="0"/>
            </w:tcBorders>
            <w:noWrap w:val="0"/>
            <w:vAlign w:val="center"/>
          </w:tcPr>
          <w:p>
            <w:pPr>
              <w:pStyle w:val="35"/>
              <w:spacing w:line="360" w:lineRule="auto"/>
              <w:ind w:left="105"/>
              <w:jc w:val="both"/>
              <w:rPr>
                <w:sz w:val="21"/>
                <w:szCs w:val="21"/>
              </w:rPr>
            </w:pPr>
            <w:r>
              <w:rPr>
                <w:sz w:val="21"/>
                <w:szCs w:val="21"/>
              </w:rPr>
              <w:t>符合法律、行政法规规定的其他条件或谈判文件列明的其他要求</w:t>
            </w:r>
          </w:p>
        </w:tc>
        <w:tc>
          <w:tcPr>
            <w:tcW w:w="3869" w:type="dxa"/>
            <w:tcBorders>
              <w:left w:val="single" w:color="000000" w:sz="6" w:space="0"/>
            </w:tcBorders>
            <w:noWrap w:val="0"/>
            <w:vAlign w:val="top"/>
          </w:tcPr>
          <w:p>
            <w:pPr>
              <w:pStyle w:val="35"/>
              <w:spacing w:line="360" w:lineRule="auto"/>
              <w:rPr>
                <w:rFonts w:hint="default"/>
                <w:sz w:val="21"/>
                <w:szCs w:val="21"/>
                <w:lang w:val="en-US"/>
              </w:rPr>
            </w:pPr>
            <w:r>
              <w:rPr>
                <w:rFonts w:hint="eastAsia"/>
                <w:sz w:val="21"/>
                <w:szCs w:val="21"/>
                <w:lang w:val="en-US" w:eastAsia="zh-CN"/>
              </w:rPr>
              <w:t xml:space="preserve">            </w:t>
            </w:r>
          </w:p>
        </w:tc>
      </w:tr>
    </w:tbl>
    <w:p>
      <w:pPr>
        <w:spacing w:before="1" w:line="360" w:lineRule="auto"/>
        <w:ind w:left="949"/>
        <w:rPr>
          <w:sz w:val="21"/>
          <w:szCs w:val="21"/>
        </w:rPr>
      </w:pPr>
      <w:r>
        <w:rPr>
          <w:b/>
          <w:sz w:val="21"/>
          <w:szCs w:val="21"/>
        </w:rPr>
        <w:t>初审指标通过标准：</w:t>
      </w:r>
      <w:r>
        <w:rPr>
          <w:sz w:val="21"/>
          <w:szCs w:val="21"/>
        </w:rPr>
        <w:t>供应商必须通过初审表中的全部评审指标。</w:t>
      </w:r>
    </w:p>
    <w:p>
      <w:pPr>
        <w:rPr>
          <w:sz w:val="24"/>
        </w:rPr>
        <w:sectPr>
          <w:footerReference r:id="rId5" w:type="default"/>
          <w:pgSz w:w="11910" w:h="16850"/>
          <w:pgMar w:top="1400" w:right="1140" w:bottom="1460" w:left="1300" w:header="877" w:footer="1266" w:gutter="0"/>
          <w:cols w:space="720" w:num="1"/>
        </w:sectPr>
      </w:pPr>
    </w:p>
    <w:p>
      <w:pPr>
        <w:pStyle w:val="6"/>
        <w:tabs>
          <w:tab w:val="left" w:pos="1125"/>
        </w:tabs>
        <w:spacing w:before="120" w:after="480" w:afterLines="200"/>
        <w:ind w:right="159"/>
        <w:rPr>
          <w:sz w:val="32"/>
          <w:szCs w:val="32"/>
        </w:rPr>
      </w:pPr>
      <w:r>
        <w:rPr>
          <w:sz w:val="32"/>
          <w:szCs w:val="32"/>
        </w:rPr>
        <w:t>第五章</w:t>
      </w:r>
      <w:r>
        <w:rPr>
          <w:sz w:val="32"/>
          <w:szCs w:val="32"/>
        </w:rPr>
        <w:tab/>
      </w:r>
      <w:r>
        <w:rPr>
          <w:rFonts w:hint="eastAsia"/>
          <w:sz w:val="32"/>
          <w:szCs w:val="32"/>
        </w:rPr>
        <w:t xml:space="preserve"> </w:t>
      </w:r>
      <w:r>
        <w:rPr>
          <w:sz w:val="32"/>
          <w:szCs w:val="32"/>
        </w:rPr>
        <w:t>政府采购合同</w:t>
      </w:r>
    </w:p>
    <w:p>
      <w:pPr>
        <w:spacing w:before="187"/>
        <w:ind w:left="1647" w:right="1797"/>
        <w:jc w:val="center"/>
        <w:rPr>
          <w:b/>
          <w:sz w:val="28"/>
          <w:szCs w:val="28"/>
        </w:rPr>
      </w:pPr>
      <w:r>
        <w:rPr>
          <w:rFonts w:hint="eastAsia"/>
          <w:b/>
          <w:sz w:val="28"/>
          <w:szCs w:val="28"/>
        </w:rPr>
        <w:t>阜阳市</w:t>
      </w:r>
      <w:r>
        <w:rPr>
          <w:b/>
          <w:sz w:val="28"/>
          <w:szCs w:val="28"/>
        </w:rPr>
        <w:t>政府采购合同参考范本</w:t>
      </w:r>
    </w:p>
    <w:p>
      <w:pPr>
        <w:pStyle w:val="13"/>
        <w:spacing w:before="10"/>
        <w:rPr>
          <w:b/>
          <w:sz w:val="28"/>
          <w:szCs w:val="28"/>
        </w:rPr>
      </w:pPr>
    </w:p>
    <w:p>
      <w:pPr>
        <w:spacing w:before="1"/>
        <w:ind w:left="1647" w:right="1800"/>
        <w:jc w:val="center"/>
        <w:rPr>
          <w:b/>
          <w:sz w:val="28"/>
          <w:szCs w:val="28"/>
        </w:rPr>
      </w:pPr>
      <w:r>
        <w:rPr>
          <w:b/>
          <w:w w:val="95"/>
          <w:sz w:val="28"/>
          <w:szCs w:val="28"/>
        </w:rPr>
        <w:t>（服务类）</w:t>
      </w:r>
    </w:p>
    <w:p>
      <w:pPr>
        <w:pStyle w:val="13"/>
        <w:rPr>
          <w:b/>
          <w:sz w:val="28"/>
          <w:szCs w:val="28"/>
        </w:rPr>
      </w:pPr>
    </w:p>
    <w:p>
      <w:pPr>
        <w:pStyle w:val="13"/>
        <w:rPr>
          <w:b/>
          <w:sz w:val="28"/>
          <w:szCs w:val="28"/>
        </w:rPr>
      </w:pPr>
    </w:p>
    <w:p>
      <w:pPr>
        <w:pStyle w:val="13"/>
        <w:rPr>
          <w:b/>
          <w:sz w:val="28"/>
          <w:szCs w:val="28"/>
        </w:rPr>
      </w:pPr>
    </w:p>
    <w:p>
      <w:pPr>
        <w:pStyle w:val="13"/>
        <w:rPr>
          <w:b/>
          <w:sz w:val="28"/>
          <w:szCs w:val="28"/>
        </w:rPr>
      </w:pPr>
    </w:p>
    <w:p>
      <w:pPr>
        <w:pStyle w:val="13"/>
        <w:rPr>
          <w:b/>
          <w:sz w:val="28"/>
          <w:szCs w:val="28"/>
        </w:rPr>
      </w:pPr>
    </w:p>
    <w:p>
      <w:pPr>
        <w:pStyle w:val="7"/>
      </w:pPr>
      <w:r>
        <w:t>第一部分 合同书</w:t>
      </w:r>
    </w:p>
    <w:p>
      <w:pPr>
        <w:pStyle w:val="13"/>
        <w:rPr>
          <w:b/>
          <w:sz w:val="28"/>
          <w:szCs w:val="28"/>
        </w:rPr>
      </w:pPr>
    </w:p>
    <w:p>
      <w:pPr>
        <w:pStyle w:val="13"/>
        <w:rPr>
          <w:b/>
          <w:sz w:val="28"/>
          <w:szCs w:val="28"/>
        </w:rPr>
      </w:pPr>
    </w:p>
    <w:p>
      <w:pPr>
        <w:pStyle w:val="13"/>
        <w:rPr>
          <w:b/>
          <w:sz w:val="28"/>
          <w:szCs w:val="28"/>
        </w:rPr>
      </w:pPr>
    </w:p>
    <w:p>
      <w:pPr>
        <w:pStyle w:val="13"/>
        <w:rPr>
          <w:b/>
          <w:sz w:val="28"/>
          <w:szCs w:val="28"/>
        </w:rPr>
      </w:pPr>
    </w:p>
    <w:p>
      <w:pPr>
        <w:pStyle w:val="13"/>
        <w:rPr>
          <w:b/>
          <w:sz w:val="28"/>
          <w:szCs w:val="28"/>
        </w:rPr>
      </w:pPr>
    </w:p>
    <w:p>
      <w:pPr>
        <w:pStyle w:val="13"/>
        <w:rPr>
          <w:b/>
          <w:sz w:val="28"/>
          <w:szCs w:val="28"/>
        </w:rPr>
      </w:pPr>
    </w:p>
    <w:p>
      <w:pPr>
        <w:pStyle w:val="13"/>
        <w:spacing w:before="11"/>
        <w:rPr>
          <w:b/>
          <w:sz w:val="28"/>
          <w:szCs w:val="28"/>
        </w:rPr>
      </w:pPr>
    </w:p>
    <w:p>
      <w:pPr>
        <w:ind w:left="358" w:right="155"/>
        <w:jc w:val="center"/>
        <w:rPr>
          <w:sz w:val="28"/>
          <w:szCs w:val="28"/>
        </w:rPr>
      </w:pPr>
      <w:r>
        <w:rPr>
          <w:rFonts w:hint="eastAsia"/>
          <w:sz w:val="28"/>
          <w:szCs w:val="28"/>
        </w:rPr>
        <w:t xml:space="preserve"> </w:t>
      </w:r>
      <w:r>
        <w:rPr>
          <w:sz w:val="28"/>
          <w:szCs w:val="28"/>
        </w:rPr>
        <w:t>项目名称：</w:t>
      </w:r>
      <w:r>
        <w:rPr>
          <w:sz w:val="28"/>
          <w:szCs w:val="28"/>
          <w:u w:val="single"/>
        </w:rPr>
        <w:t>某项目</w:t>
      </w:r>
      <w:r>
        <w:rPr>
          <w:sz w:val="28"/>
          <w:szCs w:val="28"/>
        </w:rPr>
        <w:t>（分包项目须填写完整的分包号及分包名称）</w:t>
      </w:r>
    </w:p>
    <w:p>
      <w:pPr>
        <w:pStyle w:val="13"/>
        <w:spacing w:before="6"/>
        <w:rPr>
          <w:sz w:val="28"/>
          <w:szCs w:val="28"/>
        </w:rPr>
      </w:pPr>
    </w:p>
    <w:p>
      <w:pPr>
        <w:pStyle w:val="13"/>
        <w:spacing w:before="66"/>
        <w:ind w:left="1474"/>
        <w:rPr>
          <w:sz w:val="28"/>
          <w:szCs w:val="28"/>
        </w:rPr>
      </w:pPr>
      <w:r>
        <w:rPr>
          <w:sz w:val="28"/>
          <w:szCs w:val="28"/>
        </w:rPr>
        <w:t>项目编号：</w:t>
      </w:r>
      <w:r>
        <w:rPr>
          <w:sz w:val="28"/>
          <w:szCs w:val="28"/>
          <w:u w:val="single"/>
        </w:rPr>
        <w:t>某编号</w:t>
      </w:r>
    </w:p>
    <w:p>
      <w:pPr>
        <w:pStyle w:val="13"/>
        <w:spacing w:before="2"/>
        <w:rPr>
          <w:sz w:val="28"/>
          <w:szCs w:val="28"/>
        </w:rPr>
      </w:pPr>
    </w:p>
    <w:p>
      <w:pPr>
        <w:pStyle w:val="13"/>
        <w:tabs>
          <w:tab w:val="left" w:pos="6930"/>
        </w:tabs>
        <w:spacing w:before="74"/>
        <w:ind w:left="1474"/>
        <w:rPr>
          <w:sz w:val="28"/>
          <w:szCs w:val="28"/>
        </w:rPr>
      </w:pPr>
      <w:r>
        <w:rPr>
          <w:sz w:val="28"/>
          <w:szCs w:val="28"/>
        </w:rPr>
        <w:t>甲方（采购人）：</w:t>
      </w:r>
      <w:r>
        <w:rPr>
          <w:sz w:val="28"/>
          <w:szCs w:val="28"/>
          <w:u w:val="single"/>
        </w:rPr>
        <w:t xml:space="preserve"> </w:t>
      </w:r>
      <w:r>
        <w:rPr>
          <w:sz w:val="28"/>
          <w:szCs w:val="28"/>
          <w:u w:val="single"/>
        </w:rPr>
        <w:tab/>
      </w:r>
    </w:p>
    <w:p>
      <w:pPr>
        <w:pStyle w:val="13"/>
        <w:rPr>
          <w:sz w:val="28"/>
          <w:szCs w:val="28"/>
        </w:rPr>
      </w:pPr>
    </w:p>
    <w:p>
      <w:pPr>
        <w:pStyle w:val="13"/>
        <w:tabs>
          <w:tab w:val="left" w:pos="7410"/>
        </w:tabs>
        <w:spacing w:before="206"/>
        <w:ind w:left="1474"/>
        <w:rPr>
          <w:sz w:val="28"/>
          <w:szCs w:val="28"/>
        </w:rPr>
      </w:pPr>
      <w:r>
        <w:rPr>
          <w:sz w:val="28"/>
          <w:szCs w:val="28"/>
        </w:rPr>
        <w:t>乙方（成交供应商）：</w:t>
      </w:r>
      <w:r>
        <w:rPr>
          <w:sz w:val="28"/>
          <w:szCs w:val="28"/>
          <w:u w:val="single"/>
        </w:rPr>
        <w:t xml:space="preserve"> </w:t>
      </w:r>
      <w:r>
        <w:rPr>
          <w:sz w:val="28"/>
          <w:szCs w:val="28"/>
          <w:u w:val="single"/>
        </w:rPr>
        <w:tab/>
      </w:r>
    </w:p>
    <w:p>
      <w:pPr>
        <w:pStyle w:val="13"/>
        <w:rPr>
          <w:sz w:val="28"/>
          <w:szCs w:val="28"/>
        </w:rPr>
      </w:pPr>
    </w:p>
    <w:p>
      <w:pPr>
        <w:pStyle w:val="13"/>
        <w:tabs>
          <w:tab w:val="left" w:pos="6930"/>
        </w:tabs>
        <w:spacing w:before="205"/>
        <w:ind w:left="1474"/>
        <w:rPr>
          <w:sz w:val="28"/>
          <w:szCs w:val="28"/>
        </w:rPr>
      </w:pPr>
      <w:r>
        <w:rPr>
          <w:sz w:val="28"/>
          <w:szCs w:val="28"/>
        </w:rPr>
        <w:t>签订地：</w:t>
      </w:r>
      <w:r>
        <w:rPr>
          <w:sz w:val="28"/>
          <w:szCs w:val="28"/>
          <w:u w:val="single"/>
        </w:rPr>
        <w:t xml:space="preserve"> </w:t>
      </w:r>
      <w:r>
        <w:rPr>
          <w:sz w:val="28"/>
          <w:szCs w:val="28"/>
          <w:u w:val="single"/>
        </w:rPr>
        <w:tab/>
      </w:r>
    </w:p>
    <w:p>
      <w:pPr>
        <w:pStyle w:val="13"/>
        <w:rPr>
          <w:sz w:val="28"/>
          <w:szCs w:val="28"/>
        </w:rPr>
      </w:pPr>
    </w:p>
    <w:p>
      <w:pPr>
        <w:pStyle w:val="13"/>
        <w:tabs>
          <w:tab w:val="left" w:pos="4475"/>
          <w:tab w:val="left" w:pos="5555"/>
          <w:tab w:val="left" w:pos="6635"/>
        </w:tabs>
        <w:spacing w:before="204"/>
        <w:ind w:left="1474"/>
        <w:rPr>
          <w:sz w:val="28"/>
          <w:szCs w:val="28"/>
        </w:rPr>
      </w:pPr>
      <w:r>
        <w:rPr>
          <w:sz w:val="28"/>
          <w:szCs w:val="28"/>
        </w:rPr>
        <w:t>签订日期：</w:t>
      </w:r>
      <w:r>
        <w:rPr>
          <w:sz w:val="28"/>
          <w:szCs w:val="28"/>
          <w:u w:val="single"/>
        </w:rPr>
        <w:t xml:space="preserve"> </w:t>
      </w:r>
      <w:r>
        <w:rPr>
          <w:sz w:val="28"/>
          <w:szCs w:val="28"/>
          <w:u w:val="single"/>
        </w:rPr>
        <w:tab/>
      </w:r>
      <w:r>
        <w:rPr>
          <w:sz w:val="28"/>
          <w:szCs w:val="28"/>
        </w:rPr>
        <w:t>年</w:t>
      </w:r>
      <w:r>
        <w:rPr>
          <w:sz w:val="28"/>
          <w:szCs w:val="28"/>
          <w:u w:val="single"/>
        </w:rPr>
        <w:t xml:space="preserve"> </w:t>
      </w:r>
      <w:r>
        <w:rPr>
          <w:sz w:val="28"/>
          <w:szCs w:val="28"/>
          <w:u w:val="single"/>
        </w:rPr>
        <w:tab/>
      </w:r>
      <w:r>
        <w:rPr>
          <w:sz w:val="28"/>
          <w:szCs w:val="28"/>
        </w:rPr>
        <w:t>月</w:t>
      </w:r>
      <w:r>
        <w:rPr>
          <w:sz w:val="28"/>
          <w:szCs w:val="28"/>
          <w:u w:val="single"/>
        </w:rPr>
        <w:t xml:space="preserve"> </w:t>
      </w:r>
      <w:r>
        <w:rPr>
          <w:sz w:val="28"/>
          <w:szCs w:val="28"/>
          <w:u w:val="single"/>
        </w:rPr>
        <w:tab/>
      </w:r>
      <w:r>
        <w:rPr>
          <w:sz w:val="28"/>
          <w:szCs w:val="28"/>
        </w:rPr>
        <w:t>日</w:t>
      </w:r>
    </w:p>
    <w:p>
      <w:pPr>
        <w:sectPr>
          <w:pgSz w:w="11910" w:h="16850"/>
          <w:pgMar w:top="1400" w:right="1140" w:bottom="1460" w:left="1300" w:header="877" w:footer="1266" w:gutter="0"/>
          <w:cols w:space="720" w:num="1"/>
        </w:sectPr>
      </w:pPr>
    </w:p>
    <w:p>
      <w:pPr>
        <w:pStyle w:val="13"/>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sz w:val="21"/>
          <w:szCs w:val="21"/>
          <w:u w:val="single"/>
        </w:rPr>
        <w:t>竞争性谈判</w:t>
      </w:r>
      <w:r>
        <w:rPr>
          <w:sz w:val="21"/>
          <w:szCs w:val="21"/>
        </w:rPr>
        <w:t>方式采购活动，经</w:t>
      </w:r>
      <w:r>
        <w:rPr>
          <w:sz w:val="21"/>
          <w:szCs w:val="21"/>
          <w:u w:val="single"/>
        </w:rPr>
        <w:t>谈判小组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pPr>
        <w:pStyle w:val="13"/>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pPr>
        <w:pStyle w:val="8"/>
        <w:numPr>
          <w:ilvl w:val="1"/>
          <w:numId w:val="25"/>
        </w:numPr>
        <w:tabs>
          <w:tab w:val="left" w:pos="1110"/>
        </w:tabs>
        <w:spacing w:before="2" w:line="360" w:lineRule="auto"/>
        <w:rPr>
          <w:sz w:val="21"/>
          <w:szCs w:val="21"/>
        </w:rPr>
      </w:pPr>
      <w:r>
        <w:rPr>
          <w:sz w:val="21"/>
          <w:szCs w:val="21"/>
        </w:rPr>
        <w:t>合同组成部分</w:t>
      </w:r>
    </w:p>
    <w:p>
      <w:pPr>
        <w:pStyle w:val="13"/>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pPr>
        <w:pStyle w:val="36"/>
        <w:numPr>
          <w:ilvl w:val="2"/>
          <w:numId w:val="25"/>
        </w:numPr>
        <w:tabs>
          <w:tab w:val="left" w:pos="1269"/>
        </w:tabs>
        <w:spacing w:before="2" w:line="360" w:lineRule="auto"/>
        <w:rPr>
          <w:sz w:val="21"/>
          <w:szCs w:val="21"/>
        </w:rPr>
      </w:pPr>
      <w:r>
        <w:rPr>
          <w:sz w:val="21"/>
          <w:szCs w:val="21"/>
        </w:rPr>
        <w:t>本合同及其补充合同、变更协议；</w:t>
      </w:r>
    </w:p>
    <w:p>
      <w:pPr>
        <w:pStyle w:val="36"/>
        <w:numPr>
          <w:ilvl w:val="2"/>
          <w:numId w:val="25"/>
        </w:numPr>
        <w:tabs>
          <w:tab w:val="left" w:pos="1269"/>
        </w:tabs>
        <w:spacing w:before="161" w:line="360" w:lineRule="auto"/>
        <w:rPr>
          <w:sz w:val="21"/>
          <w:szCs w:val="21"/>
        </w:rPr>
      </w:pPr>
      <w:r>
        <w:rPr>
          <w:sz w:val="21"/>
          <w:szCs w:val="21"/>
        </w:rPr>
        <w:t>成交通知书；</w:t>
      </w:r>
    </w:p>
    <w:p>
      <w:pPr>
        <w:pStyle w:val="36"/>
        <w:numPr>
          <w:ilvl w:val="2"/>
          <w:numId w:val="25"/>
        </w:numPr>
        <w:tabs>
          <w:tab w:val="left" w:pos="1269"/>
        </w:tabs>
        <w:spacing w:before="160" w:line="360" w:lineRule="auto"/>
        <w:rPr>
          <w:sz w:val="21"/>
          <w:szCs w:val="21"/>
        </w:rPr>
      </w:pPr>
      <w:r>
        <w:rPr>
          <w:sz w:val="21"/>
          <w:szCs w:val="21"/>
        </w:rPr>
        <w:t>响应文件（含澄清或者说明文件）；</w:t>
      </w:r>
    </w:p>
    <w:p>
      <w:pPr>
        <w:pStyle w:val="36"/>
        <w:numPr>
          <w:ilvl w:val="2"/>
          <w:numId w:val="25"/>
        </w:numPr>
        <w:tabs>
          <w:tab w:val="left" w:pos="1269"/>
        </w:tabs>
        <w:spacing w:before="161" w:line="360" w:lineRule="auto"/>
        <w:rPr>
          <w:sz w:val="21"/>
          <w:szCs w:val="21"/>
        </w:rPr>
      </w:pPr>
      <w:r>
        <w:rPr>
          <w:sz w:val="21"/>
          <w:szCs w:val="21"/>
        </w:rPr>
        <w:t>谈判文件（含澄清或者修改文件）；</w:t>
      </w:r>
    </w:p>
    <w:p>
      <w:pPr>
        <w:pStyle w:val="36"/>
        <w:numPr>
          <w:ilvl w:val="2"/>
          <w:numId w:val="25"/>
        </w:numPr>
        <w:tabs>
          <w:tab w:val="left" w:pos="1269"/>
        </w:tabs>
        <w:spacing w:before="160" w:line="360" w:lineRule="auto"/>
        <w:rPr>
          <w:sz w:val="21"/>
          <w:szCs w:val="21"/>
        </w:rPr>
      </w:pPr>
      <w:r>
        <w:rPr>
          <w:sz w:val="21"/>
          <w:szCs w:val="21"/>
        </w:rPr>
        <w:t>其他相关采购文件。</w:t>
      </w:r>
    </w:p>
    <w:p>
      <w:pPr>
        <w:pStyle w:val="8"/>
        <w:numPr>
          <w:ilvl w:val="1"/>
          <w:numId w:val="25"/>
        </w:numPr>
        <w:tabs>
          <w:tab w:val="left" w:pos="1110"/>
        </w:tabs>
        <w:spacing w:before="161" w:line="360" w:lineRule="auto"/>
        <w:rPr>
          <w:sz w:val="21"/>
          <w:szCs w:val="21"/>
        </w:rPr>
      </w:pPr>
      <w:r>
        <w:rPr>
          <w:sz w:val="21"/>
          <w:szCs w:val="21"/>
        </w:rPr>
        <w:t>服务</w:t>
      </w:r>
    </w:p>
    <w:p>
      <w:pPr>
        <w:pStyle w:val="36"/>
        <w:numPr>
          <w:ilvl w:val="2"/>
          <w:numId w:val="25"/>
        </w:numPr>
        <w:tabs>
          <w:tab w:val="left" w:pos="1269"/>
          <w:tab w:val="left" w:pos="7622"/>
        </w:tabs>
        <w:spacing w:before="160" w:line="360" w:lineRule="auto"/>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pPr>
        <w:pStyle w:val="36"/>
        <w:numPr>
          <w:ilvl w:val="2"/>
          <w:numId w:val="25"/>
        </w:numPr>
        <w:tabs>
          <w:tab w:val="left" w:pos="1269"/>
          <w:tab w:val="left" w:pos="7622"/>
        </w:tabs>
        <w:spacing w:before="161" w:line="360" w:lineRule="auto"/>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pPr>
        <w:pStyle w:val="36"/>
        <w:numPr>
          <w:ilvl w:val="2"/>
          <w:numId w:val="25"/>
        </w:numPr>
        <w:tabs>
          <w:tab w:val="left" w:pos="1269"/>
          <w:tab w:val="left" w:pos="7622"/>
        </w:tabs>
        <w:spacing w:before="160" w:line="360" w:lineRule="auto"/>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pPr>
        <w:pStyle w:val="8"/>
        <w:numPr>
          <w:ilvl w:val="1"/>
          <w:numId w:val="25"/>
        </w:numPr>
        <w:tabs>
          <w:tab w:val="left" w:pos="1110"/>
        </w:tabs>
        <w:spacing w:before="161" w:line="360" w:lineRule="auto"/>
        <w:rPr>
          <w:sz w:val="21"/>
          <w:szCs w:val="21"/>
        </w:rPr>
      </w:pPr>
      <w:r>
        <w:rPr>
          <w:sz w:val="21"/>
          <w:szCs w:val="21"/>
        </w:rPr>
        <w:t>价款</w:t>
      </w:r>
    </w:p>
    <w:p>
      <w:pPr>
        <w:pStyle w:val="13"/>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sz w:val="21"/>
          <w:szCs w:val="21"/>
          <w:u w:val="single"/>
        </w:rPr>
        <w:tab/>
      </w:r>
      <w:r>
        <w:rPr>
          <w:sz w:val="21"/>
          <w:szCs w:val="21"/>
        </w:rPr>
        <w:t>元）。分项价格：</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pPr>
              <w:pStyle w:val="35"/>
              <w:spacing w:before="28"/>
              <w:ind w:left="255" w:right="246"/>
              <w:jc w:val="center"/>
              <w:rPr>
                <w:sz w:val="24"/>
                <w:lang w:eastAsia="en-US"/>
              </w:rPr>
            </w:pPr>
            <w:r>
              <w:rPr>
                <w:sz w:val="24"/>
                <w:lang w:eastAsia="en-US"/>
              </w:rPr>
              <w:t>序号</w:t>
            </w:r>
          </w:p>
        </w:tc>
        <w:tc>
          <w:tcPr>
            <w:tcW w:w="4657" w:type="dxa"/>
            <w:noWrap w:val="0"/>
            <w:vAlign w:val="top"/>
          </w:tcPr>
          <w:p>
            <w:pPr>
              <w:pStyle w:val="35"/>
              <w:spacing w:before="28"/>
              <w:ind w:left="1936" w:right="1711"/>
              <w:jc w:val="center"/>
              <w:rPr>
                <w:sz w:val="24"/>
                <w:lang w:eastAsia="en-US"/>
              </w:rPr>
            </w:pPr>
            <w:r>
              <w:rPr>
                <w:sz w:val="24"/>
                <w:lang w:eastAsia="en-US"/>
              </w:rPr>
              <w:t>分项名称</w:t>
            </w:r>
          </w:p>
        </w:tc>
        <w:tc>
          <w:tcPr>
            <w:tcW w:w="3490" w:type="dxa"/>
            <w:noWrap w:val="0"/>
            <w:vAlign w:val="top"/>
          </w:tcPr>
          <w:p>
            <w:pPr>
              <w:pStyle w:val="35"/>
              <w:spacing w:before="28"/>
              <w:ind w:left="1254" w:right="1226"/>
              <w:jc w:val="center"/>
              <w:rPr>
                <w:sz w:val="24"/>
                <w:lang w:eastAsia="en-US"/>
              </w:rPr>
            </w:pPr>
            <w:r>
              <w:rPr>
                <w:sz w:val="24"/>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pPr>
              <w:pStyle w:val="35"/>
              <w:spacing w:line="307" w:lineRule="exact"/>
              <w:ind w:left="19"/>
              <w:jc w:val="center"/>
              <w:rPr>
                <w:sz w:val="24"/>
                <w:lang w:eastAsia="en-US"/>
              </w:rPr>
            </w:pPr>
            <w:r>
              <w:rPr>
                <w:sz w:val="24"/>
                <w:lang w:eastAsia="en-US"/>
              </w:rPr>
              <w:t>1</w:t>
            </w:r>
          </w:p>
        </w:tc>
        <w:tc>
          <w:tcPr>
            <w:tcW w:w="4657" w:type="dxa"/>
            <w:noWrap w:val="0"/>
            <w:vAlign w:val="top"/>
          </w:tcPr>
          <w:p>
            <w:pPr>
              <w:pStyle w:val="35"/>
              <w:rPr>
                <w:rFonts w:ascii="Times New Roman"/>
                <w:lang w:eastAsia="en-US"/>
              </w:rPr>
            </w:pPr>
          </w:p>
        </w:tc>
        <w:tc>
          <w:tcPr>
            <w:tcW w:w="3490" w:type="dxa"/>
            <w:noWrap w:val="0"/>
            <w:vAlign w:val="top"/>
          </w:tcPr>
          <w:p>
            <w:pPr>
              <w:pStyle w:val="35"/>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pPr>
              <w:pStyle w:val="35"/>
              <w:ind w:left="19"/>
              <w:jc w:val="center"/>
              <w:rPr>
                <w:sz w:val="24"/>
                <w:lang w:eastAsia="en-US"/>
              </w:rPr>
            </w:pPr>
            <w:r>
              <w:rPr>
                <w:sz w:val="24"/>
                <w:lang w:eastAsia="en-US"/>
              </w:rPr>
              <w:t>2</w:t>
            </w:r>
          </w:p>
        </w:tc>
        <w:tc>
          <w:tcPr>
            <w:tcW w:w="4657" w:type="dxa"/>
            <w:noWrap w:val="0"/>
            <w:vAlign w:val="top"/>
          </w:tcPr>
          <w:p>
            <w:pPr>
              <w:pStyle w:val="35"/>
              <w:rPr>
                <w:rFonts w:ascii="Times New Roman"/>
                <w:lang w:eastAsia="en-US"/>
              </w:rPr>
            </w:pPr>
          </w:p>
        </w:tc>
        <w:tc>
          <w:tcPr>
            <w:tcW w:w="3490" w:type="dxa"/>
            <w:noWrap w:val="0"/>
            <w:vAlign w:val="top"/>
          </w:tcPr>
          <w:p>
            <w:pPr>
              <w:pStyle w:val="35"/>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pPr>
              <w:pStyle w:val="35"/>
              <w:spacing w:line="307" w:lineRule="exact"/>
              <w:ind w:left="19"/>
              <w:jc w:val="center"/>
              <w:rPr>
                <w:sz w:val="24"/>
                <w:lang w:eastAsia="en-US"/>
              </w:rPr>
            </w:pPr>
            <w:r>
              <w:rPr>
                <w:sz w:val="24"/>
                <w:lang w:eastAsia="en-US"/>
              </w:rPr>
              <w:t>3</w:t>
            </w:r>
          </w:p>
        </w:tc>
        <w:tc>
          <w:tcPr>
            <w:tcW w:w="4657" w:type="dxa"/>
            <w:noWrap w:val="0"/>
            <w:vAlign w:val="top"/>
          </w:tcPr>
          <w:p>
            <w:pPr>
              <w:pStyle w:val="35"/>
              <w:rPr>
                <w:rFonts w:ascii="Times New Roman"/>
                <w:lang w:eastAsia="en-US"/>
              </w:rPr>
            </w:pPr>
          </w:p>
        </w:tc>
        <w:tc>
          <w:tcPr>
            <w:tcW w:w="3490" w:type="dxa"/>
            <w:noWrap w:val="0"/>
            <w:vAlign w:val="top"/>
          </w:tcPr>
          <w:p>
            <w:pPr>
              <w:pStyle w:val="35"/>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pPr>
              <w:pStyle w:val="35"/>
              <w:spacing w:line="307" w:lineRule="exact"/>
              <w:ind w:left="255" w:right="246"/>
              <w:jc w:val="center"/>
              <w:rPr>
                <w:sz w:val="24"/>
                <w:lang w:eastAsia="en-US"/>
              </w:rPr>
            </w:pPr>
            <w:r>
              <w:rPr>
                <w:w w:val="200"/>
                <w:sz w:val="24"/>
                <w:lang w:eastAsia="en-US"/>
              </w:rPr>
              <w:t>„„</w:t>
            </w:r>
          </w:p>
        </w:tc>
        <w:tc>
          <w:tcPr>
            <w:tcW w:w="4657" w:type="dxa"/>
            <w:noWrap w:val="0"/>
            <w:vAlign w:val="top"/>
          </w:tcPr>
          <w:p>
            <w:pPr>
              <w:pStyle w:val="35"/>
              <w:rPr>
                <w:rFonts w:ascii="Times New Roman"/>
                <w:lang w:eastAsia="en-US"/>
              </w:rPr>
            </w:pPr>
          </w:p>
        </w:tc>
        <w:tc>
          <w:tcPr>
            <w:tcW w:w="3490" w:type="dxa"/>
            <w:noWrap w:val="0"/>
            <w:vAlign w:val="top"/>
          </w:tcPr>
          <w:p>
            <w:pPr>
              <w:pStyle w:val="35"/>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noWrap w:val="0"/>
            <w:vAlign w:val="top"/>
          </w:tcPr>
          <w:p>
            <w:pPr>
              <w:pStyle w:val="35"/>
              <w:spacing w:before="28"/>
              <w:ind w:left="2689" w:right="2469"/>
              <w:jc w:val="center"/>
              <w:rPr>
                <w:sz w:val="24"/>
                <w:lang w:eastAsia="en-US"/>
              </w:rPr>
            </w:pPr>
            <w:r>
              <w:rPr>
                <w:sz w:val="24"/>
                <w:lang w:eastAsia="en-US"/>
              </w:rPr>
              <w:t>总价</w:t>
            </w:r>
          </w:p>
        </w:tc>
        <w:tc>
          <w:tcPr>
            <w:tcW w:w="3490" w:type="dxa"/>
            <w:noWrap w:val="0"/>
            <w:vAlign w:val="top"/>
          </w:tcPr>
          <w:p>
            <w:pPr>
              <w:pStyle w:val="35"/>
              <w:rPr>
                <w:rFonts w:ascii="Times New Roman"/>
                <w:lang w:eastAsia="en-US"/>
              </w:rPr>
            </w:pPr>
          </w:p>
        </w:tc>
      </w:tr>
    </w:tbl>
    <w:p>
      <w:pPr>
        <w:pStyle w:val="13"/>
        <w:spacing w:line="360" w:lineRule="auto"/>
        <w:rPr>
          <w:sz w:val="21"/>
          <w:szCs w:val="21"/>
        </w:rPr>
      </w:pPr>
    </w:p>
    <w:p>
      <w:pPr>
        <w:pStyle w:val="13"/>
        <w:spacing w:line="360" w:lineRule="auto"/>
        <w:rPr>
          <w:sz w:val="21"/>
          <w:szCs w:val="21"/>
        </w:rPr>
      </w:pPr>
    </w:p>
    <w:p>
      <w:pPr>
        <w:pStyle w:val="13"/>
        <w:spacing w:before="6" w:line="360" w:lineRule="auto"/>
        <w:rPr>
          <w:sz w:val="21"/>
          <w:szCs w:val="21"/>
        </w:rPr>
      </w:pPr>
    </w:p>
    <w:p>
      <w:pPr>
        <w:pStyle w:val="8"/>
        <w:numPr>
          <w:ilvl w:val="1"/>
          <w:numId w:val="25"/>
        </w:numPr>
        <w:tabs>
          <w:tab w:val="left" w:pos="1110"/>
        </w:tabs>
        <w:spacing w:line="360" w:lineRule="auto"/>
        <w:rPr>
          <w:sz w:val="21"/>
          <w:szCs w:val="21"/>
        </w:rPr>
      </w:pPr>
      <w:r>
        <w:rPr>
          <w:sz w:val="21"/>
          <w:szCs w:val="21"/>
        </w:rPr>
        <w:t>付款方式和发票开具方式</w:t>
      </w:r>
    </w:p>
    <w:p>
      <w:pPr>
        <w:pStyle w:val="36"/>
        <w:numPr>
          <w:ilvl w:val="2"/>
          <w:numId w:val="25"/>
        </w:numPr>
        <w:tabs>
          <w:tab w:val="left" w:pos="1269"/>
          <w:tab w:val="left" w:pos="7622"/>
        </w:tabs>
        <w:spacing w:before="161" w:line="360" w:lineRule="auto"/>
        <w:rPr>
          <w:sz w:val="21"/>
          <w:szCs w:val="21"/>
        </w:rPr>
      </w:pPr>
      <w:r>
        <w:rPr>
          <w:sz w:val="21"/>
          <w:szCs w:val="21"/>
        </w:rPr>
        <w:t>付款方式：</w:t>
      </w:r>
      <w:r>
        <w:rPr>
          <w:sz w:val="21"/>
          <w:szCs w:val="21"/>
          <w:u w:val="single"/>
        </w:rPr>
        <w:t xml:space="preserve"> </w:t>
      </w:r>
      <w:r>
        <w:rPr>
          <w:sz w:val="21"/>
          <w:szCs w:val="21"/>
          <w:u w:val="single"/>
        </w:rPr>
        <w:tab/>
      </w:r>
      <w:r>
        <w:rPr>
          <w:sz w:val="21"/>
          <w:szCs w:val="21"/>
        </w:rPr>
        <w:t>；</w:t>
      </w:r>
    </w:p>
    <w:p>
      <w:pPr>
        <w:pStyle w:val="36"/>
        <w:numPr>
          <w:ilvl w:val="2"/>
          <w:numId w:val="25"/>
        </w:numPr>
        <w:tabs>
          <w:tab w:val="left" w:pos="1269"/>
          <w:tab w:val="left" w:pos="7622"/>
        </w:tabs>
        <w:spacing w:before="161" w:line="360" w:lineRule="auto"/>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pPr>
        <w:pStyle w:val="36"/>
        <w:numPr>
          <w:ilvl w:val="0"/>
          <w:numId w:val="0"/>
        </w:numPr>
        <w:tabs>
          <w:tab w:val="left" w:pos="1269"/>
          <w:tab w:val="left" w:pos="7622"/>
        </w:tabs>
        <w:spacing w:before="161" w:line="360" w:lineRule="auto"/>
        <w:ind w:left="665" w:leftChars="0"/>
        <w:rPr>
          <w:sz w:val="21"/>
          <w:szCs w:val="21"/>
        </w:rPr>
      </w:pPr>
      <w:r>
        <w:rPr>
          <w:sz w:val="21"/>
          <w:szCs w:val="21"/>
        </w:rPr>
        <w:t>服务期限、地点和方式</w:t>
      </w:r>
    </w:p>
    <w:p>
      <w:pPr>
        <w:pStyle w:val="36"/>
        <w:numPr>
          <w:ilvl w:val="2"/>
          <w:numId w:val="25"/>
        </w:numPr>
        <w:tabs>
          <w:tab w:val="left" w:pos="1269"/>
          <w:tab w:val="left" w:pos="7622"/>
        </w:tabs>
        <w:spacing w:before="160" w:line="360" w:lineRule="auto"/>
        <w:rPr>
          <w:sz w:val="21"/>
          <w:szCs w:val="21"/>
        </w:rPr>
      </w:pPr>
      <w:r>
        <w:rPr>
          <w:sz w:val="21"/>
          <w:szCs w:val="21"/>
        </w:rPr>
        <w:t>服务期限：</w:t>
      </w:r>
      <w:r>
        <w:rPr>
          <w:sz w:val="21"/>
          <w:szCs w:val="21"/>
          <w:u w:val="single"/>
        </w:rPr>
        <w:t xml:space="preserve"> </w:t>
      </w:r>
      <w:r>
        <w:rPr>
          <w:sz w:val="21"/>
          <w:szCs w:val="21"/>
          <w:u w:val="single"/>
        </w:rPr>
        <w:tab/>
      </w:r>
      <w:r>
        <w:rPr>
          <w:sz w:val="21"/>
          <w:szCs w:val="21"/>
        </w:rPr>
        <w:t>；</w:t>
      </w:r>
    </w:p>
    <w:p>
      <w:pPr>
        <w:pStyle w:val="36"/>
        <w:numPr>
          <w:ilvl w:val="2"/>
          <w:numId w:val="25"/>
        </w:numPr>
        <w:tabs>
          <w:tab w:val="left" w:pos="1269"/>
          <w:tab w:val="left" w:pos="7622"/>
        </w:tabs>
        <w:spacing w:before="161" w:line="360" w:lineRule="auto"/>
        <w:rPr>
          <w:sz w:val="21"/>
          <w:szCs w:val="21"/>
        </w:rPr>
      </w:pPr>
      <w:r>
        <w:rPr>
          <w:sz w:val="21"/>
          <w:szCs w:val="21"/>
        </w:rPr>
        <w:t>服务地点：</w:t>
      </w:r>
      <w:r>
        <w:rPr>
          <w:sz w:val="21"/>
          <w:szCs w:val="21"/>
          <w:u w:val="single"/>
        </w:rPr>
        <w:t xml:space="preserve"> </w:t>
      </w:r>
      <w:r>
        <w:rPr>
          <w:sz w:val="21"/>
          <w:szCs w:val="21"/>
          <w:u w:val="single"/>
        </w:rPr>
        <w:tab/>
      </w:r>
      <w:r>
        <w:rPr>
          <w:sz w:val="21"/>
          <w:szCs w:val="21"/>
        </w:rPr>
        <w:t>；</w:t>
      </w:r>
    </w:p>
    <w:p>
      <w:pPr>
        <w:pStyle w:val="36"/>
        <w:numPr>
          <w:ilvl w:val="2"/>
          <w:numId w:val="25"/>
        </w:numPr>
        <w:tabs>
          <w:tab w:val="left" w:pos="1269"/>
          <w:tab w:val="left" w:pos="7622"/>
        </w:tabs>
        <w:spacing w:before="160" w:line="360" w:lineRule="auto"/>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pPr>
        <w:pStyle w:val="8"/>
        <w:numPr>
          <w:ilvl w:val="1"/>
          <w:numId w:val="25"/>
        </w:numPr>
        <w:tabs>
          <w:tab w:val="left" w:pos="1110"/>
        </w:tabs>
        <w:spacing w:before="161" w:line="360" w:lineRule="auto"/>
        <w:jc w:val="both"/>
        <w:rPr>
          <w:sz w:val="21"/>
          <w:szCs w:val="21"/>
        </w:rPr>
      </w:pPr>
      <w:r>
        <w:rPr>
          <w:sz w:val="21"/>
          <w:szCs w:val="21"/>
        </w:rPr>
        <w:t>违约责任</w:t>
      </w:r>
    </w:p>
    <w:p>
      <w:pPr>
        <w:pStyle w:val="36"/>
        <w:numPr>
          <w:ilvl w:val="2"/>
          <w:numId w:val="25"/>
        </w:numPr>
        <w:tabs>
          <w:tab w:val="left" w:pos="1269"/>
        </w:tabs>
        <w:spacing w:before="160" w:line="360" w:lineRule="auto"/>
        <w:ind w:left="231" w:right="324" w:firstLine="434"/>
        <w:jc w:val="both"/>
        <w:rPr>
          <w:sz w:val="21"/>
          <w:szCs w:val="21"/>
        </w:rPr>
      </w:pPr>
      <w:r>
        <w:rPr>
          <w:sz w:val="21"/>
          <w:szCs w:val="21"/>
        </w:rPr>
        <w:t>除不可抗力外，如果乙方没有按照本合同约定的期限、地点和方式履行，那么甲方可要求乙方支付违约金，违约金按每迟延履行一日的应提供而未提供服务价格的 %计算， 最高限额为本合同总价的</w:t>
      </w:r>
      <w:r>
        <w:rPr>
          <w:sz w:val="21"/>
          <w:szCs w:val="21"/>
          <w:u w:val="single"/>
        </w:rPr>
        <w:t xml:space="preserve">   </w:t>
      </w:r>
      <w:r>
        <w:rPr>
          <w:sz w:val="21"/>
          <w:szCs w:val="21"/>
        </w:rPr>
        <w:t xml:space="preserve"> %；迟延履行的违约金计算数额达到前述最高限额之日起，甲方有权在要求乙方支付违约金的同时，书面通知乙方解除本合同；</w:t>
      </w:r>
    </w:p>
    <w:p>
      <w:pPr>
        <w:pStyle w:val="36"/>
        <w:numPr>
          <w:ilvl w:val="2"/>
          <w:numId w:val="25"/>
        </w:numPr>
        <w:tabs>
          <w:tab w:val="left" w:pos="1269"/>
        </w:tabs>
        <w:spacing w:before="3" w:line="360" w:lineRule="auto"/>
        <w:ind w:left="231" w:right="325" w:firstLine="434"/>
        <w:jc w:val="both"/>
        <w:rPr>
          <w:sz w:val="21"/>
          <w:szCs w:val="21"/>
        </w:rPr>
      </w:pPr>
      <w:r>
        <w:rPr>
          <w:sz w:val="21"/>
          <w:szCs w:val="21"/>
        </w:rPr>
        <w:t>除不可抗力外，如果甲方没有按照本合同约定的付款方式付款，那么乙方可要求甲方支付违约金，违约金按每迟延付款一日的应付而未付款的</w:t>
      </w:r>
      <w:r>
        <w:rPr>
          <w:sz w:val="21"/>
          <w:szCs w:val="21"/>
          <w:u w:val="single"/>
        </w:rPr>
        <w:t xml:space="preserve">  </w:t>
      </w:r>
      <w:r>
        <w:rPr>
          <w:sz w:val="21"/>
          <w:szCs w:val="21"/>
        </w:rPr>
        <w:t xml:space="preserve"> %计算，最高限额为本合同总价的</w:t>
      </w:r>
      <w:r>
        <w:rPr>
          <w:sz w:val="21"/>
          <w:szCs w:val="21"/>
          <w:u w:val="single"/>
        </w:rPr>
        <w:t xml:space="preserve">   </w:t>
      </w:r>
      <w:r>
        <w:rPr>
          <w:sz w:val="21"/>
          <w:szCs w:val="21"/>
        </w:rPr>
        <w:t xml:space="preserve"> %；迟延付款的违约金计算数额达到前述最高限额之日起，乙方有权在要求甲方支付违约金的同时，书面通知甲方解除本合同；</w:t>
      </w:r>
    </w:p>
    <w:p>
      <w:pPr>
        <w:pStyle w:val="36"/>
        <w:numPr>
          <w:ilvl w:val="2"/>
          <w:numId w:val="25"/>
        </w:numPr>
        <w:tabs>
          <w:tab w:val="left" w:pos="1269"/>
        </w:tabs>
        <w:spacing w:before="3" w:line="360" w:lineRule="auto"/>
        <w:ind w:left="231" w:right="326" w:firstLine="434"/>
        <w:jc w:val="both"/>
        <w:rPr>
          <w:sz w:val="21"/>
          <w:szCs w:val="21"/>
        </w:rPr>
      </w:pPr>
      <w:r>
        <w:rPr>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36"/>
        <w:numPr>
          <w:ilvl w:val="2"/>
          <w:numId w:val="25"/>
        </w:numPr>
        <w:tabs>
          <w:tab w:val="left" w:pos="1269"/>
        </w:tabs>
        <w:spacing w:before="4" w:line="360" w:lineRule="auto"/>
        <w:ind w:left="231" w:right="326" w:firstLine="434"/>
        <w:jc w:val="both"/>
        <w:rPr>
          <w:sz w:val="21"/>
          <w:szCs w:val="21"/>
        </w:rPr>
      </w:pPr>
      <w:r>
        <w:rPr>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36"/>
        <w:numPr>
          <w:ilvl w:val="2"/>
          <w:numId w:val="25"/>
        </w:numPr>
        <w:tabs>
          <w:tab w:val="left" w:pos="1269"/>
        </w:tabs>
        <w:spacing w:before="3" w:line="360" w:lineRule="auto"/>
        <w:ind w:left="231" w:right="326" w:firstLine="434"/>
        <w:jc w:val="both"/>
        <w:rPr>
          <w:sz w:val="21"/>
          <w:szCs w:val="21"/>
        </w:rPr>
      </w:pPr>
      <w:r>
        <w:rPr>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36"/>
        <w:numPr>
          <w:ilvl w:val="2"/>
          <w:numId w:val="25"/>
        </w:numPr>
        <w:tabs>
          <w:tab w:val="left" w:pos="1269"/>
        </w:tabs>
        <w:spacing w:before="2" w:line="360" w:lineRule="auto"/>
        <w:ind w:left="231" w:right="325" w:firstLine="434"/>
        <w:rPr>
          <w:sz w:val="21"/>
          <w:szCs w:val="21"/>
        </w:rPr>
      </w:pPr>
      <w:r>
        <w:rPr>
          <w:sz w:val="21"/>
          <w:szCs w:val="21"/>
        </w:rPr>
        <w:t>如果出现政府采购监督管理部门在处理投诉事项期间，书面通知甲方暂停采购活动的情形，或者询问或质疑事项可能影响成交结果的，导致甲方中止履行合同的情形，均不视为甲方违约。</w:t>
      </w:r>
    </w:p>
    <w:p>
      <w:pPr>
        <w:pStyle w:val="8"/>
        <w:numPr>
          <w:ilvl w:val="1"/>
          <w:numId w:val="25"/>
        </w:numPr>
        <w:tabs>
          <w:tab w:val="left" w:pos="1110"/>
        </w:tabs>
        <w:spacing w:before="160" w:line="360" w:lineRule="auto"/>
        <w:rPr>
          <w:sz w:val="21"/>
          <w:szCs w:val="21"/>
        </w:rPr>
      </w:pPr>
      <w:r>
        <w:rPr>
          <w:sz w:val="21"/>
          <w:szCs w:val="21"/>
        </w:rPr>
        <w:t>合同争议的解决</w:t>
      </w:r>
    </w:p>
    <w:p>
      <w:pPr>
        <w:pStyle w:val="13"/>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sz w:val="21"/>
          <w:szCs w:val="21"/>
          <w:u w:val="single"/>
        </w:rPr>
        <w:t xml:space="preserve"> </w:t>
      </w:r>
      <w:r>
        <w:rPr>
          <w:sz w:val="21"/>
          <w:szCs w:val="21"/>
          <w:u w:val="single"/>
        </w:rPr>
        <w:tab/>
      </w:r>
      <w:r>
        <w:rPr>
          <w:sz w:val="21"/>
          <w:szCs w:val="21"/>
        </w:rPr>
        <w:t>种方式解决：</w:t>
      </w:r>
    </w:p>
    <w:p>
      <w:pPr>
        <w:pStyle w:val="36"/>
        <w:numPr>
          <w:ilvl w:val="2"/>
          <w:numId w:val="25"/>
        </w:numPr>
        <w:tabs>
          <w:tab w:val="left" w:pos="1269"/>
          <w:tab w:val="left" w:pos="3908"/>
        </w:tabs>
        <w:spacing w:before="1" w:line="360" w:lineRule="auto"/>
        <w:rPr>
          <w:sz w:val="21"/>
          <w:szCs w:val="21"/>
        </w:rPr>
      </w:pPr>
      <w:r>
        <w:rPr>
          <w:sz w:val="21"/>
          <w:szCs w:val="21"/>
        </w:rPr>
        <w:t>将争议提交</w:t>
      </w:r>
      <w:r>
        <w:rPr>
          <w:sz w:val="21"/>
          <w:szCs w:val="21"/>
          <w:u w:val="single"/>
        </w:rPr>
        <w:t xml:space="preserve"> </w:t>
      </w:r>
      <w:r>
        <w:rPr>
          <w:sz w:val="21"/>
          <w:szCs w:val="21"/>
          <w:u w:val="single"/>
        </w:rPr>
        <w:tab/>
      </w:r>
      <w:r>
        <w:rPr>
          <w:sz w:val="21"/>
          <w:szCs w:val="21"/>
        </w:rPr>
        <w:t>仲裁委员会依申请仲裁时其现行有效的仲裁规则裁决；</w:t>
      </w:r>
    </w:p>
    <w:p>
      <w:pPr>
        <w:pStyle w:val="36"/>
        <w:numPr>
          <w:ilvl w:val="2"/>
          <w:numId w:val="25"/>
        </w:numPr>
        <w:tabs>
          <w:tab w:val="left" w:pos="1269"/>
          <w:tab w:val="left" w:pos="4117"/>
        </w:tabs>
        <w:spacing w:before="161" w:line="360" w:lineRule="auto"/>
        <w:rPr>
          <w:sz w:val="21"/>
          <w:szCs w:val="21"/>
        </w:rPr>
      </w:pPr>
      <w:r>
        <w:rPr>
          <w:sz w:val="21"/>
          <w:szCs w:val="21"/>
        </w:rPr>
        <w:t>向</w:t>
      </w:r>
      <w:r>
        <w:rPr>
          <w:sz w:val="21"/>
          <w:szCs w:val="21"/>
          <w:u w:val="single"/>
        </w:rPr>
        <w:t xml:space="preserve"> </w:t>
      </w:r>
      <w:r>
        <w:rPr>
          <w:sz w:val="21"/>
          <w:szCs w:val="21"/>
          <w:u w:val="single"/>
        </w:rPr>
        <w:tab/>
      </w:r>
      <w:r>
        <w:rPr>
          <w:sz w:val="21"/>
          <w:szCs w:val="21"/>
        </w:rPr>
        <w:t>人民法院起诉。</w:t>
      </w:r>
    </w:p>
    <w:p>
      <w:pPr>
        <w:pStyle w:val="8"/>
        <w:numPr>
          <w:ilvl w:val="1"/>
          <w:numId w:val="25"/>
        </w:numPr>
        <w:tabs>
          <w:tab w:val="left" w:pos="1110"/>
        </w:tabs>
        <w:spacing w:before="160" w:line="360" w:lineRule="auto"/>
        <w:rPr>
          <w:sz w:val="21"/>
          <w:szCs w:val="21"/>
        </w:rPr>
      </w:pPr>
      <w:r>
        <w:rPr>
          <w:sz w:val="21"/>
          <w:szCs w:val="21"/>
        </w:rPr>
        <w:t>合同生效</w:t>
      </w:r>
    </w:p>
    <w:p>
      <w:pPr>
        <w:pStyle w:val="13"/>
        <w:spacing w:before="161" w:line="360" w:lineRule="auto"/>
        <w:ind w:left="666"/>
        <w:rPr>
          <w:sz w:val="21"/>
          <w:szCs w:val="21"/>
        </w:rPr>
      </w:pPr>
      <w:r>
        <w:rPr>
          <w:sz w:val="21"/>
          <w:szCs w:val="21"/>
        </w:rPr>
        <w:t>本合同自双方当事人盖章时生效。</w:t>
      </w:r>
    </w:p>
    <w:p>
      <w:pPr>
        <w:pStyle w:val="13"/>
        <w:spacing w:line="360" w:lineRule="auto"/>
        <w:rPr>
          <w:sz w:val="21"/>
          <w:szCs w:val="21"/>
        </w:rPr>
      </w:pPr>
    </w:p>
    <w:p>
      <w:pPr>
        <w:pStyle w:val="13"/>
        <w:spacing w:line="360" w:lineRule="auto"/>
        <w:rPr>
          <w:sz w:val="21"/>
          <w:szCs w:val="21"/>
        </w:rPr>
      </w:pPr>
    </w:p>
    <w:p>
      <w:pPr>
        <w:pStyle w:val="13"/>
        <w:spacing w:line="360" w:lineRule="auto"/>
        <w:rPr>
          <w:sz w:val="21"/>
          <w:szCs w:val="21"/>
        </w:rPr>
      </w:pPr>
    </w:p>
    <w:p>
      <w:pPr>
        <w:pStyle w:val="13"/>
        <w:spacing w:line="360" w:lineRule="auto"/>
        <w:rPr>
          <w:sz w:val="21"/>
          <w:szCs w:val="21"/>
        </w:rPr>
      </w:pPr>
    </w:p>
    <w:p>
      <w:pPr>
        <w:pStyle w:val="13"/>
        <w:spacing w:line="360" w:lineRule="auto"/>
        <w:rPr>
          <w:sz w:val="21"/>
          <w:szCs w:val="21"/>
        </w:rPr>
      </w:pPr>
    </w:p>
    <w:p>
      <w:pPr>
        <w:pStyle w:val="13"/>
        <w:spacing w:before="10" w:line="360" w:lineRule="auto"/>
        <w:rPr>
          <w:sz w:val="21"/>
          <w:szCs w:val="21"/>
        </w:rPr>
      </w:pPr>
    </w:p>
    <w:p>
      <w:pPr>
        <w:pStyle w:val="13"/>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pPr>
        <w:pStyle w:val="13"/>
        <w:spacing w:before="6" w:line="360" w:lineRule="auto"/>
        <w:rPr>
          <w:sz w:val="21"/>
          <w:szCs w:val="21"/>
        </w:rPr>
      </w:pPr>
    </w:p>
    <w:p>
      <w:pPr>
        <w:pStyle w:val="13"/>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pPr>
        <w:pStyle w:val="13"/>
        <w:spacing w:before="11" w:line="360" w:lineRule="auto"/>
        <w:rPr>
          <w:sz w:val="21"/>
          <w:szCs w:val="21"/>
        </w:rPr>
      </w:pPr>
    </w:p>
    <w:p>
      <w:pPr>
        <w:pStyle w:val="13"/>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pPr>
        <w:pStyle w:val="13"/>
        <w:spacing w:before="8" w:line="360" w:lineRule="auto"/>
        <w:rPr>
          <w:sz w:val="21"/>
          <w:szCs w:val="21"/>
        </w:rPr>
      </w:pPr>
    </w:p>
    <w:p>
      <w:pPr>
        <w:pStyle w:val="13"/>
        <w:tabs>
          <w:tab w:val="left" w:pos="1546"/>
          <w:tab w:val="left" w:pos="2204"/>
          <w:tab w:val="left" w:pos="2862"/>
          <w:tab w:val="left" w:pos="4722"/>
          <w:tab w:val="left" w:pos="6038"/>
          <w:tab w:val="left" w:pos="6693"/>
          <w:tab w:val="left" w:pos="7350"/>
        </w:tabs>
        <w:spacing w:before="1" w:line="360" w:lineRule="auto"/>
        <w:ind w:left="231"/>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pPr>
        <w:spacing w:line="360" w:lineRule="auto"/>
        <w:rPr>
          <w:sz w:val="21"/>
          <w:szCs w:val="21"/>
        </w:rPr>
        <w:sectPr>
          <w:headerReference r:id="rId6" w:type="default"/>
          <w:footerReference r:id="rId7" w:type="default"/>
          <w:pgSz w:w="11910" w:h="16840"/>
          <w:pgMar w:top="1400" w:right="1140" w:bottom="1220" w:left="1300" w:header="877" w:footer="1033" w:gutter="0"/>
          <w:cols w:space="720" w:num="1"/>
        </w:sectPr>
      </w:pP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一、合同条款正文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1、定义与解释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1.1 定义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下列词句或用语，除根据上下文另有其意义外，一般应具有如下含义。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1.1.1 项目名称：临泉县第十中学、文治路小学、迎仙路小学、特殊教育学校（新建）水土保持技术服务采购项目。</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1.1.2 服务内容：水土保持技术服务采购项目。服务地点：临泉县第十中学、文治路小学、迎仙路小学、特殊教育学校（新建）</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1.1.3 服务：技术服务单位根据合同所承担的工作，包括正常的服务、附加的服务和额外的服务，亦称技术服务。 </w:t>
      </w:r>
    </w:p>
    <w:p>
      <w:pPr>
        <w:spacing w:line="364"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1.1.4 发包人：委托技术服务单位提供技术服务的单位或其合法继承人或其合法受让人。</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项目发包人为：临泉县教育局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1.1.5 技术服务单位：受发包人委托提供技术服务并具有相应资质证书的法人或其合法继承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人或其合法受让人，根据上下文的内容，亦指技术服务单位根据服务合同派驻到项目所在地履行技术服务的机构。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1.1.6 一方：发包人或技术服务单位。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双方：发包人和技术服务单位。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第三方：一般是指与发包人签订工程承包合同的单位或个人。但根据上下文的内容，也可以是与项目建设有关的其它当事人。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1.1.7 技术方案：被发包人认可并接受的技术服务单位的投标文件或技术服务规划。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1.1.8 日：即历法日。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1.1.9 月：根据公历从某一个月份中的任何一日开始至下一个月份相应日期的前一日截止的时间段。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1.2 解释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1.2.1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合同中的标题只是为了查阅方便，不应作为服务合同本身的内容予以理解，也不应用于对服务合同进行解释。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1.2.2 为了文字简练，服务合同中有些词句或用语可能会有多种含义，阅读时应视上下文的实际需要而定义。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1.2.3 如果服务合同中所包括的文件之间出现矛盾，以下列先后次序为准：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(a)合同协议书及附件(含评标期间和合同谈判过程中的澄清文件和补充资料)；(b)中标通知书；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(c)投标书和投标书附录；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(d)合同条款；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(e)水土保持相关现行规范、规章、文件(含招标文件补遗书中与此有关的部分)；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(f)技术实施方案；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(g)投标书附表；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(h)图纸(含招标文件补遗书中与此有关的部分)；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(i)在本合同专用条款中可能规定的构成本合同组成部分的其他文件。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 技术服务单位的权利和义务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2.1 技术服务的工作范围：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在合同约定的工程范围内及约定的正常服务期限内，按照行业管理标准及国家、安徽省颁布的有关法律、法规、规章、规范性文件以及本项目水土保持影响报告书及其批复文件要求，结合工程的具体情况，开展水保技术服务工作。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2.1.1 水土保持监测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根据《水利部办公厅关于进一步加强生产建设项目水土保持监测工作的通知》（办水保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2020〕161号）、《生产建设项目水土保持监测规程（试行）》等水土保持相关法律法规、技术标准和批复水土保持方案要求，对项目开展水土保持监测，提交监测实施方案、监测季报、监测总结报告，原始监测记录表存档备查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2.1.2 水土保持设施自主验收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根据《水利部办公厅关于印发生产建设项目水土保持设施自主验收规程（试行）的通知》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办水保〔2018〕133号）安徽省水利厅《关于贯彻水利部加强事中事后监管规范生产建设项目水土保持设施自主验收通知的实施意见》（皖水保函〔2018〕569号）等水土保持相关法律法规、技术标准和批复水土保持方案要求，对项目进行水土保持设施自主验收，编制水水土保持设施自主验收报告，协助建设单位组织的水土保持设施自主验收及水行政主管部门备案。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2.1.3 水土保持变更报告编制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根据《水利部办公厅关于印发&lt;水利部生产建设项目水土保持方案变更管理规定（试行）&gt; 的通知》（办水保〔2016〕65号，以下简称“65号文”）、《生产建设项目水土保持技术标准》（GB50433－2018）等水土保持评价相关法律法规、技术标准要求，编制项目水土保持方案变更报告书，并取得相应水行政主管部门批复。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2.1.4 技术服务人员考勤、出勤及驻点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技术服务人员每人每月至少一次且不低于 8 天驻地施工现场，且满足业主的其他需求，每月递交相关工作报告。如每月出勤少于 8 天，按每人 1000 元/天扣除违约金。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2.1.5 技术服务工作中发生的相关证件办理、对外协调、会议组织相关费用包含在技术服务费。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2.2 正常的和附加的服务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2.2.1 正常的服务是指服务合同中规定的技术服务。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2.2.2 附加的服务是指双方通过签订补充协议或根据服务合同的规定，在服务合同规定的正常服务之外增加的技术服务。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2.3 技术服务单位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2.3.1 技术服务单位应按合同约定指派服务人员履行技术服务。未经发包人允许，不得更换服务人员，否则，发包人有权对技术服务单位按重大违约处理直至没收投标保证金或没收履约保证金并中止合同。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2.3.2 为了有效履行技术服务，技术服务单位应指定一名授权代表与发包人的授权代表建立工作联系。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2.3.3 服务合同签订后技术服务单位应按照发包人的要求组织服务人员开展工作，若不能按时开展相关工作，按每次 1000 元收取违约金。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2.3.4 发包人有权以书面形式要求技术服务单位更换不能按照服务合同的规定履行技术服务的人员。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2.3.4.1. 技术服务单位应保证派驻现场人员的连续性和稳定性，对发包人认为确有充分理由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表明必须更换人员，技术服务单位应将书面更换申请及代替人员资质报发包人审核，并应坚持“同资质更换”或“以高换低”的原则，发包人审查同意后，代替人员方可进场与离场人员进行工作交接，工作交接期不得少于十天。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2.3.4.2.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人员上岗后，未书面报经发包人批准不得更换，经发包人同意情况下更换人员按2 万元/人扣缴违约金。未书面报经发包人批准擅自更换人员，发包人有权按重大违约处理直至终止合同并没收履约担保。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2.3.5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技术服务单位应按批复的本项目水土保持方案报告书开展水土保持技术服务工作，工作中能够发现防治水土流失措施不到位的问题，并及时告知施工单位并抄送发包人。若因施工单位防治水土流失的责任未落实，技术服务单位也未发现，导致发包人被水行政主管部门处罚的、水保督查通报、媒体曝光、民众投诉的，发包人将追究包括技术服务单位在内的相关单位责任。视情节轻重，每次对技术服务单位处以 5-10 万元罚款。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2.3.6 技术服务单位应及时了解水土保持最新相关政策，并对发包人提供有价值的信息服务。</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2.5 保密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在服务合同有效期间或服务合同条款规定的期限内，未经发包人的书面同意，技术服务单位不得泄露本服务合同有关的保密资料。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2.6 设施和物品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技术服务单位应为现场服务人员正常开展监测工作而提供交通车辆、办公设备、监测设备、、生活设备、通讯设备。产权归技术服务单位所有，其折旧、使用、维修费用包含在技术服务费报价中。日常办公消耗品、生活消耗品、水、电及附属物品、试验室消耗品由技术服务单位自备，为监测而支付的食宿、交通、安全、保险及监测设备维护费等费用全部包含在技术服务费中。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2.7 按国家政策规定，技术服务单位应缴纳的税款、个人所得税等其他费用，发包人不承担责任。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2.8 技术服务单位不能成为本项目的任何承包人的承保人或保证人。法定节假日和工作时间以外的加班费包含在技术服务单位的技术服务费用的报价中。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2.9 技术服务单位应按要求及时提供科学真实的资料。技术服务单位须提交水土保持监测、和水土保持设施自主验收调查工作设施验收报告纸质版十份（须提交至建设公司 2 份）与电子版报告一份。本项目所有图纸、规范、报表和其他由技术服务单位为提供技术服务而制备的文件资料均属发包人财产。技术服务单位在协议书终止期满前应将此类文件、报表、签认的凭证、 监测、等资料按要求汇总，整理、装订成册，作为交工监测资料交付给发包人，未经发包人事先书面批准，不得将以上资料用于与本工程无关的其他目的。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3. 发包人的权利和义务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3.1 发包人义务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3.1.1 发包人在服务合同生效后，开展技术服务前应向技术服务单位提供下述文件、资料：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(1)项目设计文件、招投标文件等相关资料；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(2)相关施工合同文件；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(3)本项目水土保持方案报告书资料。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3.1.2 按合同规定向技术服务单位支付服务费用。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3.2 发包人权利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发包人根据技术服务单位针对有关本项目工程重大问题的书面请示，14 天内给予书面答复或予以决策和决定。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3.3 发包人代表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发包人应指定一名授权代表与技术服务单位的授权代表建立工作联系。更换该代表或变更其授权时，必须提前 7 日通知技术服务单位。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3.4 授权通知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发包人必须将履行技术服务的技术服务单位及发包人授予技术服务单位的权力，及时用书面形式通知第三方。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4. 责任和保障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4.1 技术服务单位的赔偿责任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技术服务单位违反服务合同的规定，或因其职员失职、渎职行为，并因此造成发包人的经济损失，应根据其所承担责任的比例向发包人赔偿。赔偿金=发包人的经济损失×技术服务单位应承担责任的比例。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4.2 发包人的赔偿责任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发包人违反服务合同的规定，并因此造成技术服务单位的经济损失，应向技术服务单位赔偿。赔偿金=技术服务单位的直接经济损失×发包人应承担的责任比例。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4.3 赔偿责任的期限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发包人或技术服务单位任何一方向另一方要求的赔偿，都应在赔偿事件发生后的 28 日之内以书面形式提出索赔。如果该事件具有持续性，则应在事件首次发生后 7 日之内提出索赔意向，并每隔 7 日提供一次该事件仍在持续发展的证明材料，直至该事件结束后 28 日之内提出正式的索赔文件。否则，无论是发包人还是技术服务单位均有权对上述索赔不予受理。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4.4 赔偿的限额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技术服务单位按 4.1 条赔偿发包人的经济损失，当赔偿额达到服务合同金额的 20%时，发包人有权单方面中止服务合同，并没收履约担保。发包人的累计赔偿的限额：发包人按 4.2 条进行赔偿。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4.5 保障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4.5.1 </w:t>
      </w:r>
    </w:p>
    <w:p>
      <w:pPr>
        <w:spacing w:line="364"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在技术服务单位不违反有关法律、法规的前提下，发包人应保障技术服务单位免受因履行本服务合同而引起的外界索赔或干扰。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4.5.2 技术服务单位应按规定的格式在收到中标通知书后 21 日之内向发包人提交履约担保，合同完成并提供全部技术报告后，招标人一次性返还中标人的履约保证金。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 属下列情况之一者，将视为技术服务单位违约，发包人有权视情节部分或全部扣除技术服务单位的履约保证金或单方面中止合同，由此造成的损失由技术服务单位自负：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(a) 技术服务单位违反服务合同的规定，将技术服务的任何部分予以分包；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(b) 合同执行期间，服务人员不能胜任本职工作，而技术服务单位又不能按发包人要求及时更换；或技术服务单位在接到发包人的通知后未按规定增派或雇用服务人员；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(c) 服务人员严重失职造成工程事故或向承包人索贿或谋取私利，在工作期间徇私舞弊，给发包人造成损失； </w:t>
      </w:r>
    </w:p>
    <w:p>
      <w:pPr>
        <w:spacing w:line="364"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 合同执行期间，由于技术服务单位未能及时监测或未及时向发包人提供有效监测报告，或提供了虚假(包括不真实数据)造成承包人进度延误或中断施工，致使发包人增加费用支出或工期延误；</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(e) 未经发包人同意，主要技术服务单位擅离岗位；或技术服务单位参加本项目监测工作人员的出勤率较低，造成监测工作不力；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(f) 技术服务单位违背合同、违反程序，未经发包人批示同意直接向施工、监理单位提供监测数据(资料)或私下透露监测相关消息。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(g) 技术服务单位承诺的用于本项目的试验、监测仪器及交通设施未能按时到达现场，接到发包人通知后仍未改正。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 若技术服务单位无正当理由，未根据服务合同的规定履行全部或部分技术服务，发包人可书面要求技术服务单位予以解释。若技术服务单位在 28 日内未能根据本服务合同给予合理的答复，发包人可在进一步发出书面通知 14 日后，单方面终止本服务合同。发包人按照本款规 定中止服务合同后，技术服务单位应负责赔偿因其未履行服务合同义务或履行合同义务不力而 造成的发包人损失，该损失赔偿费或从履约担保中扣除，或从发包人应支付给技术服务单位的技术服务费用中扣除。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4.6 保险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技术服务单位应在技术服务期内，自费办理派驻到项目所在地人员人身和自备财产的有关保险，保险时间应随服务时间的延长而顺延，并在出险后自行办理索赔。如果技术服务单位不办理上述保险，则应对有关风险及后果自负其责。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4.7 优良服务与优良服务保证金：中标人必须为招标人提供优良的服务。合同执行过程中，招标人在每期支付给中标人的监测费中暂扣 5％作为优良服务保证金。优良服务保证金将在本项目通过水土保持设施自主验收 6 个月后，一次性退还给中标人。若因监测数据造假或未按要求提交监测报告影响水土保持设施自主验收，将不予退还。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5.服务合同的生效、终止、变更、暂停与中止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5.1 服务合同的生效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服务合同生效的时间，以双方签署的协议书上注明的时间为准。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5.2 技术服务的时间和期限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技术服务单位应按发包人要求定期监测。实际服务期可根据项目建设进度按发包人要求予以调整，其技术服务费不因服务期延长而增加。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5.3 服务合同的终止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服务合同终止和失效的时间，为合同费用结清时。服务合同失效后，双方均不再受本服务合同的约束。</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5.4 服务合同的变更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5.4.1 任何一方提出申请并经双方书面同意后，可对本服务合同进行变更。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5.4.2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发包人可书面要求，改变本合同条件第 2.1 条和服务合同规定的技术服务的形式、范围与内容，但必须在双方协商一致的基础上，按照本服务合同的规定进行变更。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5.4.3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因发包人或第三方的责任，阻碍或延误了技术服务单位履行技术服务，技术服务单位应及时将该情况与其可能产生的影响书面通知发包人，如有必要，在双方协商一致的基础上对服务合同进行相应的变更。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5.4.4 本服务合同不考虑物价变动对技术服务费的调整。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5.4.5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在签订本服务合同后，因国家或地方政府的法律、法规变动而引起技术服务费用的增加，发包人应据实向技术服务单位给予补偿。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5.5 服务合同的暂停与中止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5.5.1 出现根据本服务合同的规定不应由技术服务单位负责的情况，且该情况已使技术服务单位不能继续履行全部或部分技术服务时，技术服务单位应立即书面通知发包人。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5.5.1.1 不得不暂停或放缓某些技术服务时，则上述服务的完成期限应予以延长；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5.5.1.2 因不可抗力致使本服务合同不能履行或只能部分履行时，双方应对由此而产生的任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何损失、损害或延误各负其责。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5.5.2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如发包人根据项目需要，要求技术服务单位全部或部分暂停技术服务或中止本服务合同时，技术服务单位在接到通知后，应立即安排停止全部或该部分技术服务并将相关费用开支减至最小。因此而增加的技术服务工作量应作为技术服务单位附加的服务，发包人应及时向技术服务单位返还全部或剩余部分的履约担保金。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5.5.3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技术服务单位无正当理由，未根据服务合同的规定履行全部或部分技术服务，发包人可书面要求技术服务单位予以解释。若技术服务单位在 28 日内未能根据本服务合同给予合理的答复，发包人可在进一步发出书面通知 14 日后，单方面中止本服务合同，并视情况没收技术服务单位的全部或部分履约担保金。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5.5.4 发包人拖延支付技术服务费用，并已超过专用条款规定期限的 28 日，或根据本合同条件第 5.5.1.l 条或第 5.5.2 条的规定，暂停技术服务已超过 6 个月，技术服务单位可书面要求发包人予以解释。若发包人在 28 日内未能根据本服务合同给予合理的答复，技术服务单位可在进一步发出书面通知 14 日后，单方面中止本服务合同或自暂停全部或部分技术服务。因此而增加的技术服务工作量应作为技术服务单位附加的服务，发包人应及时向技术服务单位返还全部或剩余部分的履约担保金。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5.5.5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服务合同的中止，不得损害或影响双方根据本服务合同应有的义务、责任、权力和利益。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5.6 转让和分包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5.6.1 没有另一方的书面同意，任何一方不得将本服务合同规定的义务、责任和权力予以转让。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5.6.2 没有发包人的同意，技术服务单位不得将技术服务的任何部分予以分包。技术服务单位因技术服务的需要，聘用专业技术人员和辅助工作人员不属于分包。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6. 技术服务的费用与支付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6.1 技术服务费用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按合同约定及技术服务费报价清单计量。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6.2 支付 </w:t>
      </w:r>
    </w:p>
    <w:p>
      <w:pPr>
        <w:spacing w:line="364"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业主收到水行政主管部门出具的报备回执后一次性付清全部服务费用。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6.3 货币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发包人支付的货币为人民币。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6.4 暂列金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技术服务费报价中标明的暂列金一般不予动用，但下列情况发生的费用可以在暂列金中列支：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(1) 在服务期内发包人奖励的费用；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(2) 发包人或本项目交通建设工程质量监督部门、水土保持监督管理部门、水保验收部门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要求额外完成超出合同范围以外的工作所产生的费用。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暂列金的使用须经发包人核准批复。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7.其他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7.1 合同双方的关系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合同双方互为权利和义务主体，双方应遵循“平等互利、协商一致”的原则履行本服务合同。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发包人和技术服务单位均应按照服务合同公正地行使权力和全面履行自己的职责。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7.2 语言和法律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服务合同的语言为中文。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服务合同所遵循的法律为中华人民共和国和安徽省现行有关法律、条例和法规。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7.3 利益矛盾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未经发包人书面同意，技术服务单位不得获取本服务合同规定以外的与本项目有关的任何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利益，不得参与与本服务合同规定的发包人利益相冲突的任何活动。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服务合同协议书中确定的技术服务费，是技术服务单位从事该项目监测的唯一报酬。除此 </w:t>
      </w:r>
    </w:p>
    <w:p>
      <w:pPr>
        <w:spacing w:line="364"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之外，不允许技术服务单位接受与合同有关的，或与他承担义务有关的任何佣金、回扣、津贴，或任何非直接支付以及出于任何其他考虑的费用。特别是不能从承包人处获得任何加班费、奖金、实物。</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7.4 版权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7.4.1 监测所有数据、资料、文件归发包人所有；发包人有权在本合同项目中使用或复制； 并随时调走、归档。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7.4.2 在发包人调走监测资料前，技术服务单位负有保管、保密责任。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7.4.3 未经发包人同意，技术服务单位不得出版与本项目技术服务有关的任何资料。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7.5 通知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本服务合同涉及的通知均为书面形式，并在送达协议书中注明的地址时生效。无论发送方采用何种方式递送通知，收受方都应用书面回执确认。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8.争端的解决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争议的解决方式：诉讼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合同当事人在履行合同中发生争议的，可以友好协商解决。 </w:t>
      </w:r>
    </w:p>
    <w:p>
      <w:pPr>
        <w:spacing w:line="364"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合同当事人友好协商解决不成的，向合同签订地有管辖权的人民法院提起诉讼。</w:t>
      </w:r>
    </w:p>
    <w:p>
      <w:pPr>
        <w:spacing w:line="364" w:lineRule="auto"/>
        <w:jc w:val="both"/>
        <w:rPr>
          <w:rFonts w:hint="eastAsia"/>
        </w:rPr>
      </w:pPr>
    </w:p>
    <w:p>
      <w:pPr>
        <w:spacing w:line="360" w:lineRule="auto"/>
        <w:rPr>
          <w:color w:val="auto"/>
          <w:sz w:val="21"/>
          <w:szCs w:val="21"/>
          <w:highlight w:val="none"/>
          <w:u w:val="single"/>
        </w:rPr>
      </w:pPr>
      <w:r>
        <w:rPr>
          <w:color w:val="auto"/>
          <w:sz w:val="21"/>
          <w:szCs w:val="21"/>
          <w:highlight w:val="none"/>
        </w:rPr>
        <w:br w:type="page"/>
      </w:r>
    </w:p>
    <w:p>
      <w:pPr>
        <w:pStyle w:val="6"/>
        <w:tabs>
          <w:tab w:val="left" w:pos="1041"/>
        </w:tabs>
        <w:spacing w:before="213"/>
        <w:ind w:right="95"/>
        <w:rPr>
          <w:sz w:val="32"/>
          <w:szCs w:val="32"/>
        </w:rPr>
      </w:pPr>
      <w:r>
        <w:rPr>
          <w:sz w:val="32"/>
          <w:szCs w:val="32"/>
        </w:rPr>
        <w:t>第六章</w:t>
      </w:r>
      <w:r>
        <w:rPr>
          <w:rFonts w:hint="eastAsia"/>
          <w:sz w:val="32"/>
          <w:szCs w:val="32"/>
        </w:rPr>
        <w:t xml:space="preserve"> </w:t>
      </w:r>
      <w:r>
        <w:rPr>
          <w:sz w:val="32"/>
          <w:szCs w:val="32"/>
        </w:rPr>
        <w:tab/>
      </w:r>
      <w:r>
        <w:rPr>
          <w:sz w:val="32"/>
          <w:szCs w:val="32"/>
        </w:rPr>
        <w:t>响应文件格式</w:t>
      </w:r>
    </w:p>
    <w:p>
      <w:pPr>
        <w:jc w:val="center"/>
        <w:rPr>
          <w:sz w:val="44"/>
          <w:szCs w:val="44"/>
          <w:u w:val="single"/>
        </w:rPr>
      </w:pPr>
      <w:bookmarkStart w:id="50" w:name="_Toc32338_WPSOffice_Level1"/>
      <w:bookmarkStart w:id="51" w:name="_Toc13756_WPSOffice_Level1"/>
    </w:p>
    <w:p>
      <w:pPr>
        <w:jc w:val="center"/>
        <w:rPr>
          <w:sz w:val="44"/>
          <w:szCs w:val="44"/>
          <w:u w:val="single"/>
        </w:rPr>
      </w:pPr>
    </w:p>
    <w:p>
      <w:pPr>
        <w:jc w:val="center"/>
        <w:rPr>
          <w:rFonts w:cs="Arial"/>
          <w:sz w:val="28"/>
          <w:szCs w:val="28"/>
        </w:rPr>
      </w:pPr>
      <w:r>
        <w:rPr>
          <w:rFonts w:hint="eastAsia"/>
          <w:sz w:val="28"/>
          <w:szCs w:val="28"/>
          <w:u w:val="single"/>
        </w:rPr>
        <w:t>（项目名称）</w:t>
      </w:r>
      <w:bookmarkEnd w:id="50"/>
      <w:bookmarkEnd w:id="51"/>
    </w:p>
    <w:p>
      <w:pPr>
        <w:jc w:val="center"/>
        <w:rPr>
          <w:rFonts w:cs="Arial"/>
          <w:b/>
          <w:sz w:val="28"/>
          <w:szCs w:val="28"/>
        </w:rPr>
      </w:pPr>
      <w:bookmarkStart w:id="52" w:name="_Hlk450146333"/>
    </w:p>
    <w:p>
      <w:pPr>
        <w:jc w:val="center"/>
        <w:rPr>
          <w:rFonts w:cs="Arial"/>
          <w:sz w:val="28"/>
          <w:szCs w:val="28"/>
        </w:rPr>
      </w:pPr>
      <w:bookmarkStart w:id="53" w:name="_Toc18887_WPSOffice_Level1"/>
      <w:bookmarkStart w:id="54" w:name="_Toc361_WPSOffice_Level1"/>
      <w:r>
        <w:rPr>
          <w:rFonts w:hint="eastAsia" w:cs="Arial"/>
          <w:sz w:val="28"/>
          <w:szCs w:val="28"/>
        </w:rPr>
        <w:t xml:space="preserve">响 应 </w:t>
      </w:r>
      <w:bookmarkEnd w:id="52"/>
      <w:r>
        <w:rPr>
          <w:rFonts w:hint="eastAsia" w:cs="Arial"/>
          <w:sz w:val="28"/>
          <w:szCs w:val="28"/>
        </w:rPr>
        <w:t>文 件</w:t>
      </w:r>
      <w:bookmarkEnd w:id="53"/>
      <w:bookmarkEnd w:id="54"/>
    </w:p>
    <w:p>
      <w:pPr>
        <w:rPr>
          <w:rFonts w:cs="Arial"/>
          <w:sz w:val="28"/>
          <w:szCs w:val="28"/>
        </w:rPr>
      </w:pPr>
      <w:r>
        <w:rPr>
          <w:rFonts w:hint="eastAsia" w:cs="Arial"/>
          <w:sz w:val="28"/>
          <w:szCs w:val="28"/>
        </w:rPr>
        <w:t xml:space="preserve">               </w:t>
      </w:r>
    </w:p>
    <w:p>
      <w:pPr>
        <w:ind w:firstLine="1120" w:firstLineChars="400"/>
        <w:rPr>
          <w:rFonts w:cs="Arial"/>
          <w:sz w:val="28"/>
          <w:szCs w:val="28"/>
        </w:rPr>
      </w:pPr>
      <w:r>
        <w:rPr>
          <w:rFonts w:hint="eastAsia" w:cs="Arial"/>
          <w:sz w:val="28"/>
          <w:szCs w:val="28"/>
        </w:rPr>
        <w:t>项目编号：</w:t>
      </w:r>
      <w:r>
        <w:rPr>
          <w:rFonts w:hint="eastAsia" w:cs="Arial"/>
          <w:sz w:val="28"/>
          <w:szCs w:val="28"/>
          <w:u w:val="single"/>
        </w:rPr>
        <w:t xml:space="preserve">                         </w:t>
      </w:r>
    </w:p>
    <w:p>
      <w:pPr>
        <w:jc w:val="center"/>
        <w:rPr>
          <w:rFonts w:cs="Arial"/>
          <w:sz w:val="28"/>
          <w:szCs w:val="28"/>
        </w:rPr>
      </w:pPr>
    </w:p>
    <w:p>
      <w:pPr>
        <w:jc w:val="center"/>
        <w:rPr>
          <w:rFonts w:cs="Arial"/>
          <w:sz w:val="28"/>
          <w:szCs w:val="28"/>
        </w:rPr>
      </w:pPr>
    </w:p>
    <w:p>
      <w:pPr>
        <w:ind w:firstLine="1120" w:firstLineChars="400"/>
        <w:rPr>
          <w:sz w:val="28"/>
          <w:szCs w:val="28"/>
          <w:u w:val="single"/>
        </w:rPr>
      </w:pPr>
      <w:bookmarkStart w:id="55" w:name="_Toc4204_WPSOffice_Level1"/>
      <w:bookmarkStart w:id="56" w:name="_Toc13389_WPSOffice_Level1"/>
      <w:r>
        <w:rPr>
          <w:rFonts w:hint="eastAsia" w:cs="Arial"/>
          <w:sz w:val="28"/>
          <w:szCs w:val="28"/>
        </w:rPr>
        <w:t>采购人：</w:t>
      </w:r>
      <w:bookmarkEnd w:id="55"/>
      <w:bookmarkEnd w:id="56"/>
      <w:r>
        <w:rPr>
          <w:rFonts w:hint="eastAsia"/>
          <w:sz w:val="28"/>
          <w:szCs w:val="28"/>
          <w:u w:val="single"/>
        </w:rPr>
        <w:t xml:space="preserve">                               </w:t>
      </w:r>
    </w:p>
    <w:p>
      <w:pPr>
        <w:ind w:firstLine="1540" w:firstLineChars="550"/>
        <w:rPr>
          <w:rFonts w:cs="Arial"/>
          <w:sz w:val="28"/>
          <w:szCs w:val="28"/>
        </w:rPr>
      </w:pPr>
    </w:p>
    <w:p>
      <w:pPr>
        <w:spacing w:line="460" w:lineRule="exact"/>
        <w:ind w:firstLine="854" w:firstLineChars="305"/>
        <w:rPr>
          <w:sz w:val="28"/>
          <w:szCs w:val="28"/>
          <w:u w:val="single"/>
        </w:rPr>
      </w:pPr>
      <w:r>
        <w:rPr>
          <w:rFonts w:hint="eastAsia"/>
          <w:sz w:val="28"/>
          <w:szCs w:val="28"/>
        </w:rPr>
        <w:t xml:space="preserve">  </w:t>
      </w:r>
      <w:bookmarkStart w:id="57" w:name="_Toc22449_WPSOffice_Level1"/>
      <w:bookmarkStart w:id="58" w:name="_Toc7448_WPSOffice_Level1"/>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bookmarkEnd w:id="57"/>
      <w:bookmarkEnd w:id="58"/>
    </w:p>
    <w:p>
      <w:pPr>
        <w:spacing w:line="460" w:lineRule="exact"/>
        <w:rPr>
          <w:sz w:val="28"/>
          <w:szCs w:val="28"/>
        </w:rPr>
      </w:pPr>
    </w:p>
    <w:p>
      <w:pPr>
        <w:spacing w:line="460" w:lineRule="exact"/>
        <w:ind w:firstLine="435"/>
        <w:rPr>
          <w:sz w:val="28"/>
          <w:szCs w:val="28"/>
        </w:rPr>
      </w:pPr>
    </w:p>
    <w:p>
      <w:pPr>
        <w:spacing w:line="460" w:lineRule="exact"/>
        <w:ind w:firstLine="435"/>
        <w:jc w:val="center"/>
        <w:rPr>
          <w:sz w:val="28"/>
          <w:szCs w:val="28"/>
        </w:rPr>
      </w:pPr>
    </w:p>
    <w:p>
      <w:pPr>
        <w:spacing w:line="460" w:lineRule="exact"/>
        <w:ind w:firstLine="435"/>
        <w:jc w:val="center"/>
        <w:rPr>
          <w:sz w:val="28"/>
          <w:szCs w:val="28"/>
        </w:rPr>
      </w:pPr>
    </w:p>
    <w:p>
      <w:pPr>
        <w:spacing w:line="460" w:lineRule="exact"/>
        <w:ind w:firstLine="435"/>
        <w:jc w:val="center"/>
        <w:rPr>
          <w:sz w:val="28"/>
          <w:szCs w:val="28"/>
        </w:rPr>
      </w:pPr>
    </w:p>
    <w:p>
      <w:pPr>
        <w:spacing w:line="460" w:lineRule="exact"/>
        <w:ind w:firstLine="435"/>
        <w:jc w:val="center"/>
        <w:rPr>
          <w:sz w:val="28"/>
          <w:szCs w:val="28"/>
        </w:rPr>
      </w:pPr>
      <w:bookmarkStart w:id="59" w:name="_Toc11712_WPSOffice_Level2"/>
      <w:bookmarkStart w:id="60" w:name="_Toc17804_WPSOffice_Level2"/>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End w:id="59"/>
      <w:bookmarkEnd w:id="60"/>
    </w:p>
    <w:p>
      <w:pPr>
        <w:tabs>
          <w:tab w:val="left" w:pos="645"/>
          <w:tab w:val="left" w:pos="1286"/>
          <w:tab w:val="left" w:pos="1929"/>
        </w:tabs>
        <w:spacing w:before="54"/>
        <w:ind w:right="135"/>
        <w:jc w:val="center"/>
        <w:rPr>
          <w:b/>
          <w:sz w:val="28"/>
          <w:szCs w:val="28"/>
        </w:rPr>
      </w:pPr>
    </w:p>
    <w:p>
      <w:pPr>
        <w:jc w:val="center"/>
        <w:rPr>
          <w:sz w:val="32"/>
        </w:rPr>
        <w:sectPr>
          <w:pgSz w:w="11910" w:h="16840"/>
          <w:pgMar w:top="1400" w:right="1140" w:bottom="1220" w:left="1300" w:header="877" w:footer="1033" w:gutter="0"/>
          <w:cols w:space="720" w:num="1"/>
        </w:sectPr>
      </w:pPr>
    </w:p>
    <w:p>
      <w:pPr>
        <w:pStyle w:val="8"/>
        <w:jc w:val="center"/>
      </w:pPr>
      <w:r>
        <w:t>一、报价表格式</w:t>
      </w:r>
    </w:p>
    <w:p>
      <w:pPr>
        <w:pStyle w:val="13"/>
        <w:spacing w:before="7" w:line="360" w:lineRule="auto"/>
        <w:rPr>
          <w:b/>
          <w:sz w:val="21"/>
          <w:szCs w:val="21"/>
        </w:rPr>
      </w:pPr>
    </w:p>
    <w:p>
      <w:pPr>
        <w:spacing w:before="240" w:beforeLines="100" w:line="360" w:lineRule="auto"/>
        <w:ind w:left="86" w:leftChars="39" w:firstLine="211" w:firstLineChars="100"/>
        <w:outlineLvl w:val="3"/>
        <w:rPr>
          <w:b/>
          <w:sz w:val="21"/>
          <w:szCs w:val="21"/>
        </w:rPr>
      </w:pPr>
      <w:r>
        <w:rPr>
          <w:rFonts w:hint="eastAsia"/>
          <w:b/>
          <w:sz w:val="21"/>
          <w:szCs w:val="21"/>
        </w:rPr>
        <w:t xml:space="preserve">1-1 </w:t>
      </w:r>
      <w:r>
        <w:rPr>
          <w:b/>
          <w:sz w:val="21"/>
          <w:szCs w:val="21"/>
        </w:rPr>
        <w:t>报价表</w:t>
      </w:r>
    </w:p>
    <w:p>
      <w:pPr>
        <w:pStyle w:val="13"/>
        <w:spacing w:before="6" w:line="360" w:lineRule="auto"/>
        <w:rPr>
          <w:b/>
          <w:sz w:val="21"/>
          <w:szCs w:val="21"/>
        </w:rPr>
      </w:pPr>
    </w:p>
    <w:p>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pPr>
        <w:pStyle w:val="13"/>
        <w:spacing w:before="1" w:line="360" w:lineRule="auto"/>
        <w:rPr>
          <w:b/>
          <w:sz w:val="21"/>
          <w:szCs w:val="21"/>
        </w:rPr>
      </w:pPr>
    </w:p>
    <w:tbl>
      <w:tblPr>
        <w:tblStyle w:val="21"/>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3"/>
        <w:gridCol w:w="6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653" w:type="dxa"/>
            <w:noWrap w:val="0"/>
            <w:vAlign w:val="top"/>
          </w:tcPr>
          <w:p>
            <w:pPr>
              <w:pStyle w:val="35"/>
              <w:spacing w:before="177" w:line="360" w:lineRule="auto"/>
              <w:ind w:left="349" w:right="322"/>
              <w:jc w:val="center"/>
              <w:rPr>
                <w:b/>
                <w:sz w:val="21"/>
                <w:szCs w:val="21"/>
                <w:lang w:eastAsia="en-US"/>
              </w:rPr>
            </w:pPr>
            <w:r>
              <w:rPr>
                <w:b/>
                <w:sz w:val="21"/>
                <w:szCs w:val="21"/>
                <w:lang w:eastAsia="en-US"/>
              </w:rPr>
              <w:t>供应商名称</w:t>
            </w:r>
          </w:p>
        </w:tc>
        <w:tc>
          <w:tcPr>
            <w:tcW w:w="6541" w:type="dxa"/>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653" w:type="dxa"/>
            <w:noWrap w:val="0"/>
            <w:vAlign w:val="top"/>
          </w:tcPr>
          <w:p>
            <w:pPr>
              <w:pStyle w:val="35"/>
              <w:spacing w:before="11" w:line="360" w:lineRule="auto"/>
              <w:rPr>
                <w:b/>
                <w:sz w:val="21"/>
                <w:szCs w:val="21"/>
                <w:lang w:eastAsia="en-US"/>
              </w:rPr>
            </w:pPr>
          </w:p>
          <w:p>
            <w:pPr>
              <w:pStyle w:val="35"/>
              <w:spacing w:line="360" w:lineRule="auto"/>
              <w:ind w:left="332" w:right="322"/>
              <w:jc w:val="center"/>
              <w:rPr>
                <w:b/>
                <w:sz w:val="21"/>
                <w:szCs w:val="21"/>
                <w:lang w:eastAsia="en-US"/>
              </w:rPr>
            </w:pPr>
            <w:r>
              <w:rPr>
                <w:b/>
                <w:sz w:val="21"/>
                <w:szCs w:val="21"/>
                <w:lang w:eastAsia="en-US"/>
              </w:rPr>
              <w:t>谈判范围</w:t>
            </w:r>
          </w:p>
        </w:tc>
        <w:tc>
          <w:tcPr>
            <w:tcW w:w="6541" w:type="dxa"/>
            <w:noWrap w:val="0"/>
            <w:vAlign w:val="top"/>
          </w:tcPr>
          <w:p>
            <w:pPr>
              <w:pStyle w:val="35"/>
              <w:spacing w:before="11" w:line="360" w:lineRule="auto"/>
              <w:rPr>
                <w:b/>
                <w:sz w:val="21"/>
                <w:szCs w:val="21"/>
                <w:lang w:eastAsia="en-US"/>
              </w:rPr>
            </w:pPr>
          </w:p>
          <w:p>
            <w:pPr>
              <w:pStyle w:val="35"/>
              <w:tabs>
                <w:tab w:val="left" w:pos="1422"/>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653" w:type="dxa"/>
            <w:noWrap w:val="0"/>
            <w:vAlign w:val="top"/>
          </w:tcPr>
          <w:p>
            <w:pPr>
              <w:pStyle w:val="35"/>
              <w:spacing w:before="7" w:line="360" w:lineRule="auto"/>
              <w:rPr>
                <w:b/>
                <w:sz w:val="21"/>
                <w:szCs w:val="21"/>
              </w:rPr>
            </w:pPr>
          </w:p>
          <w:p>
            <w:pPr>
              <w:pStyle w:val="35"/>
              <w:spacing w:line="360" w:lineRule="auto"/>
              <w:ind w:left="332" w:right="322"/>
              <w:jc w:val="center"/>
              <w:rPr>
                <w:b/>
                <w:sz w:val="21"/>
                <w:szCs w:val="21"/>
              </w:rPr>
            </w:pPr>
            <w:r>
              <w:rPr>
                <w:b/>
                <w:sz w:val="21"/>
                <w:szCs w:val="21"/>
              </w:rPr>
              <w:t>报价</w:t>
            </w:r>
          </w:p>
          <w:p>
            <w:pPr>
              <w:pStyle w:val="35"/>
              <w:spacing w:before="161" w:line="360" w:lineRule="auto"/>
              <w:ind w:left="352" w:right="322"/>
              <w:jc w:val="center"/>
              <w:rPr>
                <w:b/>
                <w:sz w:val="21"/>
                <w:szCs w:val="21"/>
              </w:rPr>
            </w:pPr>
            <w:r>
              <w:rPr>
                <w:b/>
                <w:sz w:val="21"/>
                <w:szCs w:val="21"/>
              </w:rPr>
              <w:t>（详见备注说明）</w:t>
            </w:r>
          </w:p>
        </w:tc>
        <w:tc>
          <w:tcPr>
            <w:tcW w:w="6541" w:type="dxa"/>
            <w:noWrap w:val="0"/>
            <w:vAlign w:val="top"/>
          </w:tcPr>
          <w:p>
            <w:pPr>
              <w:pStyle w:val="35"/>
              <w:spacing w:line="360" w:lineRule="auto"/>
              <w:rPr>
                <w:b/>
                <w:sz w:val="21"/>
                <w:szCs w:val="21"/>
              </w:rPr>
            </w:pPr>
          </w:p>
          <w:p>
            <w:pPr>
              <w:pStyle w:val="35"/>
              <w:spacing w:before="9" w:line="360" w:lineRule="auto"/>
              <w:rPr>
                <w:b/>
                <w:sz w:val="21"/>
                <w:szCs w:val="21"/>
              </w:rPr>
            </w:pPr>
          </w:p>
          <w:p>
            <w:pPr>
              <w:pStyle w:val="35"/>
              <w:tabs>
                <w:tab w:val="left" w:pos="4105"/>
              </w:tabs>
              <w:spacing w:line="360" w:lineRule="auto"/>
              <w:ind w:left="107"/>
              <w:rPr>
                <w:sz w:val="21"/>
                <w:szCs w:val="21"/>
                <w:lang w:eastAsia="en-US"/>
              </w:rPr>
            </w:pPr>
            <w:r>
              <w:rPr>
                <w:rFonts w:hint="eastAsia"/>
              </w:rPr>
              <w:t>人民币或费率（大写）</w:t>
            </w:r>
            <w:r>
              <w:rPr>
                <w:u w:val="single"/>
              </w:rPr>
              <w:t xml:space="preserve">           </w:t>
            </w:r>
            <w:r>
              <w:rPr>
                <w:rFonts w:hint="eastAsia"/>
              </w:rPr>
              <w:t>（小写</w:t>
            </w:r>
            <w:r>
              <w:rPr>
                <w:u w:val="single"/>
              </w:rPr>
              <w:t xml:space="preserve">            </w:t>
            </w:r>
            <w:r>
              <w:rPr>
                <w:rFonts w:hint="eastAsia"/>
              </w:rPr>
              <w:t>）元或%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653" w:type="dxa"/>
            <w:noWrap w:val="0"/>
            <w:vAlign w:val="top"/>
          </w:tcPr>
          <w:p>
            <w:pPr>
              <w:pStyle w:val="35"/>
              <w:spacing w:line="360" w:lineRule="auto"/>
              <w:rPr>
                <w:b/>
                <w:sz w:val="21"/>
                <w:szCs w:val="21"/>
                <w:lang w:eastAsia="en-US"/>
              </w:rPr>
            </w:pPr>
          </w:p>
          <w:p>
            <w:pPr>
              <w:pStyle w:val="35"/>
              <w:spacing w:line="360" w:lineRule="auto"/>
              <w:rPr>
                <w:b/>
                <w:sz w:val="21"/>
                <w:szCs w:val="21"/>
                <w:lang w:eastAsia="en-US"/>
              </w:rPr>
            </w:pPr>
          </w:p>
          <w:p>
            <w:pPr>
              <w:pStyle w:val="35"/>
              <w:spacing w:line="360" w:lineRule="auto"/>
              <w:rPr>
                <w:b/>
                <w:sz w:val="21"/>
                <w:szCs w:val="21"/>
                <w:lang w:eastAsia="en-US"/>
              </w:rPr>
            </w:pPr>
          </w:p>
          <w:p>
            <w:pPr>
              <w:pStyle w:val="35"/>
              <w:spacing w:before="215" w:line="360" w:lineRule="auto"/>
              <w:ind w:left="332" w:right="322"/>
              <w:jc w:val="center"/>
              <w:rPr>
                <w:b/>
                <w:sz w:val="21"/>
                <w:szCs w:val="21"/>
                <w:lang w:eastAsia="en-US"/>
              </w:rPr>
            </w:pPr>
            <w:r>
              <w:rPr>
                <w:b/>
                <w:sz w:val="21"/>
                <w:szCs w:val="21"/>
                <w:lang w:eastAsia="en-US"/>
              </w:rPr>
              <w:t>备注说明</w:t>
            </w:r>
          </w:p>
        </w:tc>
        <w:tc>
          <w:tcPr>
            <w:tcW w:w="6541" w:type="dxa"/>
            <w:noWrap w:val="0"/>
            <w:vAlign w:val="top"/>
          </w:tcPr>
          <w:p>
            <w:pPr>
              <w:pStyle w:val="35"/>
              <w:spacing w:line="360" w:lineRule="auto"/>
              <w:rPr>
                <w:sz w:val="21"/>
                <w:szCs w:val="21"/>
                <w:lang w:eastAsia="en-US"/>
              </w:rPr>
            </w:pPr>
          </w:p>
        </w:tc>
      </w:tr>
    </w:tbl>
    <w:p>
      <w:pPr>
        <w:pStyle w:val="13"/>
        <w:tabs>
          <w:tab w:val="left" w:pos="8565"/>
        </w:tabs>
        <w:spacing w:before="112" w:line="360" w:lineRule="auto"/>
        <w:ind w:right="1621" w:firstLine="4410" w:firstLineChars="2100"/>
        <w:rPr>
          <w:sz w:val="21"/>
          <w:szCs w:val="21"/>
          <w:u w:val="single"/>
        </w:rPr>
      </w:pPr>
      <w:r>
        <w:rPr>
          <w:sz w:val="21"/>
          <w:szCs w:val="21"/>
        </w:rPr>
        <w:t>供应商电子签章：</w:t>
      </w:r>
      <w:r>
        <w:rPr>
          <w:sz w:val="21"/>
          <w:szCs w:val="21"/>
          <w:u w:val="single"/>
        </w:rPr>
        <w:t xml:space="preserve"> </w:t>
      </w:r>
      <w:r>
        <w:rPr>
          <w:sz w:val="21"/>
          <w:szCs w:val="21"/>
          <w:u w:val="single"/>
        </w:rPr>
        <w:tab/>
      </w:r>
      <w:r>
        <w:rPr>
          <w:sz w:val="21"/>
          <w:szCs w:val="21"/>
          <w:u w:val="single"/>
        </w:rPr>
        <w:t xml:space="preserve">  </w:t>
      </w:r>
    </w:p>
    <w:p>
      <w:pPr>
        <w:pStyle w:val="13"/>
        <w:tabs>
          <w:tab w:val="left" w:pos="5927"/>
          <w:tab w:val="left" w:pos="7843"/>
        </w:tabs>
        <w:spacing w:before="112" w:line="360" w:lineRule="auto"/>
        <w:ind w:firstLine="3360" w:firstLineChars="1600"/>
        <w:rPr>
          <w:sz w:val="21"/>
          <w:szCs w:val="21"/>
          <w:u w:val="single"/>
        </w:rPr>
      </w:pPr>
      <w:r>
        <w:rPr>
          <w:rFonts w:hint="eastAsia"/>
          <w:sz w:val="21"/>
          <w:szCs w:val="21"/>
        </w:rPr>
        <w:t>法定代表人或其委托代理人：</w:t>
      </w:r>
      <w:r>
        <w:rPr>
          <w:rFonts w:hint="eastAsia"/>
          <w:sz w:val="21"/>
          <w:szCs w:val="21"/>
          <w:u w:val="single"/>
        </w:rPr>
        <w:t xml:space="preserve">（签字或盖章）  </w:t>
      </w:r>
    </w:p>
    <w:p>
      <w:pPr>
        <w:pStyle w:val="13"/>
        <w:tabs>
          <w:tab w:val="left" w:pos="8805"/>
        </w:tabs>
        <w:spacing w:before="112" w:line="360" w:lineRule="auto"/>
        <w:ind w:right="1621" w:firstLine="5040" w:firstLineChars="2400"/>
        <w:rPr>
          <w:sz w:val="21"/>
          <w:szCs w:val="21"/>
        </w:rPr>
      </w:pPr>
      <w:r>
        <w:rPr>
          <w:sz w:val="21"/>
          <w:szCs w:val="21"/>
        </w:rPr>
        <w:t>日    期：</w:t>
      </w:r>
      <w:r>
        <w:rPr>
          <w:sz w:val="21"/>
          <w:szCs w:val="21"/>
          <w:u w:val="single"/>
        </w:rPr>
        <w:t xml:space="preserve"> </w:t>
      </w:r>
      <w:r>
        <w:rPr>
          <w:sz w:val="21"/>
          <w:szCs w:val="21"/>
          <w:u w:val="single"/>
        </w:rPr>
        <w:tab/>
      </w:r>
    </w:p>
    <w:p>
      <w:pPr>
        <w:spacing w:line="360" w:lineRule="auto"/>
        <w:ind w:right="220" w:rightChars="100"/>
        <w:rPr>
          <w:b/>
          <w:sz w:val="21"/>
          <w:szCs w:val="21"/>
        </w:rPr>
      </w:pPr>
      <w:r>
        <w:rPr>
          <w:b/>
          <w:sz w:val="21"/>
          <w:szCs w:val="21"/>
        </w:rPr>
        <w:t>注：</w:t>
      </w:r>
    </w:p>
    <w:p>
      <w:pPr>
        <w:spacing w:line="360" w:lineRule="auto"/>
        <w:ind w:left="330" w:leftChars="150" w:right="220" w:rightChars="100" w:firstLine="422" w:firstLineChars="200"/>
        <w:rPr>
          <w:b/>
          <w:sz w:val="21"/>
          <w:szCs w:val="21"/>
        </w:rPr>
      </w:pPr>
      <w:r>
        <w:rPr>
          <w:rFonts w:hint="eastAsia"/>
          <w:b/>
          <w:sz w:val="21"/>
          <w:szCs w:val="21"/>
        </w:rPr>
        <w:t>1</w:t>
      </w:r>
      <w:r>
        <w:rPr>
          <w:b/>
          <w:sz w:val="21"/>
          <w:szCs w:val="21"/>
        </w:rPr>
        <w:t>.本表内容根据谈判文件要求包括了服务及其配套的设计、采购、制造、检测、试验、运输、保险、仓储、税费以及现场落地、安装及安装耗损、调试、验收、培训、技术服务（包括技术资料、图纸的提供）质保期内的售后服务保障等所有费用。</w:t>
      </w:r>
    </w:p>
    <w:p>
      <w:pPr>
        <w:spacing w:line="360" w:lineRule="auto"/>
        <w:ind w:left="330" w:leftChars="150" w:right="220" w:rightChars="100" w:firstLine="422" w:firstLineChars="200"/>
        <w:rPr>
          <w:b/>
          <w:sz w:val="21"/>
          <w:szCs w:val="21"/>
        </w:rPr>
      </w:pPr>
      <w:r>
        <w:rPr>
          <w:rFonts w:hint="eastAsia"/>
          <w:b/>
          <w:sz w:val="21"/>
          <w:szCs w:val="21"/>
        </w:rPr>
        <w:t>2</w:t>
      </w:r>
      <w:r>
        <w:rPr>
          <w:b/>
          <w:sz w:val="21"/>
          <w:szCs w:val="21"/>
        </w:rPr>
        <w:t>.特殊事项在备注中注明。</w:t>
      </w:r>
    </w:p>
    <w:p>
      <w:pPr>
        <w:spacing w:line="360" w:lineRule="auto"/>
        <w:ind w:left="330" w:leftChars="150" w:right="220" w:rightChars="100" w:firstLine="422" w:firstLineChars="200"/>
        <w:rPr>
          <w:b/>
          <w:sz w:val="21"/>
          <w:szCs w:val="21"/>
        </w:rPr>
      </w:pPr>
      <w:r>
        <w:rPr>
          <w:rFonts w:hint="eastAsia"/>
          <w:b/>
          <w:sz w:val="21"/>
          <w:szCs w:val="21"/>
        </w:rPr>
        <w:t>3</w:t>
      </w:r>
      <w:r>
        <w:rPr>
          <w:b/>
          <w:sz w:val="21"/>
          <w:szCs w:val="21"/>
        </w:rPr>
        <w:t>.供应商应根据其响应文件中报价表的内容填写唱标信息，唱标信息不作为评审的依据。唱标信息与报价表不一致的，以报价表为准。</w:t>
      </w:r>
    </w:p>
    <w:p>
      <w:pPr>
        <w:spacing w:line="360" w:lineRule="auto"/>
        <w:rPr>
          <w:sz w:val="21"/>
          <w:szCs w:val="21"/>
        </w:rPr>
        <w:sectPr>
          <w:pgSz w:w="11910" w:h="16840"/>
          <w:pgMar w:top="1400" w:right="1140" w:bottom="1220" w:left="1300" w:header="877" w:footer="1033" w:gutter="0"/>
          <w:cols w:space="720" w:num="1"/>
        </w:sectPr>
      </w:pPr>
    </w:p>
    <w:p>
      <w:pPr>
        <w:outlineLvl w:val="3"/>
        <w:rPr>
          <w:b/>
          <w:sz w:val="21"/>
          <w:szCs w:val="21"/>
        </w:rPr>
      </w:pPr>
      <w:r>
        <w:rPr>
          <w:rFonts w:hint="eastAsia"/>
          <w:b/>
          <w:sz w:val="21"/>
          <w:szCs w:val="21"/>
        </w:rPr>
        <w:t xml:space="preserve">1-1  </w:t>
      </w:r>
      <w:r>
        <w:rPr>
          <w:b/>
          <w:sz w:val="21"/>
          <w:szCs w:val="21"/>
        </w:rPr>
        <w:t>分项报价明细表</w:t>
      </w:r>
    </w:p>
    <w:p>
      <w:pPr>
        <w:pStyle w:val="13"/>
        <w:spacing w:before="8" w:line="360" w:lineRule="auto"/>
        <w:rPr>
          <w:b/>
          <w:sz w:val="21"/>
          <w:szCs w:val="21"/>
        </w:rPr>
      </w:pPr>
    </w:p>
    <w:p>
      <w:pPr>
        <w:rPr>
          <w:i/>
          <w:sz w:val="21"/>
          <w:szCs w:val="21"/>
        </w:rPr>
      </w:pPr>
      <w:r>
        <w:rPr>
          <w:i/>
          <w:sz w:val="21"/>
          <w:szCs w:val="21"/>
        </w:rPr>
        <w:t>（仅供参考，供应商可自行制作格式）</w:t>
      </w:r>
    </w:p>
    <w:p>
      <w:pPr>
        <w:pStyle w:val="13"/>
        <w:spacing w:before="1" w:line="360" w:lineRule="auto"/>
        <w:rPr>
          <w:sz w:val="21"/>
          <w:szCs w:val="21"/>
        </w:rPr>
      </w:pPr>
    </w:p>
    <w:tbl>
      <w:tblPr>
        <w:tblStyle w:val="21"/>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56"/>
        <w:gridCol w:w="1462"/>
        <w:gridCol w:w="1832"/>
        <w:gridCol w:w="1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noWrap w:val="0"/>
            <w:vAlign w:val="top"/>
          </w:tcPr>
          <w:p>
            <w:pPr>
              <w:pStyle w:val="35"/>
              <w:spacing w:before="4" w:line="360" w:lineRule="auto"/>
              <w:rPr>
                <w:sz w:val="21"/>
                <w:szCs w:val="21"/>
                <w:lang w:eastAsia="en-US"/>
              </w:rPr>
            </w:pPr>
          </w:p>
          <w:p>
            <w:pPr>
              <w:pStyle w:val="35"/>
              <w:spacing w:line="360" w:lineRule="auto"/>
              <w:ind w:left="166" w:right="154"/>
              <w:jc w:val="center"/>
              <w:rPr>
                <w:b/>
                <w:sz w:val="21"/>
                <w:szCs w:val="21"/>
                <w:lang w:eastAsia="en-US"/>
              </w:rPr>
            </w:pPr>
            <w:r>
              <w:rPr>
                <w:b/>
                <w:sz w:val="21"/>
                <w:szCs w:val="21"/>
                <w:lang w:eastAsia="en-US"/>
              </w:rPr>
              <w:t>序号</w:t>
            </w:r>
          </w:p>
        </w:tc>
        <w:tc>
          <w:tcPr>
            <w:tcW w:w="3356" w:type="dxa"/>
            <w:noWrap w:val="0"/>
            <w:vAlign w:val="top"/>
          </w:tcPr>
          <w:p>
            <w:pPr>
              <w:pStyle w:val="35"/>
              <w:spacing w:before="155" w:line="360" w:lineRule="auto"/>
              <w:ind w:left="1133" w:right="1125"/>
              <w:jc w:val="center"/>
              <w:rPr>
                <w:b/>
                <w:sz w:val="21"/>
                <w:szCs w:val="21"/>
                <w:lang w:eastAsia="en-US"/>
              </w:rPr>
            </w:pPr>
            <w:r>
              <w:rPr>
                <w:b/>
                <w:sz w:val="21"/>
                <w:szCs w:val="21"/>
                <w:lang w:eastAsia="en-US"/>
              </w:rPr>
              <w:t>服务内容</w:t>
            </w:r>
          </w:p>
        </w:tc>
        <w:tc>
          <w:tcPr>
            <w:tcW w:w="1462" w:type="dxa"/>
            <w:noWrap w:val="0"/>
            <w:vAlign w:val="top"/>
          </w:tcPr>
          <w:p>
            <w:pPr>
              <w:pStyle w:val="35"/>
              <w:spacing w:before="155" w:line="360" w:lineRule="auto"/>
              <w:ind w:left="25"/>
              <w:jc w:val="center"/>
              <w:rPr>
                <w:b/>
                <w:sz w:val="21"/>
                <w:szCs w:val="21"/>
                <w:lang w:eastAsia="en-US"/>
              </w:rPr>
            </w:pPr>
            <w:r>
              <w:rPr>
                <w:b/>
                <w:w w:val="99"/>
                <w:sz w:val="21"/>
                <w:szCs w:val="21"/>
                <w:lang w:eastAsia="en-US"/>
              </w:rPr>
              <w:t>项</w:t>
            </w:r>
          </w:p>
        </w:tc>
        <w:tc>
          <w:tcPr>
            <w:tcW w:w="1832" w:type="dxa"/>
            <w:noWrap w:val="0"/>
            <w:vAlign w:val="top"/>
          </w:tcPr>
          <w:p>
            <w:pPr>
              <w:pStyle w:val="35"/>
              <w:spacing w:before="155" w:line="360" w:lineRule="auto"/>
              <w:ind w:left="655" w:right="645"/>
              <w:jc w:val="center"/>
              <w:rPr>
                <w:b/>
                <w:sz w:val="21"/>
                <w:szCs w:val="21"/>
                <w:lang w:eastAsia="en-US"/>
              </w:rPr>
            </w:pPr>
            <w:r>
              <w:rPr>
                <w:b/>
                <w:sz w:val="21"/>
                <w:szCs w:val="21"/>
                <w:lang w:eastAsia="en-US"/>
              </w:rPr>
              <w:t>单价</w:t>
            </w:r>
          </w:p>
        </w:tc>
        <w:tc>
          <w:tcPr>
            <w:tcW w:w="1692" w:type="dxa"/>
            <w:noWrap w:val="0"/>
            <w:vAlign w:val="top"/>
          </w:tcPr>
          <w:p>
            <w:pPr>
              <w:pStyle w:val="35"/>
              <w:spacing w:before="155" w:line="360" w:lineRule="auto"/>
              <w:ind w:left="107"/>
              <w:rPr>
                <w:b/>
                <w:sz w:val="21"/>
                <w:szCs w:val="21"/>
                <w:lang w:eastAsia="en-US"/>
              </w:rPr>
            </w:pPr>
            <w:r>
              <w:rPr>
                <w:b/>
                <w:sz w:val="21"/>
                <w:szCs w:val="21"/>
                <w:lang w:eastAsia="en-US"/>
              </w:rPr>
              <w:t>小计金额（元）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pPr>
              <w:pStyle w:val="35"/>
              <w:spacing w:before="127" w:line="360" w:lineRule="auto"/>
              <w:ind w:left="16"/>
              <w:jc w:val="center"/>
              <w:rPr>
                <w:sz w:val="21"/>
                <w:szCs w:val="21"/>
                <w:lang w:eastAsia="en-US"/>
              </w:rPr>
            </w:pPr>
            <w:r>
              <w:rPr>
                <w:sz w:val="21"/>
                <w:szCs w:val="21"/>
                <w:lang w:eastAsia="en-US"/>
              </w:rPr>
              <w:t>1</w:t>
            </w:r>
          </w:p>
        </w:tc>
        <w:tc>
          <w:tcPr>
            <w:tcW w:w="3356" w:type="dxa"/>
            <w:noWrap w:val="0"/>
            <w:vAlign w:val="top"/>
          </w:tcPr>
          <w:p>
            <w:pPr>
              <w:pStyle w:val="35"/>
              <w:spacing w:line="360" w:lineRule="auto"/>
              <w:rPr>
                <w:sz w:val="21"/>
                <w:szCs w:val="21"/>
                <w:lang w:eastAsia="en-US"/>
              </w:rPr>
            </w:pPr>
          </w:p>
        </w:tc>
        <w:tc>
          <w:tcPr>
            <w:tcW w:w="1462" w:type="dxa"/>
            <w:noWrap w:val="0"/>
            <w:vAlign w:val="top"/>
          </w:tcPr>
          <w:p>
            <w:pPr>
              <w:pStyle w:val="35"/>
              <w:spacing w:line="360" w:lineRule="auto"/>
              <w:rPr>
                <w:sz w:val="21"/>
                <w:szCs w:val="21"/>
                <w:lang w:eastAsia="en-US"/>
              </w:rPr>
            </w:pPr>
          </w:p>
        </w:tc>
        <w:tc>
          <w:tcPr>
            <w:tcW w:w="1832" w:type="dxa"/>
            <w:noWrap w:val="0"/>
            <w:vAlign w:val="top"/>
          </w:tcPr>
          <w:p>
            <w:pPr>
              <w:pStyle w:val="35"/>
              <w:spacing w:line="360" w:lineRule="auto"/>
              <w:rPr>
                <w:sz w:val="21"/>
                <w:szCs w:val="21"/>
                <w:lang w:eastAsia="en-US"/>
              </w:rPr>
            </w:pPr>
          </w:p>
        </w:tc>
        <w:tc>
          <w:tcPr>
            <w:tcW w:w="1692" w:type="dxa"/>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noWrap w:val="0"/>
            <w:vAlign w:val="top"/>
          </w:tcPr>
          <w:p>
            <w:pPr>
              <w:pStyle w:val="35"/>
              <w:spacing w:before="127" w:line="360" w:lineRule="auto"/>
              <w:ind w:left="16"/>
              <w:jc w:val="center"/>
              <w:rPr>
                <w:sz w:val="21"/>
                <w:szCs w:val="21"/>
                <w:lang w:eastAsia="en-US"/>
              </w:rPr>
            </w:pPr>
            <w:r>
              <w:rPr>
                <w:sz w:val="21"/>
                <w:szCs w:val="21"/>
                <w:lang w:eastAsia="en-US"/>
              </w:rPr>
              <w:t>2</w:t>
            </w:r>
          </w:p>
        </w:tc>
        <w:tc>
          <w:tcPr>
            <w:tcW w:w="3356" w:type="dxa"/>
            <w:noWrap w:val="0"/>
            <w:vAlign w:val="top"/>
          </w:tcPr>
          <w:p>
            <w:pPr>
              <w:pStyle w:val="35"/>
              <w:spacing w:line="360" w:lineRule="auto"/>
              <w:rPr>
                <w:sz w:val="21"/>
                <w:szCs w:val="21"/>
                <w:lang w:eastAsia="en-US"/>
              </w:rPr>
            </w:pPr>
          </w:p>
        </w:tc>
        <w:tc>
          <w:tcPr>
            <w:tcW w:w="1462" w:type="dxa"/>
            <w:noWrap w:val="0"/>
            <w:vAlign w:val="top"/>
          </w:tcPr>
          <w:p>
            <w:pPr>
              <w:pStyle w:val="35"/>
              <w:spacing w:line="360" w:lineRule="auto"/>
              <w:rPr>
                <w:sz w:val="21"/>
                <w:szCs w:val="21"/>
                <w:lang w:eastAsia="en-US"/>
              </w:rPr>
            </w:pPr>
          </w:p>
        </w:tc>
        <w:tc>
          <w:tcPr>
            <w:tcW w:w="1832" w:type="dxa"/>
            <w:noWrap w:val="0"/>
            <w:vAlign w:val="top"/>
          </w:tcPr>
          <w:p>
            <w:pPr>
              <w:pStyle w:val="35"/>
              <w:spacing w:line="360" w:lineRule="auto"/>
              <w:rPr>
                <w:sz w:val="21"/>
                <w:szCs w:val="21"/>
                <w:lang w:eastAsia="en-US"/>
              </w:rPr>
            </w:pPr>
          </w:p>
        </w:tc>
        <w:tc>
          <w:tcPr>
            <w:tcW w:w="1692" w:type="dxa"/>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2" w:type="dxa"/>
            <w:tcBorders>
              <w:bottom w:val="single" w:color="000000" w:sz="6" w:space="0"/>
            </w:tcBorders>
            <w:noWrap w:val="0"/>
            <w:vAlign w:val="top"/>
          </w:tcPr>
          <w:p>
            <w:pPr>
              <w:pStyle w:val="35"/>
              <w:spacing w:before="127" w:line="360" w:lineRule="auto"/>
              <w:ind w:left="16"/>
              <w:jc w:val="center"/>
              <w:rPr>
                <w:sz w:val="21"/>
                <w:szCs w:val="21"/>
                <w:lang w:eastAsia="en-US"/>
              </w:rPr>
            </w:pPr>
            <w:r>
              <w:rPr>
                <w:sz w:val="21"/>
                <w:szCs w:val="21"/>
                <w:lang w:eastAsia="en-US"/>
              </w:rPr>
              <w:t>3</w:t>
            </w:r>
          </w:p>
        </w:tc>
        <w:tc>
          <w:tcPr>
            <w:tcW w:w="3356" w:type="dxa"/>
            <w:tcBorders>
              <w:bottom w:val="single" w:color="000000" w:sz="6" w:space="0"/>
            </w:tcBorders>
            <w:noWrap w:val="0"/>
            <w:vAlign w:val="top"/>
          </w:tcPr>
          <w:p>
            <w:pPr>
              <w:pStyle w:val="35"/>
              <w:spacing w:line="360" w:lineRule="auto"/>
              <w:rPr>
                <w:sz w:val="21"/>
                <w:szCs w:val="21"/>
                <w:lang w:eastAsia="en-US"/>
              </w:rPr>
            </w:pPr>
          </w:p>
        </w:tc>
        <w:tc>
          <w:tcPr>
            <w:tcW w:w="1462" w:type="dxa"/>
            <w:tcBorders>
              <w:bottom w:val="single" w:color="000000" w:sz="6" w:space="0"/>
            </w:tcBorders>
            <w:noWrap w:val="0"/>
            <w:vAlign w:val="top"/>
          </w:tcPr>
          <w:p>
            <w:pPr>
              <w:pStyle w:val="35"/>
              <w:spacing w:line="360" w:lineRule="auto"/>
              <w:rPr>
                <w:sz w:val="21"/>
                <w:szCs w:val="21"/>
                <w:lang w:eastAsia="en-US"/>
              </w:rPr>
            </w:pPr>
          </w:p>
        </w:tc>
        <w:tc>
          <w:tcPr>
            <w:tcW w:w="1832" w:type="dxa"/>
            <w:tcBorders>
              <w:bottom w:val="single" w:color="000000" w:sz="6" w:space="0"/>
            </w:tcBorders>
            <w:noWrap w:val="0"/>
            <w:vAlign w:val="top"/>
          </w:tcPr>
          <w:p>
            <w:pPr>
              <w:pStyle w:val="35"/>
              <w:spacing w:line="360" w:lineRule="auto"/>
              <w:rPr>
                <w:sz w:val="21"/>
                <w:szCs w:val="21"/>
                <w:lang w:eastAsia="en-US"/>
              </w:rPr>
            </w:pPr>
          </w:p>
        </w:tc>
        <w:tc>
          <w:tcPr>
            <w:tcW w:w="1692" w:type="dxa"/>
            <w:tcBorders>
              <w:bottom w:val="single" w:color="000000" w:sz="6" w:space="0"/>
            </w:tcBorders>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tcBorders>
              <w:top w:val="single" w:color="000000" w:sz="6" w:space="0"/>
            </w:tcBorders>
            <w:noWrap w:val="0"/>
            <w:vAlign w:val="top"/>
          </w:tcPr>
          <w:p>
            <w:pPr>
              <w:pStyle w:val="35"/>
              <w:spacing w:before="127" w:line="360" w:lineRule="auto"/>
              <w:ind w:left="31"/>
              <w:jc w:val="center"/>
              <w:rPr>
                <w:sz w:val="21"/>
                <w:szCs w:val="21"/>
                <w:lang w:eastAsia="en-US"/>
              </w:rPr>
            </w:pPr>
            <w:r>
              <w:rPr>
                <w:w w:val="200"/>
                <w:sz w:val="21"/>
                <w:szCs w:val="21"/>
                <w:lang w:eastAsia="en-US"/>
              </w:rPr>
              <w:t>„</w:t>
            </w:r>
          </w:p>
        </w:tc>
        <w:tc>
          <w:tcPr>
            <w:tcW w:w="3356" w:type="dxa"/>
            <w:tcBorders>
              <w:top w:val="single" w:color="000000" w:sz="6" w:space="0"/>
            </w:tcBorders>
            <w:noWrap w:val="0"/>
            <w:vAlign w:val="top"/>
          </w:tcPr>
          <w:p>
            <w:pPr>
              <w:pStyle w:val="35"/>
              <w:spacing w:line="360" w:lineRule="auto"/>
              <w:rPr>
                <w:sz w:val="21"/>
                <w:szCs w:val="21"/>
                <w:lang w:eastAsia="en-US"/>
              </w:rPr>
            </w:pPr>
          </w:p>
        </w:tc>
        <w:tc>
          <w:tcPr>
            <w:tcW w:w="1462" w:type="dxa"/>
            <w:tcBorders>
              <w:top w:val="single" w:color="000000" w:sz="6" w:space="0"/>
            </w:tcBorders>
            <w:noWrap w:val="0"/>
            <w:vAlign w:val="top"/>
          </w:tcPr>
          <w:p>
            <w:pPr>
              <w:pStyle w:val="35"/>
              <w:spacing w:line="360" w:lineRule="auto"/>
              <w:rPr>
                <w:sz w:val="21"/>
                <w:szCs w:val="21"/>
                <w:lang w:eastAsia="en-US"/>
              </w:rPr>
            </w:pPr>
          </w:p>
        </w:tc>
        <w:tc>
          <w:tcPr>
            <w:tcW w:w="1832" w:type="dxa"/>
            <w:tcBorders>
              <w:top w:val="single" w:color="000000" w:sz="6" w:space="0"/>
            </w:tcBorders>
            <w:noWrap w:val="0"/>
            <w:vAlign w:val="top"/>
          </w:tcPr>
          <w:p>
            <w:pPr>
              <w:pStyle w:val="35"/>
              <w:spacing w:line="360" w:lineRule="auto"/>
              <w:rPr>
                <w:sz w:val="21"/>
                <w:szCs w:val="21"/>
                <w:lang w:eastAsia="en-US"/>
              </w:rPr>
            </w:pPr>
          </w:p>
        </w:tc>
        <w:tc>
          <w:tcPr>
            <w:tcW w:w="1692" w:type="dxa"/>
            <w:tcBorders>
              <w:top w:val="single" w:color="000000" w:sz="6" w:space="0"/>
            </w:tcBorders>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52" w:type="dxa"/>
            <w:noWrap w:val="0"/>
            <w:vAlign w:val="top"/>
          </w:tcPr>
          <w:p>
            <w:pPr>
              <w:pStyle w:val="35"/>
              <w:spacing w:line="360" w:lineRule="auto"/>
              <w:rPr>
                <w:sz w:val="21"/>
                <w:szCs w:val="21"/>
                <w:lang w:eastAsia="en-US"/>
              </w:rPr>
            </w:pPr>
          </w:p>
        </w:tc>
        <w:tc>
          <w:tcPr>
            <w:tcW w:w="3356" w:type="dxa"/>
            <w:noWrap w:val="0"/>
            <w:vAlign w:val="top"/>
          </w:tcPr>
          <w:p>
            <w:pPr>
              <w:pStyle w:val="35"/>
              <w:spacing w:before="127" w:line="360" w:lineRule="auto"/>
              <w:ind w:left="1087" w:right="1167"/>
              <w:jc w:val="center"/>
              <w:rPr>
                <w:sz w:val="21"/>
                <w:szCs w:val="21"/>
                <w:lang w:eastAsia="en-US"/>
              </w:rPr>
            </w:pPr>
            <w:r>
              <w:rPr>
                <w:sz w:val="21"/>
                <w:szCs w:val="21"/>
                <w:lang w:eastAsia="en-US"/>
              </w:rPr>
              <w:t>其他费用</w:t>
            </w:r>
          </w:p>
        </w:tc>
        <w:tc>
          <w:tcPr>
            <w:tcW w:w="1462" w:type="dxa"/>
            <w:noWrap w:val="0"/>
            <w:vAlign w:val="top"/>
          </w:tcPr>
          <w:p>
            <w:pPr>
              <w:pStyle w:val="35"/>
              <w:spacing w:line="360" w:lineRule="auto"/>
              <w:rPr>
                <w:sz w:val="21"/>
                <w:szCs w:val="21"/>
                <w:lang w:eastAsia="en-US"/>
              </w:rPr>
            </w:pPr>
          </w:p>
        </w:tc>
        <w:tc>
          <w:tcPr>
            <w:tcW w:w="1832" w:type="dxa"/>
            <w:noWrap w:val="0"/>
            <w:vAlign w:val="top"/>
          </w:tcPr>
          <w:p>
            <w:pPr>
              <w:pStyle w:val="35"/>
              <w:spacing w:line="360" w:lineRule="auto"/>
              <w:rPr>
                <w:sz w:val="21"/>
                <w:szCs w:val="21"/>
                <w:lang w:eastAsia="en-US"/>
              </w:rPr>
            </w:pPr>
          </w:p>
        </w:tc>
        <w:tc>
          <w:tcPr>
            <w:tcW w:w="1692" w:type="dxa"/>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pPr>
              <w:pStyle w:val="35"/>
              <w:spacing w:line="360" w:lineRule="auto"/>
              <w:rPr>
                <w:sz w:val="21"/>
                <w:szCs w:val="21"/>
                <w:lang w:eastAsia="en-US"/>
              </w:rPr>
            </w:pPr>
          </w:p>
        </w:tc>
        <w:tc>
          <w:tcPr>
            <w:tcW w:w="3356" w:type="dxa"/>
            <w:noWrap w:val="0"/>
            <w:vAlign w:val="top"/>
          </w:tcPr>
          <w:p>
            <w:pPr>
              <w:pStyle w:val="35"/>
              <w:spacing w:before="129" w:line="360" w:lineRule="auto"/>
              <w:ind w:left="1133" w:right="1125"/>
              <w:jc w:val="center"/>
              <w:rPr>
                <w:sz w:val="21"/>
                <w:szCs w:val="21"/>
                <w:lang w:eastAsia="en-US"/>
              </w:rPr>
            </w:pPr>
            <w:r>
              <w:rPr>
                <w:w w:val="200"/>
                <w:sz w:val="21"/>
                <w:szCs w:val="21"/>
                <w:lang w:eastAsia="en-US"/>
              </w:rPr>
              <w:t>„„</w:t>
            </w:r>
          </w:p>
        </w:tc>
        <w:tc>
          <w:tcPr>
            <w:tcW w:w="1462" w:type="dxa"/>
            <w:noWrap w:val="0"/>
            <w:vAlign w:val="top"/>
          </w:tcPr>
          <w:p>
            <w:pPr>
              <w:pStyle w:val="35"/>
              <w:spacing w:line="360" w:lineRule="auto"/>
              <w:rPr>
                <w:sz w:val="21"/>
                <w:szCs w:val="21"/>
                <w:lang w:eastAsia="en-US"/>
              </w:rPr>
            </w:pPr>
          </w:p>
        </w:tc>
        <w:tc>
          <w:tcPr>
            <w:tcW w:w="1832" w:type="dxa"/>
            <w:noWrap w:val="0"/>
            <w:vAlign w:val="top"/>
          </w:tcPr>
          <w:p>
            <w:pPr>
              <w:pStyle w:val="35"/>
              <w:spacing w:line="360" w:lineRule="auto"/>
              <w:rPr>
                <w:sz w:val="21"/>
                <w:szCs w:val="21"/>
                <w:lang w:eastAsia="en-US"/>
              </w:rPr>
            </w:pPr>
          </w:p>
        </w:tc>
        <w:tc>
          <w:tcPr>
            <w:tcW w:w="1692" w:type="dxa"/>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02" w:type="dxa"/>
            <w:gridSpan w:val="4"/>
            <w:noWrap w:val="0"/>
            <w:vAlign w:val="top"/>
          </w:tcPr>
          <w:p>
            <w:pPr>
              <w:pStyle w:val="35"/>
              <w:spacing w:before="127" w:line="360" w:lineRule="auto"/>
              <w:ind w:left="2896" w:right="2869"/>
              <w:jc w:val="center"/>
              <w:rPr>
                <w:b/>
                <w:sz w:val="21"/>
                <w:szCs w:val="21"/>
                <w:lang w:eastAsia="en-US"/>
              </w:rPr>
            </w:pPr>
            <w:r>
              <w:rPr>
                <w:b/>
                <w:sz w:val="21"/>
                <w:szCs w:val="21"/>
                <w:lang w:eastAsia="en-US"/>
              </w:rPr>
              <w:t>合计金额（元）</w:t>
            </w:r>
          </w:p>
        </w:tc>
        <w:tc>
          <w:tcPr>
            <w:tcW w:w="1692" w:type="dxa"/>
            <w:noWrap w:val="0"/>
            <w:vAlign w:val="top"/>
          </w:tcPr>
          <w:p>
            <w:pPr>
              <w:pStyle w:val="35"/>
              <w:spacing w:line="360" w:lineRule="auto"/>
              <w:rPr>
                <w:sz w:val="21"/>
                <w:szCs w:val="21"/>
                <w:lang w:eastAsia="en-US"/>
              </w:rPr>
            </w:pPr>
          </w:p>
        </w:tc>
      </w:tr>
    </w:tbl>
    <w:p>
      <w:pPr>
        <w:pStyle w:val="13"/>
        <w:spacing w:line="360" w:lineRule="auto"/>
        <w:rPr>
          <w:sz w:val="21"/>
          <w:szCs w:val="21"/>
        </w:rPr>
      </w:pPr>
    </w:p>
    <w:p>
      <w:pPr>
        <w:ind w:firstLine="3795" w:firstLineChars="1800"/>
        <w:rPr>
          <w:b/>
          <w:sz w:val="21"/>
          <w:szCs w:val="21"/>
        </w:rPr>
      </w:pPr>
      <w:r>
        <w:rPr>
          <w:b/>
          <w:sz w:val="21"/>
          <w:szCs w:val="21"/>
        </w:rPr>
        <w:t>供应商电子签章：</w:t>
      </w:r>
    </w:p>
    <w:p>
      <w:pPr>
        <w:pStyle w:val="13"/>
        <w:spacing w:before="10" w:line="360" w:lineRule="auto"/>
        <w:rPr>
          <w:b/>
          <w:sz w:val="21"/>
          <w:szCs w:val="21"/>
        </w:rPr>
      </w:pPr>
    </w:p>
    <w:p>
      <w:pPr>
        <w:spacing w:line="360" w:lineRule="auto"/>
        <w:rPr>
          <w:sz w:val="21"/>
          <w:szCs w:val="21"/>
        </w:rPr>
        <w:sectPr>
          <w:pgSz w:w="11910" w:h="16840"/>
          <w:pgMar w:top="1400" w:right="1140" w:bottom="1220" w:left="1300" w:header="877" w:footer="1033" w:gutter="0"/>
          <w:cols w:space="720" w:num="1"/>
        </w:sectPr>
      </w:pPr>
    </w:p>
    <w:p>
      <w:pPr>
        <w:pStyle w:val="13"/>
        <w:spacing w:line="360" w:lineRule="auto"/>
        <w:rPr>
          <w:b/>
          <w:sz w:val="21"/>
          <w:szCs w:val="21"/>
        </w:rPr>
      </w:pPr>
    </w:p>
    <w:p>
      <w:pPr>
        <w:rPr>
          <w:b/>
          <w:sz w:val="21"/>
          <w:szCs w:val="21"/>
        </w:rPr>
      </w:pPr>
      <w:r>
        <w:rPr>
          <w:rFonts w:hint="eastAsia"/>
          <w:b/>
          <w:sz w:val="21"/>
          <w:szCs w:val="21"/>
        </w:rPr>
        <w:t xml:space="preserve"> </w:t>
      </w:r>
    </w:p>
    <w:p>
      <w:pPr>
        <w:rPr>
          <w:b/>
          <w:sz w:val="21"/>
          <w:szCs w:val="21"/>
        </w:rPr>
      </w:pPr>
    </w:p>
    <w:p>
      <w:pPr>
        <w:rPr>
          <w:b/>
          <w:sz w:val="21"/>
          <w:szCs w:val="21"/>
        </w:rPr>
      </w:pPr>
      <w:r>
        <w:rPr>
          <w:b/>
          <w:sz w:val="21"/>
          <w:szCs w:val="21"/>
        </w:rPr>
        <w:t>备注：</w:t>
      </w:r>
    </w:p>
    <w:p>
      <w:pPr>
        <w:pStyle w:val="13"/>
        <w:tabs>
          <w:tab w:val="left" w:pos="2475"/>
        </w:tabs>
        <w:spacing w:before="74" w:line="360" w:lineRule="auto"/>
        <w:ind w:left="231"/>
        <w:rPr>
          <w:sz w:val="21"/>
          <w:szCs w:val="21"/>
        </w:rPr>
      </w:pPr>
      <w:r>
        <w:rPr>
          <w:sz w:val="21"/>
          <w:szCs w:val="21"/>
        </w:rPr>
        <w:br w:type="column"/>
      </w:r>
      <w:r>
        <w:rPr>
          <w:sz w:val="21"/>
          <w:szCs w:val="21"/>
        </w:rPr>
        <w:t>日期：</w:t>
      </w:r>
      <w:r>
        <w:rPr>
          <w:sz w:val="21"/>
          <w:szCs w:val="21"/>
          <w:u w:val="single"/>
        </w:rPr>
        <w:t xml:space="preserve"> </w:t>
      </w:r>
      <w:r>
        <w:rPr>
          <w:sz w:val="21"/>
          <w:szCs w:val="21"/>
          <w:u w:val="single"/>
        </w:rPr>
        <w:tab/>
      </w:r>
    </w:p>
    <w:p>
      <w:pPr>
        <w:spacing w:line="360" w:lineRule="auto"/>
        <w:rPr>
          <w:sz w:val="21"/>
          <w:szCs w:val="21"/>
        </w:rPr>
        <w:sectPr>
          <w:type w:val="continuous"/>
          <w:pgSz w:w="11910" w:h="16840"/>
          <w:pgMar w:top="1400" w:right="1140" w:bottom="280" w:left="1300" w:header="720" w:footer="720" w:gutter="0"/>
          <w:cols w:equalWidth="0" w:num="2">
            <w:col w:w="935" w:space="4658"/>
            <w:col w:w="3877"/>
          </w:cols>
        </w:sectPr>
      </w:pPr>
    </w:p>
    <w:p>
      <w:pPr>
        <w:ind w:firstLine="632" w:firstLineChars="300"/>
      </w:pPr>
      <w:r>
        <w:rPr>
          <w:b/>
          <w:sz w:val="21"/>
          <w:szCs w:val="21"/>
        </w:rPr>
        <w:t>表中所列服务为对应本项目需求的全部服务内容。如有漏项或缺项，供应商承担全部责任</w:t>
      </w:r>
      <w:r>
        <w:t>。</w:t>
      </w:r>
    </w:p>
    <w:p>
      <w:pPr>
        <w:spacing w:line="360" w:lineRule="auto"/>
        <w:rPr>
          <w:sz w:val="21"/>
          <w:szCs w:val="21"/>
        </w:rPr>
        <w:sectPr>
          <w:type w:val="continuous"/>
          <w:pgSz w:w="11910" w:h="16840"/>
          <w:pgMar w:top="1400" w:right="1140" w:bottom="280" w:left="1300" w:header="720" w:footer="720" w:gutter="0"/>
          <w:cols w:space="720" w:num="1"/>
        </w:sectPr>
      </w:pPr>
    </w:p>
    <w:p>
      <w:pPr>
        <w:pStyle w:val="8"/>
        <w:ind w:left="0"/>
        <w:jc w:val="center"/>
      </w:pPr>
      <w:r>
        <w:t>二、最后承诺报价表</w:t>
      </w:r>
    </w:p>
    <w:p>
      <w:pPr>
        <w:pStyle w:val="13"/>
        <w:spacing w:before="9" w:line="360" w:lineRule="auto"/>
        <w:rPr>
          <w:b/>
          <w:sz w:val="21"/>
          <w:szCs w:val="21"/>
        </w:rPr>
      </w:pPr>
    </w:p>
    <w:p>
      <w:pPr>
        <w:spacing w:line="360" w:lineRule="auto"/>
        <w:jc w:val="center"/>
        <w:rPr>
          <w:b/>
          <w:sz w:val="21"/>
          <w:szCs w:val="21"/>
        </w:rPr>
      </w:pPr>
      <w:r>
        <w:rPr>
          <w:b/>
          <w:sz w:val="21"/>
          <w:szCs w:val="21"/>
        </w:rPr>
        <w:t>（某项目第</w:t>
      </w:r>
      <w:r>
        <w:rPr>
          <w:b/>
          <w:sz w:val="21"/>
          <w:szCs w:val="21"/>
          <w:u w:val="single"/>
        </w:rPr>
        <w:t xml:space="preserve"> </w:t>
      </w:r>
      <w:r>
        <w:rPr>
          <w:b/>
          <w:sz w:val="21"/>
          <w:szCs w:val="21"/>
          <w:u w:val="single"/>
        </w:rPr>
        <w:tab/>
      </w:r>
      <w:r>
        <w:rPr>
          <w:b/>
          <w:sz w:val="21"/>
          <w:szCs w:val="21"/>
        </w:rPr>
        <w:t>次报价书）</w:t>
      </w:r>
    </w:p>
    <w:p>
      <w:pPr>
        <w:pStyle w:val="13"/>
        <w:spacing w:before="9" w:line="360" w:lineRule="auto"/>
        <w:rPr>
          <w:b/>
          <w:sz w:val="21"/>
          <w:szCs w:val="21"/>
        </w:rPr>
      </w:pPr>
    </w:p>
    <w:p>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pPr>
        <w:pStyle w:val="13"/>
        <w:spacing w:before="1" w:after="1" w:line="360" w:lineRule="auto"/>
        <w:rPr>
          <w:b/>
          <w:sz w:val="21"/>
          <w:szCs w:val="21"/>
        </w:rPr>
      </w:pPr>
    </w:p>
    <w:tbl>
      <w:tblPr>
        <w:tblStyle w:val="2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pPr>
              <w:pStyle w:val="35"/>
              <w:spacing w:before="177" w:line="360" w:lineRule="auto"/>
              <w:ind w:left="243" w:right="238"/>
              <w:jc w:val="center"/>
              <w:rPr>
                <w:b/>
                <w:sz w:val="21"/>
                <w:szCs w:val="21"/>
                <w:lang w:eastAsia="en-US"/>
              </w:rPr>
            </w:pPr>
            <w:r>
              <w:rPr>
                <w:b/>
                <w:sz w:val="21"/>
                <w:szCs w:val="21"/>
                <w:lang w:eastAsia="en-US"/>
              </w:rPr>
              <w:t>供应商名称</w:t>
            </w:r>
          </w:p>
        </w:tc>
        <w:tc>
          <w:tcPr>
            <w:tcW w:w="6064" w:type="dxa"/>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pPr>
              <w:pStyle w:val="35"/>
              <w:spacing w:before="11" w:line="360" w:lineRule="auto"/>
              <w:rPr>
                <w:b/>
                <w:sz w:val="21"/>
                <w:szCs w:val="21"/>
                <w:lang w:eastAsia="en-US"/>
              </w:rPr>
            </w:pPr>
          </w:p>
          <w:p>
            <w:pPr>
              <w:pStyle w:val="35"/>
              <w:spacing w:line="360" w:lineRule="auto"/>
              <w:ind w:left="245" w:right="237"/>
              <w:jc w:val="center"/>
              <w:rPr>
                <w:b/>
                <w:sz w:val="21"/>
                <w:szCs w:val="21"/>
              </w:rPr>
            </w:pPr>
            <w:r>
              <w:rPr>
                <w:b/>
                <w:sz w:val="21"/>
                <w:szCs w:val="21"/>
                <w:lang w:eastAsia="en-US"/>
              </w:rPr>
              <w:t>谈判范围</w:t>
            </w:r>
          </w:p>
        </w:tc>
        <w:tc>
          <w:tcPr>
            <w:tcW w:w="6064" w:type="dxa"/>
            <w:noWrap w:val="0"/>
            <w:vAlign w:val="top"/>
          </w:tcPr>
          <w:p>
            <w:pPr>
              <w:pStyle w:val="35"/>
              <w:spacing w:before="11" w:line="360" w:lineRule="auto"/>
              <w:rPr>
                <w:b/>
                <w:sz w:val="21"/>
                <w:szCs w:val="21"/>
                <w:lang w:eastAsia="en-US"/>
              </w:rPr>
            </w:pPr>
          </w:p>
          <w:p>
            <w:pPr>
              <w:pStyle w:val="35"/>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2461" w:type="dxa"/>
            <w:noWrap w:val="0"/>
            <w:vAlign w:val="center"/>
          </w:tcPr>
          <w:p>
            <w:pPr>
              <w:pStyle w:val="35"/>
              <w:spacing w:before="7" w:line="360" w:lineRule="auto"/>
              <w:jc w:val="center"/>
              <w:rPr>
                <w:b/>
                <w:sz w:val="21"/>
                <w:szCs w:val="21"/>
                <w:lang w:eastAsia="en-US"/>
              </w:rPr>
            </w:pPr>
            <w:r>
              <w:rPr>
                <w:b/>
                <w:sz w:val="21"/>
                <w:szCs w:val="21"/>
                <w:lang w:eastAsia="en-US"/>
              </w:rPr>
              <w:t>谈判</w:t>
            </w:r>
            <w:r>
              <w:rPr>
                <w:rFonts w:hint="eastAsia"/>
                <w:b/>
                <w:sz w:val="21"/>
                <w:szCs w:val="21"/>
                <w:lang w:eastAsia="en-US"/>
              </w:rPr>
              <w:t>内容</w:t>
            </w:r>
          </w:p>
        </w:tc>
        <w:tc>
          <w:tcPr>
            <w:tcW w:w="6064" w:type="dxa"/>
            <w:noWrap w:val="0"/>
            <w:vAlign w:val="center"/>
          </w:tcPr>
          <w:p>
            <w:pPr>
              <w:pStyle w:val="35"/>
              <w:spacing w:line="360" w:lineRule="auto"/>
              <w:jc w:val="center"/>
              <w:rPr>
                <w:b/>
                <w:sz w:val="21"/>
                <w:szCs w:val="21"/>
                <w:lang w:eastAsia="en-US"/>
              </w:rPr>
            </w:pPr>
            <w:r>
              <w:rPr>
                <w:rFonts w:hint="eastAsia"/>
                <w:b/>
                <w:sz w:val="21"/>
                <w:szCs w:val="21"/>
              </w:rPr>
              <w:t>（此内容由谈判小组根据项目需求据实填写，如不对原文件内容进行修改，此项填“无”。）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pPr>
              <w:pStyle w:val="35"/>
              <w:spacing w:before="7" w:line="360" w:lineRule="auto"/>
              <w:rPr>
                <w:b/>
                <w:sz w:val="21"/>
                <w:szCs w:val="21"/>
              </w:rPr>
            </w:pPr>
          </w:p>
          <w:p>
            <w:pPr>
              <w:pStyle w:val="35"/>
              <w:spacing w:line="360" w:lineRule="auto"/>
              <w:ind w:left="243" w:right="238"/>
              <w:jc w:val="center"/>
              <w:rPr>
                <w:b/>
                <w:sz w:val="21"/>
                <w:szCs w:val="21"/>
              </w:rPr>
            </w:pPr>
            <w:r>
              <w:rPr>
                <w:b/>
                <w:sz w:val="21"/>
                <w:szCs w:val="21"/>
              </w:rPr>
              <w:t>最后报价</w:t>
            </w:r>
          </w:p>
          <w:p>
            <w:pPr>
              <w:pStyle w:val="35"/>
              <w:spacing w:before="161" w:line="360" w:lineRule="auto"/>
              <w:ind w:left="245" w:right="238"/>
              <w:jc w:val="center"/>
              <w:rPr>
                <w:b/>
                <w:sz w:val="21"/>
                <w:szCs w:val="21"/>
              </w:rPr>
            </w:pPr>
            <w:r>
              <w:rPr>
                <w:b/>
                <w:sz w:val="21"/>
                <w:szCs w:val="21"/>
              </w:rPr>
              <w:t>（详见备注说明）</w:t>
            </w:r>
          </w:p>
        </w:tc>
        <w:tc>
          <w:tcPr>
            <w:tcW w:w="6064" w:type="dxa"/>
            <w:noWrap w:val="0"/>
            <w:vAlign w:val="top"/>
          </w:tcPr>
          <w:p>
            <w:pPr>
              <w:pStyle w:val="35"/>
              <w:spacing w:before="9" w:line="360" w:lineRule="auto"/>
              <w:rPr>
                <w:b/>
                <w:sz w:val="21"/>
                <w:szCs w:val="21"/>
              </w:rPr>
            </w:pPr>
          </w:p>
          <w:p>
            <w:pPr>
              <w:pStyle w:val="35"/>
              <w:tabs>
                <w:tab w:val="left" w:pos="4482"/>
              </w:tabs>
              <w:spacing w:line="360" w:lineRule="auto"/>
              <w:ind w:left="107"/>
              <w:rPr>
                <w:sz w:val="21"/>
                <w:szCs w:val="21"/>
                <w:lang w:eastAsia="en-US"/>
              </w:rPr>
            </w:pPr>
            <w:r>
              <w:rPr>
                <w:sz w:val="21"/>
                <w:szCs w:val="21"/>
                <w:lang w:eastAsia="en-US"/>
              </w:rPr>
              <w:t>人民币大写：</w:t>
            </w:r>
            <w:r>
              <w:rPr>
                <w:sz w:val="21"/>
                <w:szCs w:val="21"/>
                <w:u w:val="single"/>
                <w:lang w:eastAsia="en-US"/>
              </w:rPr>
              <w:t xml:space="preserve"> </w:t>
            </w:r>
            <w:r>
              <w:rPr>
                <w:sz w:val="21"/>
                <w:szCs w:val="21"/>
                <w:u w:val="single"/>
                <w:lang w:eastAsia="en-US"/>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461" w:type="dxa"/>
            <w:noWrap w:val="0"/>
            <w:vAlign w:val="top"/>
          </w:tcPr>
          <w:p>
            <w:pPr>
              <w:pStyle w:val="35"/>
              <w:spacing w:line="360" w:lineRule="auto"/>
              <w:rPr>
                <w:b/>
                <w:sz w:val="21"/>
                <w:szCs w:val="21"/>
              </w:rPr>
            </w:pPr>
          </w:p>
          <w:p>
            <w:pPr>
              <w:pStyle w:val="35"/>
              <w:spacing w:before="165" w:line="360" w:lineRule="auto"/>
              <w:ind w:left="243" w:right="238"/>
              <w:jc w:val="center"/>
              <w:rPr>
                <w:b/>
                <w:sz w:val="21"/>
                <w:szCs w:val="21"/>
                <w:lang w:eastAsia="en-US"/>
              </w:rPr>
            </w:pPr>
            <w:r>
              <w:rPr>
                <w:b/>
                <w:sz w:val="21"/>
                <w:szCs w:val="21"/>
                <w:lang w:eastAsia="en-US"/>
              </w:rPr>
              <w:t>备注说明</w:t>
            </w:r>
          </w:p>
        </w:tc>
        <w:tc>
          <w:tcPr>
            <w:tcW w:w="6064" w:type="dxa"/>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461" w:type="dxa"/>
            <w:noWrap w:val="0"/>
            <w:vAlign w:val="top"/>
          </w:tcPr>
          <w:p>
            <w:pPr>
              <w:pStyle w:val="35"/>
              <w:spacing w:before="5" w:line="360" w:lineRule="auto"/>
              <w:rPr>
                <w:b/>
                <w:sz w:val="21"/>
                <w:szCs w:val="21"/>
                <w:lang w:eastAsia="en-US"/>
              </w:rPr>
            </w:pPr>
          </w:p>
          <w:p>
            <w:pPr>
              <w:pStyle w:val="35"/>
              <w:spacing w:line="360" w:lineRule="auto"/>
              <w:ind w:left="244" w:right="238"/>
              <w:jc w:val="center"/>
              <w:rPr>
                <w:b/>
                <w:sz w:val="21"/>
                <w:szCs w:val="21"/>
                <w:lang w:eastAsia="en-US"/>
              </w:rPr>
            </w:pPr>
            <w:r>
              <w:rPr>
                <w:b/>
                <w:sz w:val="21"/>
                <w:szCs w:val="21"/>
                <w:lang w:eastAsia="en-US"/>
              </w:rPr>
              <w:t>谈判小组签字</w:t>
            </w:r>
          </w:p>
        </w:tc>
        <w:tc>
          <w:tcPr>
            <w:tcW w:w="6064" w:type="dxa"/>
            <w:noWrap w:val="0"/>
            <w:vAlign w:val="top"/>
          </w:tcPr>
          <w:p>
            <w:pPr>
              <w:pStyle w:val="35"/>
              <w:spacing w:line="360" w:lineRule="auto"/>
              <w:rPr>
                <w:sz w:val="21"/>
                <w:szCs w:val="21"/>
                <w:lang w:eastAsia="en-US"/>
              </w:rPr>
            </w:pPr>
          </w:p>
        </w:tc>
      </w:tr>
    </w:tbl>
    <w:p>
      <w:pPr>
        <w:pStyle w:val="13"/>
        <w:spacing w:before="79" w:line="360" w:lineRule="auto"/>
        <w:ind w:firstLine="3780" w:firstLineChars="1800"/>
        <w:rPr>
          <w:sz w:val="21"/>
          <w:szCs w:val="21"/>
        </w:rPr>
      </w:pPr>
      <w:r>
        <w:rPr>
          <w:sz w:val="21"/>
          <w:szCs w:val="21"/>
        </w:rPr>
        <w:t>供应商公章或授权代表签字：</w:t>
      </w:r>
    </w:p>
    <w:p>
      <w:pPr>
        <w:spacing w:before="240" w:beforeLines="100" w:line="360" w:lineRule="auto"/>
        <w:ind w:firstLine="5500" w:firstLineChars="2500"/>
      </w:pPr>
      <w:r>
        <w:t>日</w:t>
      </w:r>
      <w:r>
        <w:rPr>
          <w:rFonts w:hint="eastAsia"/>
        </w:rPr>
        <w:t xml:space="preserve">   </w:t>
      </w:r>
      <w:r>
        <w:t>期：</w:t>
      </w:r>
      <w:r>
        <w:rPr>
          <w:u w:val="single"/>
        </w:rPr>
        <w:t xml:space="preserve"> </w:t>
      </w:r>
      <w:r>
        <w:rPr>
          <w:rFonts w:hint="eastAsia"/>
          <w:u w:val="single"/>
        </w:rPr>
        <w:t xml:space="preserve">    </w:t>
      </w:r>
      <w:r>
        <w:rPr>
          <w:u w:val="single"/>
        </w:rPr>
        <w:t xml:space="preserve"> </w:t>
      </w:r>
      <w:r>
        <w:rPr>
          <w:rFonts w:hint="eastAsia"/>
          <w:u w:val="single"/>
        </w:rPr>
        <w:t xml:space="preserve">            </w:t>
      </w:r>
    </w:p>
    <w:p>
      <w:pPr>
        <w:spacing w:line="360" w:lineRule="auto"/>
        <w:ind w:firstLine="422" w:firstLineChars="200"/>
        <w:rPr>
          <w:b/>
          <w:sz w:val="21"/>
          <w:szCs w:val="21"/>
        </w:rPr>
      </w:pPr>
      <w:r>
        <w:rPr>
          <w:b/>
          <w:sz w:val="21"/>
          <w:szCs w:val="21"/>
        </w:rPr>
        <w:t>注：</w:t>
      </w:r>
      <w:r>
        <w:rPr>
          <w:rFonts w:hint="eastAsia"/>
          <w:b/>
          <w:sz w:val="21"/>
          <w:szCs w:val="21"/>
          <w:lang w:val="en-US" w:eastAsia="zh-CN"/>
        </w:rPr>
        <w:t>1</w:t>
      </w:r>
      <w:r>
        <w:rPr>
          <w:rFonts w:hint="eastAsia"/>
          <w:b/>
          <w:sz w:val="21"/>
          <w:szCs w:val="21"/>
        </w:rPr>
        <w:t>、</w:t>
      </w:r>
      <w:r>
        <w:rPr>
          <w:b/>
          <w:sz w:val="21"/>
          <w:szCs w:val="21"/>
        </w:rPr>
        <w:t>考虑谈判报价的方便，供应商在填写最后承诺报价后，（第一次报价-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pPr>
        <w:spacing w:line="360" w:lineRule="auto"/>
        <w:rPr>
          <w:sz w:val="21"/>
          <w:szCs w:val="21"/>
        </w:rPr>
        <w:sectPr>
          <w:headerReference r:id="rId8" w:type="default"/>
          <w:pgSz w:w="11910" w:h="16840"/>
          <w:pgMar w:top="1400" w:right="1140" w:bottom="1220" w:left="1300" w:header="877" w:footer="1033" w:gutter="0"/>
          <w:cols w:space="720" w:num="1"/>
        </w:sectPr>
      </w:pPr>
    </w:p>
    <w:p>
      <w:pPr>
        <w:pStyle w:val="8"/>
        <w:ind w:left="0"/>
        <w:jc w:val="center"/>
      </w:pPr>
      <w:r>
        <w:t>三、谈判响应函</w:t>
      </w:r>
    </w:p>
    <w:p>
      <w:pPr>
        <w:spacing w:before="240" w:beforeLines="100" w:after="120" w:afterLines="50" w:line="360" w:lineRule="auto"/>
        <w:rPr>
          <w:b/>
          <w:sz w:val="21"/>
          <w:szCs w:val="21"/>
        </w:rPr>
      </w:pPr>
      <w:r>
        <w:rPr>
          <w:b/>
          <w:sz w:val="21"/>
          <w:szCs w:val="21"/>
        </w:rPr>
        <w:t>致：</w:t>
      </w:r>
      <w:r>
        <w:rPr>
          <w:rFonts w:hint="eastAsia"/>
          <w:b/>
          <w:sz w:val="21"/>
          <w:szCs w:val="21"/>
          <w:u w:val="single"/>
        </w:rPr>
        <w:t xml:space="preserve">        </w:t>
      </w:r>
      <w:r>
        <w:rPr>
          <w:rFonts w:hint="eastAsia"/>
          <w:b/>
          <w:sz w:val="21"/>
          <w:szCs w:val="21"/>
        </w:rPr>
        <w:t>（采购人）</w:t>
      </w:r>
    </w:p>
    <w:p>
      <w:pPr>
        <w:pStyle w:val="13"/>
        <w:spacing w:before="2" w:line="360" w:lineRule="auto"/>
        <w:ind w:left="980"/>
        <w:rPr>
          <w:sz w:val="21"/>
          <w:szCs w:val="21"/>
        </w:rPr>
      </w:pPr>
      <w:r>
        <w:rPr>
          <w:sz w:val="21"/>
          <w:szCs w:val="21"/>
        </w:rPr>
        <w:t>根据贵方的竞争性谈判邀请公告，我方兹宣布同意如下：</w:t>
      </w:r>
    </w:p>
    <w:p>
      <w:pPr>
        <w:pStyle w:val="36"/>
        <w:numPr>
          <w:ilvl w:val="2"/>
          <w:numId w:val="26"/>
        </w:numPr>
        <w:tabs>
          <w:tab w:val="left" w:pos="1222"/>
        </w:tabs>
        <w:spacing w:before="160" w:line="360" w:lineRule="auto"/>
        <w:ind w:right="656" w:firstLine="479"/>
        <w:rPr>
          <w:sz w:val="21"/>
          <w:szCs w:val="21"/>
        </w:rPr>
      </w:pPr>
      <w:r>
        <w:rPr>
          <w:sz w:val="21"/>
          <w:szCs w:val="21"/>
        </w:rPr>
        <w:t>如我公司成交，我公司承诺愿意按谈判文件规定缴纳履约保证金和成交服务费。按本次谈判文件规定及最后报价承诺供货及安装。</w:t>
      </w:r>
    </w:p>
    <w:p>
      <w:pPr>
        <w:pStyle w:val="36"/>
        <w:numPr>
          <w:ilvl w:val="2"/>
          <w:numId w:val="26"/>
        </w:numPr>
        <w:tabs>
          <w:tab w:val="left" w:pos="1222"/>
        </w:tabs>
        <w:spacing w:before="1" w:line="360" w:lineRule="auto"/>
        <w:ind w:right="661" w:firstLine="479"/>
        <w:rPr>
          <w:sz w:val="21"/>
          <w:szCs w:val="21"/>
        </w:rPr>
      </w:pPr>
      <w:r>
        <w:rPr>
          <w:sz w:val="21"/>
          <w:szCs w:val="21"/>
        </w:rPr>
        <w:t>我方根据本次谈判文件的规定，严格履行合同的责任和义务,并保证于买方要求的日期内完成服务，并通过买方验收。</w:t>
      </w:r>
    </w:p>
    <w:p>
      <w:pPr>
        <w:pStyle w:val="36"/>
        <w:numPr>
          <w:ilvl w:val="2"/>
          <w:numId w:val="26"/>
        </w:numPr>
        <w:tabs>
          <w:tab w:val="left" w:pos="1222"/>
        </w:tabs>
        <w:spacing w:before="2" w:line="360" w:lineRule="auto"/>
        <w:ind w:left="1221" w:hanging="242"/>
        <w:rPr>
          <w:sz w:val="21"/>
          <w:szCs w:val="21"/>
        </w:rPr>
      </w:pPr>
      <w:r>
        <w:rPr>
          <w:sz w:val="21"/>
          <w:szCs w:val="21"/>
        </w:rPr>
        <w:t>我方承诺报价低于同类货物和服务的市场平均价格。</w:t>
      </w:r>
    </w:p>
    <w:p>
      <w:pPr>
        <w:pStyle w:val="36"/>
        <w:numPr>
          <w:ilvl w:val="2"/>
          <w:numId w:val="26"/>
        </w:numPr>
        <w:tabs>
          <w:tab w:val="left" w:pos="1222"/>
        </w:tabs>
        <w:spacing w:before="161" w:line="360" w:lineRule="auto"/>
        <w:ind w:right="539" w:firstLine="479"/>
        <w:jc w:val="both"/>
        <w:rPr>
          <w:sz w:val="21"/>
          <w:szCs w:val="21"/>
        </w:rPr>
      </w:pPr>
      <w:r>
        <w:rPr>
          <w:sz w:val="21"/>
          <w:szCs w:val="21"/>
        </w:rPr>
        <w:t>我方已详细审核本次谈判文件，包括谈判文件附件、参考资料、谈判文件修改书或图纸（如有），我方正式认可并遵守本次谈判文件，并对谈判文件各项条款、规定及要求均无异议。我方知道必须放弃提出含糊不清或误解问题的权利。</w:t>
      </w:r>
    </w:p>
    <w:p>
      <w:pPr>
        <w:pStyle w:val="36"/>
        <w:numPr>
          <w:ilvl w:val="2"/>
          <w:numId w:val="26"/>
        </w:numPr>
        <w:tabs>
          <w:tab w:val="left" w:pos="1222"/>
        </w:tabs>
        <w:spacing w:before="1" w:line="360" w:lineRule="auto"/>
        <w:ind w:right="656" w:firstLine="479"/>
        <w:rPr>
          <w:sz w:val="21"/>
          <w:szCs w:val="21"/>
        </w:rPr>
      </w:pPr>
      <w:r>
        <w:rPr>
          <w:sz w:val="21"/>
          <w:szCs w:val="21"/>
        </w:rPr>
        <w:t>我方同意从供应商须知规定的谈判日期起遵循本谈判文件，并在供应商须知规定的谈判有效期之前均具有约束力。</w:t>
      </w:r>
    </w:p>
    <w:p>
      <w:pPr>
        <w:pStyle w:val="36"/>
        <w:numPr>
          <w:ilvl w:val="2"/>
          <w:numId w:val="26"/>
        </w:numPr>
        <w:tabs>
          <w:tab w:val="left" w:pos="1226"/>
        </w:tabs>
        <w:spacing w:before="2" w:line="360" w:lineRule="auto"/>
        <w:ind w:right="648" w:firstLine="479"/>
        <w:rPr>
          <w:sz w:val="21"/>
          <w:szCs w:val="21"/>
        </w:rPr>
      </w:pPr>
      <w:r>
        <w:rPr>
          <w:sz w:val="21"/>
          <w:szCs w:val="21"/>
        </w:rPr>
        <w:t>我方同意按贵方要求在谈判现场规定时间内向贵方提供与其谈判有关的任何证据或补充资料，否则，我方的响应文件可被贵方拒绝。</w:t>
      </w:r>
    </w:p>
    <w:p>
      <w:pPr>
        <w:pStyle w:val="36"/>
        <w:numPr>
          <w:ilvl w:val="2"/>
          <w:numId w:val="26"/>
        </w:numPr>
        <w:tabs>
          <w:tab w:val="left" w:pos="1222"/>
        </w:tabs>
        <w:spacing w:before="1" w:line="360" w:lineRule="auto"/>
        <w:ind w:left="1221" w:hanging="242"/>
        <w:rPr>
          <w:sz w:val="21"/>
          <w:szCs w:val="21"/>
        </w:rPr>
      </w:pPr>
      <w:r>
        <w:rPr>
          <w:sz w:val="21"/>
          <w:szCs w:val="21"/>
        </w:rPr>
        <w:t>我方完全理解贵方不一定接受最低报价的谈判。</w:t>
      </w:r>
    </w:p>
    <w:p>
      <w:pPr>
        <w:pStyle w:val="36"/>
        <w:numPr>
          <w:ilvl w:val="2"/>
          <w:numId w:val="26"/>
        </w:numPr>
        <w:tabs>
          <w:tab w:val="left" w:pos="1222"/>
        </w:tabs>
        <w:spacing w:before="161" w:line="360" w:lineRule="auto"/>
        <w:ind w:left="1221" w:hanging="242"/>
        <w:rPr>
          <w:sz w:val="21"/>
          <w:szCs w:val="21"/>
        </w:rPr>
      </w:pPr>
      <w:r>
        <w:rPr>
          <w:sz w:val="21"/>
          <w:szCs w:val="21"/>
        </w:rPr>
        <w:t>我方同意谈判文件规定的付款方式、服务期限。</w:t>
      </w:r>
    </w:p>
    <w:p>
      <w:pPr>
        <w:pStyle w:val="36"/>
        <w:numPr>
          <w:ilvl w:val="2"/>
          <w:numId w:val="26"/>
        </w:numPr>
        <w:tabs>
          <w:tab w:val="left" w:pos="1342"/>
        </w:tabs>
        <w:spacing w:before="161" w:line="360" w:lineRule="auto"/>
        <w:ind w:right="660" w:firstLine="479"/>
        <w:rPr>
          <w:sz w:val="21"/>
          <w:szCs w:val="21"/>
        </w:rPr>
      </w:pPr>
      <w:r>
        <w:rPr>
          <w:sz w:val="21"/>
          <w:szCs w:val="21"/>
        </w:rPr>
        <w:t>我方对响应文件中所提供资料、文件、证书及证件的真实性和有效性负责。</w:t>
      </w:r>
    </w:p>
    <w:p>
      <w:pPr>
        <w:pStyle w:val="13"/>
        <w:tabs>
          <w:tab w:val="left" w:pos="5541"/>
          <w:tab w:val="left" w:pos="8716"/>
        </w:tabs>
        <w:spacing w:before="1" w:line="360" w:lineRule="auto"/>
        <w:ind w:left="4101" w:right="747"/>
        <w:rPr>
          <w:sz w:val="21"/>
          <w:szCs w:val="21"/>
          <w:u w:val="single"/>
        </w:rPr>
      </w:pPr>
      <w:r>
        <w:rPr>
          <w:sz w:val="21"/>
          <w:szCs w:val="21"/>
        </w:rPr>
        <w:t>供应商：</w:t>
      </w:r>
      <w:r>
        <w:rPr>
          <w:sz w:val="21"/>
          <w:szCs w:val="21"/>
          <w:u w:val="single"/>
        </w:rPr>
        <w:t xml:space="preserve"> </w:t>
      </w:r>
      <w:r>
        <w:rPr>
          <w:sz w:val="21"/>
          <w:szCs w:val="21"/>
          <w:u w:val="single"/>
        </w:rPr>
        <w:tab/>
      </w:r>
      <w:r>
        <w:rPr>
          <w:rFonts w:hint="eastAsia"/>
          <w:sz w:val="21"/>
          <w:szCs w:val="21"/>
          <w:u w:val="single"/>
          <w:lang w:val="en-US" w:eastAsia="zh-CN"/>
        </w:rPr>
        <w:t xml:space="preserve">                </w:t>
      </w:r>
      <w:r>
        <w:rPr>
          <w:sz w:val="21"/>
          <w:szCs w:val="21"/>
          <w:u w:val="single"/>
        </w:rPr>
        <w:t xml:space="preserve"> </w:t>
      </w:r>
    </w:p>
    <w:p>
      <w:pPr>
        <w:pStyle w:val="13"/>
        <w:tabs>
          <w:tab w:val="left" w:pos="5841"/>
          <w:tab w:val="left" w:pos="8923"/>
        </w:tabs>
        <w:spacing w:before="160" w:line="360" w:lineRule="auto"/>
        <w:ind w:left="705" w:right="981"/>
        <w:jc w:val="center"/>
        <w:rPr>
          <w:sz w:val="21"/>
          <w:szCs w:val="21"/>
          <w:u w:val="single"/>
        </w:rPr>
      </w:pPr>
      <w:r>
        <w:rPr>
          <w:rFonts w:hint="eastAsia"/>
          <w:sz w:val="21"/>
          <w:szCs w:val="21"/>
        </w:rPr>
        <w:t xml:space="preserve">           法定代表人或其委托代理人：</w:t>
      </w:r>
      <w:r>
        <w:rPr>
          <w:rFonts w:hint="eastAsia"/>
          <w:sz w:val="21"/>
          <w:szCs w:val="21"/>
          <w:u w:val="single"/>
        </w:rPr>
        <w:t>（签字或盖章）</w:t>
      </w:r>
    </w:p>
    <w:p>
      <w:pPr>
        <w:pStyle w:val="13"/>
        <w:tabs>
          <w:tab w:val="left" w:pos="5541"/>
          <w:tab w:val="left" w:pos="8716"/>
        </w:tabs>
        <w:spacing w:before="1" w:line="360" w:lineRule="auto"/>
        <w:ind w:left="4101" w:right="74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widowControl/>
        <w:autoSpaceDE/>
        <w:autoSpaceDN/>
        <w:spacing w:line="360" w:lineRule="auto"/>
        <w:rPr>
          <w:sz w:val="21"/>
          <w:szCs w:val="21"/>
        </w:rPr>
      </w:pPr>
      <w:r>
        <w:rPr>
          <w:sz w:val="21"/>
          <w:szCs w:val="21"/>
        </w:rPr>
        <w:br w:type="page"/>
      </w:r>
    </w:p>
    <w:p>
      <w:pPr>
        <w:widowControl/>
        <w:autoSpaceDE/>
        <w:autoSpaceDN/>
        <w:spacing w:line="360" w:lineRule="auto"/>
        <w:rPr>
          <w:sz w:val="21"/>
          <w:szCs w:val="21"/>
        </w:rPr>
      </w:pPr>
    </w:p>
    <w:p>
      <w:pPr>
        <w:spacing w:line="360" w:lineRule="auto"/>
        <w:rPr>
          <w:rFonts w:cs="黑体"/>
          <w:b/>
          <w:sz w:val="21"/>
          <w:szCs w:val="21"/>
        </w:rPr>
      </w:pPr>
      <w:r>
        <w:rPr>
          <w:rFonts w:hint="eastAsia" w:cs="黑体"/>
          <w:b/>
          <w:sz w:val="21"/>
          <w:szCs w:val="21"/>
        </w:rPr>
        <w:t>附录1:</w:t>
      </w:r>
    </w:p>
    <w:p>
      <w:pPr>
        <w:spacing w:line="360" w:lineRule="auto"/>
        <w:rPr>
          <w:rFonts w:cs="黑体"/>
          <w:b/>
          <w:sz w:val="21"/>
          <w:szCs w:val="21"/>
        </w:rPr>
      </w:pPr>
    </w:p>
    <w:p>
      <w:pPr>
        <w:spacing w:line="360" w:lineRule="auto"/>
        <w:jc w:val="center"/>
        <w:rPr>
          <w:rFonts w:cs="黑体"/>
          <w:b/>
          <w:sz w:val="21"/>
          <w:szCs w:val="21"/>
        </w:rPr>
      </w:pPr>
      <w:r>
        <w:rPr>
          <w:rFonts w:hint="eastAsia" w:cs="黑体"/>
          <w:b/>
          <w:sz w:val="21"/>
          <w:szCs w:val="21"/>
        </w:rPr>
        <w:t>供应商诚信承诺书</w:t>
      </w:r>
    </w:p>
    <w:p>
      <w:pPr>
        <w:pStyle w:val="39"/>
        <w:widowControl w:val="0"/>
        <w:spacing w:line="360" w:lineRule="auto"/>
        <w:rPr>
          <w:rFonts w:ascii="宋体" w:hAnsi="宋体"/>
          <w:b/>
          <w:bCs/>
          <w:u w:val="single"/>
        </w:rPr>
      </w:pPr>
      <w:r>
        <w:rPr>
          <w:rFonts w:hint="eastAsia" w:ascii="宋体" w:hAnsi="宋体"/>
          <w:b/>
          <w:bCs/>
        </w:rPr>
        <w:t>致：</w:t>
      </w:r>
      <w:r>
        <w:rPr>
          <w:rFonts w:hint="eastAsia" w:ascii="宋体" w:hAnsi="宋体"/>
          <w:b/>
          <w:bCs/>
          <w:u w:val="single"/>
        </w:rPr>
        <w:t xml:space="preserve">  （采购人）</w:t>
      </w:r>
    </w:p>
    <w:p>
      <w:pPr>
        <w:spacing w:line="360" w:lineRule="auto"/>
        <w:ind w:firstLine="420" w:firstLineChars="200"/>
        <w:rPr>
          <w:rFonts w:cs="仿宋"/>
          <w:sz w:val="21"/>
          <w:szCs w:val="21"/>
        </w:rPr>
      </w:pPr>
      <w:r>
        <w:rPr>
          <w:rFonts w:hint="eastAsia" w:cs="仿宋"/>
          <w:sz w:val="21"/>
          <w:szCs w:val="21"/>
        </w:rPr>
        <w:t>我单位参加本次谈判，承诺如下：</w:t>
      </w:r>
    </w:p>
    <w:p>
      <w:pPr>
        <w:spacing w:line="360" w:lineRule="auto"/>
        <w:ind w:firstLine="420" w:firstLineChars="200"/>
        <w:rPr>
          <w:rFonts w:cs="仿宋"/>
          <w:sz w:val="21"/>
          <w:szCs w:val="21"/>
        </w:rPr>
      </w:pPr>
      <w:r>
        <w:rPr>
          <w:rFonts w:hint="eastAsia" w:cs="仿宋"/>
          <w:sz w:val="21"/>
          <w:szCs w:val="21"/>
        </w:rPr>
        <w:t>1. 提供的所有资料都是真实有效。如被发现提供虚假资料或虚假承诺（声明），同意取消谈判和成交候选人资格。</w:t>
      </w:r>
    </w:p>
    <w:p>
      <w:pPr>
        <w:spacing w:line="360" w:lineRule="auto"/>
        <w:ind w:firstLine="420" w:firstLineChars="200"/>
        <w:rPr>
          <w:rFonts w:cs="仿宋"/>
          <w:sz w:val="21"/>
          <w:szCs w:val="21"/>
        </w:rPr>
      </w:pPr>
      <w:r>
        <w:rPr>
          <w:rFonts w:hint="eastAsia" w:cs="仿宋"/>
          <w:sz w:val="21"/>
          <w:szCs w:val="21"/>
        </w:rPr>
        <w:t>2. 不存在借用资质、串通投标等情形。如被发现，同意取消谈判和成交候选人资格。</w:t>
      </w:r>
    </w:p>
    <w:p>
      <w:pPr>
        <w:spacing w:line="360" w:lineRule="auto"/>
        <w:ind w:firstLine="420" w:firstLineChars="200"/>
        <w:rPr>
          <w:rFonts w:cs="仿宋"/>
          <w:sz w:val="21"/>
          <w:szCs w:val="21"/>
        </w:rPr>
      </w:pPr>
      <w:r>
        <w:rPr>
          <w:rFonts w:hint="eastAsia" w:cs="仿宋"/>
          <w:sz w:val="21"/>
          <w:szCs w:val="21"/>
        </w:rPr>
        <w:t>3．如我方为成交候选人，除不可抗力</w:t>
      </w:r>
      <w:r>
        <w:rPr>
          <w:rFonts w:hint="eastAsia" w:cs="仿宋"/>
          <w:b/>
          <w:sz w:val="21"/>
          <w:szCs w:val="21"/>
        </w:rPr>
        <w:t>（是指不能预见、不能避免并不能克服</w:t>
      </w:r>
      <w:r>
        <w:rPr>
          <w:rFonts w:hint="eastAsia" w:cs="仿宋"/>
          <w:sz w:val="21"/>
          <w:szCs w:val="21"/>
        </w:rPr>
        <w:t>的客观情况，包括自然灾害和社会突发事件，如地震、海啸、瘟疫、水灾、骚乱、暴动、战争等），不因任何其它原因放弃成交候选人资格。</w:t>
      </w:r>
    </w:p>
    <w:p>
      <w:pPr>
        <w:spacing w:line="360" w:lineRule="auto"/>
        <w:ind w:firstLine="420" w:firstLineChars="200"/>
        <w:rPr>
          <w:rFonts w:cs="仿宋"/>
          <w:sz w:val="21"/>
          <w:szCs w:val="21"/>
        </w:rPr>
      </w:pPr>
      <w:r>
        <w:rPr>
          <w:rFonts w:hint="eastAsia" w:cs="仿宋"/>
          <w:sz w:val="21"/>
          <w:szCs w:val="21"/>
        </w:rPr>
        <w:t>4、我方成交后，严格按照采购文件和我单位响应文件的约定签订合同。</w:t>
      </w:r>
    </w:p>
    <w:p>
      <w:pPr>
        <w:spacing w:line="360" w:lineRule="auto"/>
        <w:ind w:firstLine="420" w:firstLineChars="200"/>
        <w:rPr>
          <w:rFonts w:cs="仿宋"/>
          <w:sz w:val="21"/>
          <w:szCs w:val="21"/>
        </w:rPr>
      </w:pPr>
      <w:r>
        <w:rPr>
          <w:rFonts w:hint="eastAsia" w:cs="仿宋"/>
          <w:sz w:val="21"/>
          <w:szCs w:val="21"/>
        </w:rPr>
        <w:t>5、我方同意将达不到供应商资格要求条件仍参与谈判或被行政主管部门、监督管理部门等暂停、取消公共资源交易资格且在限制期内仍参与谈判的情形视为弄虚作假，愿意接受处理。</w:t>
      </w:r>
    </w:p>
    <w:p>
      <w:pPr>
        <w:spacing w:line="360" w:lineRule="auto"/>
        <w:ind w:firstLine="420" w:firstLineChars="200"/>
        <w:rPr>
          <w:rFonts w:cs="仿宋"/>
          <w:sz w:val="21"/>
          <w:szCs w:val="21"/>
        </w:rPr>
      </w:pPr>
      <w:r>
        <w:rPr>
          <w:rFonts w:hint="eastAsia" w:cs="仿宋"/>
          <w:sz w:val="21"/>
          <w:szCs w:val="21"/>
        </w:rPr>
        <w:t>6、我方参与谈判如出现报价高于或等于该项目最高限价的情形，同意视为串通投标并接受处理。</w:t>
      </w:r>
    </w:p>
    <w:p>
      <w:pPr>
        <w:spacing w:line="360" w:lineRule="auto"/>
        <w:ind w:firstLine="420" w:firstLineChars="200"/>
        <w:rPr>
          <w:rFonts w:cs="华文仿宋"/>
          <w:sz w:val="21"/>
          <w:szCs w:val="21"/>
        </w:rPr>
      </w:pPr>
      <w:r>
        <w:rPr>
          <w:rFonts w:hint="eastAsia" w:cs="华文仿宋"/>
          <w:sz w:val="21"/>
          <w:szCs w:val="21"/>
        </w:rPr>
        <w:t>出现违反上述承诺情形之一的，我单位还同意在 1 至 3 年内不参与</w:t>
      </w:r>
      <w:r>
        <w:rPr>
          <w:rFonts w:hint="eastAsia" w:cs="华文仿宋"/>
          <w:sz w:val="21"/>
          <w:szCs w:val="21"/>
          <w:lang w:eastAsia="zh-CN"/>
        </w:rPr>
        <w:t>临泉县教育局</w:t>
      </w:r>
      <w:r>
        <w:rPr>
          <w:rFonts w:hint="eastAsia" w:cs="华文仿宋"/>
          <w:sz w:val="21"/>
          <w:szCs w:val="21"/>
        </w:rPr>
        <w:t>交易活动，且后期我单位不因公司表现良好等各种理由向采购人申请予以恢复参与</w:t>
      </w:r>
      <w:r>
        <w:rPr>
          <w:rFonts w:hint="eastAsia" w:cs="华文仿宋"/>
          <w:sz w:val="21"/>
          <w:szCs w:val="21"/>
          <w:lang w:eastAsia="zh-CN"/>
        </w:rPr>
        <w:t>临泉县教育局</w:t>
      </w:r>
      <w:r>
        <w:rPr>
          <w:rFonts w:hint="eastAsia" w:cs="华文仿宋"/>
          <w:sz w:val="21"/>
          <w:szCs w:val="21"/>
        </w:rPr>
        <w:t>交易活动，采购人也不应以公司表现良好等各种理由为由提前解除对我单位的处理。愿意公开披露我单位违反承诺的不良行为信息，愿意接受处罚并承担所有经济损失和法律责任。</w:t>
      </w:r>
    </w:p>
    <w:p>
      <w:pPr>
        <w:spacing w:line="360" w:lineRule="auto"/>
        <w:ind w:firstLine="422" w:firstLineChars="200"/>
        <w:rPr>
          <w:b/>
          <w:sz w:val="21"/>
          <w:szCs w:val="21"/>
        </w:rPr>
      </w:pPr>
      <w:r>
        <w:rPr>
          <w:rFonts w:hint="eastAsia"/>
          <w:b/>
          <w:sz w:val="21"/>
          <w:szCs w:val="21"/>
        </w:rPr>
        <w:t>后期履约过程中除不可抗力外如我单位放弃（拒绝）履约，同意采购人（甲方）不予退还履约保证金，我单位（乙方）不要求退还履约保证金，我单位（乙方）三年不参与</w:t>
      </w:r>
      <w:r>
        <w:rPr>
          <w:rFonts w:hint="eastAsia"/>
          <w:b/>
          <w:sz w:val="21"/>
          <w:szCs w:val="21"/>
          <w:lang w:eastAsia="zh-CN"/>
        </w:rPr>
        <w:t>临泉县教育局</w:t>
      </w:r>
      <w:r>
        <w:rPr>
          <w:rFonts w:hint="eastAsia"/>
          <w:b/>
          <w:sz w:val="21"/>
          <w:szCs w:val="21"/>
        </w:rPr>
        <w:t>交易活动，且在处理期间不因公司表现良好等各种理由向采购人申请予以提前恢复参与</w:t>
      </w:r>
      <w:r>
        <w:rPr>
          <w:rFonts w:hint="eastAsia"/>
          <w:b/>
          <w:sz w:val="21"/>
          <w:szCs w:val="21"/>
          <w:lang w:eastAsia="zh-CN"/>
        </w:rPr>
        <w:t>临泉县教育局</w:t>
      </w:r>
      <w:r>
        <w:rPr>
          <w:rFonts w:hint="eastAsia"/>
          <w:b/>
          <w:sz w:val="21"/>
          <w:szCs w:val="21"/>
        </w:rPr>
        <w:t xml:space="preserve">交易活动，采购人（甲方）也不能以公司表现良好等各种理由为由提前解除对我单位（乙方）的处理。 </w:t>
      </w:r>
    </w:p>
    <w:p>
      <w:pPr>
        <w:spacing w:line="360" w:lineRule="auto"/>
        <w:ind w:firstLine="525" w:firstLineChars="249"/>
        <w:rPr>
          <w:b/>
          <w:sz w:val="21"/>
          <w:szCs w:val="21"/>
        </w:rPr>
      </w:pPr>
      <w:r>
        <w:rPr>
          <w:rFonts w:hint="eastAsia"/>
          <w:b/>
          <w:sz w:val="21"/>
          <w:szCs w:val="21"/>
        </w:rPr>
        <w:t>此承诺不受谈判有效期的限制。</w:t>
      </w:r>
    </w:p>
    <w:p>
      <w:pPr>
        <w:spacing w:line="360" w:lineRule="auto"/>
        <w:ind w:firstLine="420" w:firstLineChars="200"/>
        <w:rPr>
          <w:rFonts w:cs="华文仿宋"/>
          <w:sz w:val="21"/>
          <w:szCs w:val="21"/>
        </w:rPr>
      </w:pPr>
    </w:p>
    <w:p>
      <w:pPr>
        <w:pStyle w:val="39"/>
        <w:widowControl w:val="0"/>
        <w:spacing w:line="360" w:lineRule="auto"/>
        <w:ind w:firstLine="420"/>
        <w:rPr>
          <w:rFonts w:ascii="宋体" w:hAnsi="宋体" w:cs="宋体"/>
          <w:u w:val="single"/>
        </w:rPr>
      </w:pPr>
      <w:r>
        <w:rPr>
          <w:rFonts w:hint="eastAsia" w:ascii="宋体" w:hAnsi="宋体" w:cs="宋体"/>
        </w:rPr>
        <w:t xml:space="preserve">                      </w:t>
      </w:r>
      <w:r>
        <w:rPr>
          <w:rFonts w:hint="eastAsia" w:ascii="宋体" w:hAnsi="宋体"/>
        </w:rPr>
        <w:t>供应商</w:t>
      </w:r>
      <w:r>
        <w:rPr>
          <w:rFonts w:hint="eastAsia" w:ascii="宋体" w:hAnsi="宋体"/>
          <w:lang w:val="en-US" w:eastAsia="zh-CN"/>
        </w:rPr>
        <w:t>盖</w:t>
      </w:r>
      <w:r>
        <w:rPr>
          <w:rFonts w:ascii="宋体" w:hAnsi="宋体"/>
        </w:rPr>
        <w:t>章</w:t>
      </w:r>
      <w:r>
        <w:rPr>
          <w:rFonts w:hint="eastAsia" w:ascii="宋体" w:hAnsi="宋体" w:cs="宋体"/>
        </w:rPr>
        <w:t>：</w:t>
      </w:r>
      <w:r>
        <w:rPr>
          <w:rFonts w:hint="eastAsia" w:ascii="宋体" w:hAnsi="宋体" w:cs="宋体"/>
          <w:u w:val="single"/>
        </w:rPr>
        <w:t xml:space="preserve">                       </w:t>
      </w:r>
    </w:p>
    <w:p>
      <w:pPr>
        <w:pStyle w:val="39"/>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pPr>
        <w:pStyle w:val="39"/>
        <w:widowControl w:val="0"/>
        <w:spacing w:line="360" w:lineRule="auto"/>
        <w:ind w:firstLine="420"/>
        <w:jc w:val="center"/>
        <w:rPr>
          <w:rFonts w:hint="eastAsia" w:ascii="宋体" w:hAnsi="宋体" w:cs="宋体"/>
        </w:rPr>
      </w:pPr>
      <w:r>
        <w:rPr>
          <w:rFonts w:hint="eastAsia" w:ascii="宋体" w:hAnsi="宋体" w:cs="宋体"/>
        </w:rPr>
        <w:t xml:space="preserve">                                               年   月    日</w:t>
      </w:r>
    </w:p>
    <w:p>
      <w:pPr>
        <w:pStyle w:val="12"/>
        <w:rPr>
          <w:rFonts w:hint="eastAsia"/>
          <w:lang w:val="en-US"/>
        </w:rPr>
      </w:pPr>
    </w:p>
    <w:p>
      <w:pPr>
        <w:rPr>
          <w:rFonts w:hint="eastAsia"/>
          <w:lang w:val="en-US" w:bidi="ar-SA"/>
        </w:rPr>
      </w:pPr>
    </w:p>
    <w:p>
      <w:pPr>
        <w:rPr>
          <w:rFonts w:hint="eastAsia"/>
          <w:lang w:val="en-US" w:bidi="ar-SA"/>
        </w:rPr>
      </w:pPr>
    </w:p>
    <w:p>
      <w:pPr>
        <w:rPr>
          <w:rFonts w:hint="eastAsia"/>
          <w:lang w:val="en-US" w:bidi="ar-SA"/>
        </w:rPr>
      </w:pPr>
    </w:p>
    <w:p>
      <w:pPr>
        <w:rPr>
          <w:rFonts w:hint="eastAsia"/>
          <w:lang w:val="en-US" w:bidi="ar-SA"/>
        </w:rPr>
      </w:pPr>
    </w:p>
    <w:p>
      <w:pPr>
        <w:pStyle w:val="8"/>
        <w:spacing w:before="104" w:line="360" w:lineRule="auto"/>
        <w:ind w:left="487" w:right="646"/>
        <w:jc w:val="center"/>
        <w:rPr>
          <w:sz w:val="21"/>
          <w:szCs w:val="21"/>
        </w:rPr>
      </w:pPr>
      <w:r>
        <w:rPr>
          <w:sz w:val="21"/>
          <w:szCs w:val="21"/>
        </w:rPr>
        <w:t>四、无重大违法记录声明函、无不良信用记录声明函</w:t>
      </w:r>
    </w:p>
    <w:p>
      <w:pPr>
        <w:spacing w:before="120" w:beforeLines="50" w:after="120" w:afterLines="50" w:line="360" w:lineRule="auto"/>
        <w:rPr>
          <w:i/>
          <w:sz w:val="21"/>
          <w:szCs w:val="21"/>
        </w:rPr>
      </w:pPr>
      <w:r>
        <w:rPr>
          <w:i/>
          <w:sz w:val="21"/>
          <w:szCs w:val="21"/>
        </w:rPr>
        <w:t>(联合体参加谈判的，联合体双方均须提供）</w:t>
      </w:r>
    </w:p>
    <w:p>
      <w:pPr>
        <w:pStyle w:val="36"/>
        <w:numPr>
          <w:ilvl w:val="0"/>
          <w:numId w:val="27"/>
        </w:numPr>
        <w:tabs>
          <w:tab w:val="left" w:pos="1179"/>
        </w:tabs>
        <w:spacing w:before="192" w:line="360" w:lineRule="auto"/>
        <w:ind w:right="657" w:firstLine="436"/>
        <w:jc w:val="both"/>
        <w:rPr>
          <w:sz w:val="21"/>
          <w:szCs w:val="21"/>
        </w:rPr>
      </w:pPr>
      <w:r>
        <w:rPr>
          <w:sz w:val="21"/>
          <w:szCs w:val="21"/>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pStyle w:val="36"/>
        <w:numPr>
          <w:ilvl w:val="0"/>
          <w:numId w:val="27"/>
        </w:numPr>
        <w:tabs>
          <w:tab w:val="left" w:pos="1179"/>
        </w:tabs>
        <w:spacing w:before="3" w:line="360" w:lineRule="auto"/>
        <w:ind w:left="1178" w:hanging="242"/>
        <w:rPr>
          <w:sz w:val="21"/>
          <w:szCs w:val="21"/>
        </w:rPr>
      </w:pPr>
      <w:r>
        <w:rPr>
          <w:sz w:val="21"/>
          <w:szCs w:val="21"/>
        </w:rPr>
        <w:t>本单位郑重声明，我单位无以下不良信用记录情形：</w:t>
      </w:r>
    </w:p>
    <w:p>
      <w:pPr>
        <w:pStyle w:val="36"/>
        <w:numPr>
          <w:ilvl w:val="0"/>
          <w:numId w:val="28"/>
        </w:numPr>
        <w:tabs>
          <w:tab w:val="left" w:pos="1539"/>
        </w:tabs>
        <w:spacing w:before="131" w:line="360" w:lineRule="auto"/>
        <w:ind w:hanging="602"/>
        <w:rPr>
          <w:sz w:val="21"/>
          <w:szCs w:val="21"/>
        </w:rPr>
      </w:pPr>
      <w:r>
        <w:rPr>
          <w:sz w:val="21"/>
          <w:szCs w:val="21"/>
        </w:rPr>
        <w:t>被人民法院列入失信被执行人；</w:t>
      </w:r>
    </w:p>
    <w:p>
      <w:pPr>
        <w:pStyle w:val="36"/>
        <w:numPr>
          <w:ilvl w:val="0"/>
          <w:numId w:val="28"/>
        </w:numPr>
        <w:tabs>
          <w:tab w:val="left" w:pos="1545"/>
        </w:tabs>
        <w:spacing w:before="132" w:line="360" w:lineRule="auto"/>
        <w:ind w:left="500" w:right="655" w:firstLine="436"/>
        <w:rPr>
          <w:sz w:val="21"/>
          <w:szCs w:val="21"/>
        </w:rPr>
      </w:pPr>
      <w:r>
        <w:rPr>
          <w:sz w:val="21"/>
          <w:szCs w:val="21"/>
        </w:rPr>
        <w:t>单位、法定代表人或拟派项目经理（项目负责人）被人民检察院列入行贿犯罪档案；</w:t>
      </w:r>
    </w:p>
    <w:p>
      <w:pPr>
        <w:pStyle w:val="36"/>
        <w:numPr>
          <w:ilvl w:val="0"/>
          <w:numId w:val="28"/>
        </w:numPr>
        <w:tabs>
          <w:tab w:val="left" w:pos="1539"/>
        </w:tabs>
        <w:spacing w:line="360" w:lineRule="auto"/>
        <w:ind w:hanging="602"/>
        <w:rPr>
          <w:sz w:val="21"/>
          <w:szCs w:val="21"/>
        </w:rPr>
      </w:pPr>
      <w:r>
        <w:rPr>
          <w:sz w:val="21"/>
          <w:szCs w:val="21"/>
        </w:rPr>
        <w:t>被工商行政管理部门列入企业经营异常名录；</w:t>
      </w:r>
    </w:p>
    <w:p>
      <w:pPr>
        <w:pStyle w:val="36"/>
        <w:numPr>
          <w:ilvl w:val="0"/>
          <w:numId w:val="28"/>
        </w:numPr>
        <w:tabs>
          <w:tab w:val="left" w:pos="1539"/>
        </w:tabs>
        <w:spacing w:before="132" w:line="360" w:lineRule="auto"/>
        <w:ind w:hanging="602"/>
        <w:rPr>
          <w:sz w:val="21"/>
          <w:szCs w:val="21"/>
        </w:rPr>
      </w:pPr>
      <w:r>
        <w:rPr>
          <w:sz w:val="21"/>
          <w:szCs w:val="21"/>
        </w:rPr>
        <w:t>被税务部门列入重大税收违法案件当事人名单；</w:t>
      </w:r>
    </w:p>
    <w:p>
      <w:pPr>
        <w:pStyle w:val="36"/>
        <w:numPr>
          <w:ilvl w:val="0"/>
          <w:numId w:val="28"/>
        </w:numPr>
        <w:tabs>
          <w:tab w:val="left" w:pos="1539"/>
        </w:tabs>
        <w:spacing w:before="134" w:line="360" w:lineRule="auto"/>
        <w:ind w:hanging="602"/>
        <w:rPr>
          <w:sz w:val="21"/>
          <w:szCs w:val="21"/>
        </w:rPr>
      </w:pPr>
      <w:r>
        <w:rPr>
          <w:sz w:val="21"/>
          <w:szCs w:val="21"/>
        </w:rPr>
        <w:t>被政府采购监管部门列入政府采购严重违法失信行为记录名单。</w:t>
      </w:r>
    </w:p>
    <w:p>
      <w:pPr>
        <w:pStyle w:val="13"/>
        <w:spacing w:line="360" w:lineRule="auto"/>
        <w:rPr>
          <w:sz w:val="21"/>
          <w:szCs w:val="21"/>
        </w:rPr>
      </w:pPr>
    </w:p>
    <w:p>
      <w:pPr>
        <w:pStyle w:val="13"/>
        <w:spacing w:before="8" w:line="360" w:lineRule="auto"/>
        <w:rPr>
          <w:sz w:val="21"/>
          <w:szCs w:val="21"/>
        </w:rPr>
      </w:pPr>
    </w:p>
    <w:p>
      <w:pPr>
        <w:pStyle w:val="13"/>
        <w:spacing w:before="66" w:line="360" w:lineRule="auto"/>
        <w:ind w:left="937"/>
        <w:rPr>
          <w:sz w:val="21"/>
          <w:szCs w:val="21"/>
        </w:rPr>
      </w:pPr>
      <w:r>
        <w:rPr>
          <w:sz w:val="21"/>
          <w:szCs w:val="21"/>
        </w:rPr>
        <w:t>本单位对上述声明的真实性负责。如有虚假，将依法承担相应责任。</w:t>
      </w:r>
    </w:p>
    <w:p>
      <w:pPr>
        <w:spacing w:before="111" w:line="360" w:lineRule="auto"/>
        <w:ind w:left="4900"/>
        <w:rPr>
          <w:sz w:val="21"/>
          <w:szCs w:val="21"/>
        </w:rPr>
      </w:pPr>
      <w:r>
        <w:rPr>
          <w:sz w:val="21"/>
          <w:szCs w:val="21"/>
          <w:lang w:val="en-US" w:bidi="ar-SA"/>
        </w:rPr>
        <mc:AlternateContent>
          <mc:Choice Requires="wps">
            <w:drawing>
              <wp:anchor distT="0" distB="0" distL="114300" distR="114300" simplePos="0" relativeHeight="251663360" behindDoc="0" locked="0" layoutInCell="1" allowOverlap="1">
                <wp:simplePos x="0" y="0"/>
                <wp:positionH relativeFrom="page">
                  <wp:posOffset>5055870</wp:posOffset>
                </wp:positionH>
                <wp:positionV relativeFrom="paragraph">
                  <wp:posOffset>233680</wp:posOffset>
                </wp:positionV>
                <wp:extent cx="907415" cy="0"/>
                <wp:effectExtent l="0" t="0" r="0" b="0"/>
                <wp:wrapNone/>
                <wp:docPr id="231" name="直接连接符 231"/>
                <wp:cNvGraphicFramePr/>
                <a:graphic xmlns:a="http://schemas.openxmlformats.org/drawingml/2006/main">
                  <a:graphicData uri="http://schemas.microsoft.com/office/word/2010/wordprocessingShape">
                    <wps:wsp>
                      <wps:cNvCnPr>
                        <a:cxnSpLocks noChangeShapeType="1"/>
                      </wps:cNvCnPr>
                      <wps:spPr bwMode="auto">
                        <a:xfrm>
                          <a:off x="0" y="0"/>
                          <a:ext cx="907415"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398.1pt;margin-top:18.4pt;height:0pt;width:71.45pt;mso-position-horizontal-relative:page;z-index:251663360;mso-width-relative:page;mso-height-relative:page;" filled="f" stroked="t" coordsize="21600,21600" o:gfxdata="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BAPtYAAAAJAQAADwAAAAAAAAABACAAAAAiAAAAZHJzL2Rvd25yZXYueG1sUEsBAhQA&#10;FAAAAAgAh07iQIJwiaP0AQAA1AMAAA4AAAAAAAAAAQAgAAAAJQEAAGRycy9lMm9Eb2MueG1sUEsF&#10;BgAAAAAGAAYAWQEAAIsFAAAAAA==&#10;">
                <v:fill on="f" focussize="0,0"/>
                <v:stroke weight="0.6pt" color="#000000" joinstyle="round"/>
                <v:imagedata o:title=""/>
                <o:lock v:ext="edit" aspectratio="f"/>
              </v:line>
            </w:pict>
          </mc:Fallback>
        </mc:AlternateContent>
      </w:r>
      <w:r>
        <w:rPr>
          <w:sz w:val="21"/>
          <w:szCs w:val="21"/>
        </w:rPr>
        <w:t>供应商：</w:t>
      </w:r>
    </w:p>
    <w:p>
      <w:pPr>
        <w:pStyle w:val="13"/>
        <w:spacing w:before="1" w:line="360" w:lineRule="auto"/>
        <w:rPr>
          <w:sz w:val="21"/>
          <w:szCs w:val="21"/>
        </w:rPr>
      </w:pPr>
    </w:p>
    <w:p>
      <w:pPr>
        <w:tabs>
          <w:tab w:val="left" w:pos="6222"/>
          <w:tab w:val="left" w:pos="8150"/>
        </w:tabs>
        <w:spacing w:before="70" w:line="360" w:lineRule="auto"/>
        <w:ind w:left="4900"/>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spacing w:line="360" w:lineRule="auto"/>
        <w:rPr>
          <w:sz w:val="21"/>
          <w:szCs w:val="21"/>
        </w:rPr>
        <w:sectPr>
          <w:pgSz w:w="11910" w:h="16840"/>
          <w:pgMar w:top="1400" w:right="1140" w:bottom="1220" w:left="1300" w:header="877" w:footer="1033" w:gutter="0"/>
          <w:cols w:space="720" w:num="1"/>
        </w:sectPr>
      </w:pPr>
    </w:p>
    <w:p>
      <w:pPr>
        <w:pStyle w:val="8"/>
        <w:spacing w:before="104" w:line="360" w:lineRule="auto"/>
        <w:ind w:left="1647" w:right="1805"/>
        <w:jc w:val="center"/>
        <w:rPr>
          <w:sz w:val="21"/>
          <w:szCs w:val="21"/>
        </w:rPr>
      </w:pPr>
      <w:r>
        <w:rPr>
          <w:sz w:val="21"/>
          <w:szCs w:val="21"/>
        </w:rPr>
        <w:t>五、授权书</w:t>
      </w:r>
    </w:p>
    <w:p>
      <w:pPr>
        <w:pStyle w:val="13"/>
        <w:spacing w:line="360" w:lineRule="auto"/>
        <w:rPr>
          <w:b/>
          <w:sz w:val="21"/>
          <w:szCs w:val="21"/>
        </w:rPr>
      </w:pPr>
    </w:p>
    <w:p>
      <w:pPr>
        <w:pStyle w:val="13"/>
        <w:spacing w:before="11" w:line="360" w:lineRule="auto"/>
        <w:rPr>
          <w:b/>
          <w:sz w:val="21"/>
          <w:szCs w:val="21"/>
        </w:rPr>
      </w:pPr>
    </w:p>
    <w:p>
      <w:pPr>
        <w:pStyle w:val="13"/>
        <w:spacing w:before="11" w:line="360" w:lineRule="auto"/>
        <w:rPr>
          <w:b/>
          <w:sz w:val="21"/>
          <w:szCs w:val="21"/>
        </w:rPr>
      </w:pPr>
    </w:p>
    <w:p>
      <w:pPr>
        <w:pStyle w:val="13"/>
        <w:spacing w:before="5" w:line="360" w:lineRule="auto"/>
        <w:rPr>
          <w:b/>
          <w:sz w:val="21"/>
          <w:szCs w:val="21"/>
        </w:rPr>
      </w:pPr>
    </w:p>
    <w:p>
      <w:pPr>
        <w:spacing w:line="360" w:lineRule="auto"/>
        <w:ind w:firstLine="645"/>
        <w:rPr>
          <w:sz w:val="21"/>
          <w:szCs w:val="21"/>
        </w:rPr>
      </w:pPr>
      <w:r>
        <w:rPr>
          <w:rFonts w:hint="eastAsia"/>
          <w:sz w:val="21"/>
          <w:szCs w:val="21"/>
        </w:rPr>
        <w:t>本授权书声明：</w:t>
      </w:r>
      <w:r>
        <w:rPr>
          <w:rFonts w:hint="eastAsia"/>
          <w:sz w:val="21"/>
          <w:szCs w:val="21"/>
          <w:u w:val="single"/>
        </w:rPr>
        <w:t xml:space="preserve">           </w:t>
      </w:r>
      <w:r>
        <w:rPr>
          <w:rFonts w:hint="eastAsia"/>
          <w:sz w:val="21"/>
          <w:szCs w:val="21"/>
        </w:rPr>
        <w:t>公司（工厂）（纳税人识别号：</w:t>
      </w:r>
      <w:r>
        <w:rPr>
          <w:rFonts w:hint="eastAsia"/>
          <w:sz w:val="21"/>
          <w:szCs w:val="21"/>
          <w:u w:val="single"/>
        </w:rPr>
        <w:t xml:space="preserve">   </w:t>
      </w:r>
      <w:r>
        <w:rPr>
          <w:rFonts w:hint="eastAsia"/>
          <w:sz w:val="21"/>
          <w:szCs w:val="21"/>
        </w:rPr>
        <w:t>）的</w:t>
      </w:r>
      <w:r>
        <w:rPr>
          <w:rFonts w:hint="eastAsia"/>
          <w:sz w:val="21"/>
          <w:szCs w:val="21"/>
          <w:u w:val="single"/>
        </w:rPr>
        <w:t xml:space="preserve">       </w:t>
      </w:r>
      <w:r>
        <w:rPr>
          <w:rFonts w:hint="eastAsia"/>
          <w:sz w:val="21"/>
          <w:szCs w:val="21"/>
        </w:rPr>
        <w:t>（法人代表姓名、职务）代表本公司（工厂）授权本公司（工厂）</w:t>
      </w:r>
      <w:r>
        <w:rPr>
          <w:rFonts w:hint="eastAsia"/>
          <w:sz w:val="21"/>
          <w:szCs w:val="21"/>
          <w:u w:val="single"/>
        </w:rPr>
        <w:t xml:space="preserve">        </w:t>
      </w:r>
      <w:r>
        <w:rPr>
          <w:rFonts w:hint="eastAsia"/>
          <w:sz w:val="21"/>
          <w:szCs w:val="21"/>
        </w:rPr>
        <w:t>（被授权人的姓名、职务）为本公司（工厂）的合法代理人，参加</w:t>
      </w:r>
      <w:r>
        <w:rPr>
          <w:rFonts w:hint="eastAsia"/>
          <w:sz w:val="21"/>
          <w:szCs w:val="21"/>
          <w:u w:val="single"/>
        </w:rPr>
        <w:t xml:space="preserve">                     </w:t>
      </w:r>
      <w:r>
        <w:rPr>
          <w:rFonts w:hint="eastAsia"/>
          <w:sz w:val="21"/>
          <w:szCs w:val="21"/>
        </w:rPr>
        <w:t>采购项目活动（项目编号</w:t>
      </w:r>
      <w:r>
        <w:rPr>
          <w:rFonts w:hint="eastAsia"/>
          <w:sz w:val="21"/>
          <w:szCs w:val="21"/>
          <w:u w:val="single"/>
        </w:rPr>
        <w:t xml:space="preserve">：             </w:t>
      </w:r>
      <w:r>
        <w:rPr>
          <w:rFonts w:hint="eastAsia"/>
          <w:sz w:val="21"/>
          <w:szCs w:val="21"/>
        </w:rPr>
        <w:t>），全权代表本公司处理谈判过程的一切事宜，包括但不限于：谈判、签约等。供应商代表在谈判过程中所签署的一切文件和处理与之有关的一切事务，本公司均予以认可并对此承担责任。被授权人无转委托权。特此授权。</w:t>
      </w:r>
    </w:p>
    <w:p>
      <w:pPr>
        <w:spacing w:line="360" w:lineRule="auto"/>
        <w:ind w:firstLine="645"/>
        <w:rPr>
          <w:sz w:val="21"/>
          <w:szCs w:val="21"/>
        </w:rPr>
      </w:pPr>
      <w:r>
        <w:rPr>
          <w:rFonts w:hint="eastAsia"/>
          <w:sz w:val="21"/>
          <w:szCs w:val="21"/>
        </w:rPr>
        <w:t>本授权书自出具之日起生效。</w:t>
      </w:r>
    </w:p>
    <w:p>
      <w:pPr>
        <w:spacing w:line="360" w:lineRule="auto"/>
        <w:ind w:firstLine="645"/>
        <w:rPr>
          <w:sz w:val="21"/>
          <w:szCs w:val="21"/>
        </w:rPr>
      </w:pPr>
      <w:r>
        <w:rPr>
          <w:rFonts w:hint="eastAsia"/>
          <w:sz w:val="21"/>
          <w:szCs w:val="21"/>
        </w:rPr>
        <w:t>特此声明。</w:t>
      </w:r>
    </w:p>
    <w:p>
      <w:pPr>
        <w:spacing w:line="360" w:lineRule="auto"/>
        <w:ind w:firstLine="645"/>
        <w:rPr>
          <w:sz w:val="21"/>
          <w:szCs w:val="21"/>
        </w:rPr>
      </w:pPr>
    </w:p>
    <w:p>
      <w:pPr>
        <w:spacing w:line="360" w:lineRule="auto"/>
        <w:ind w:firstLine="645"/>
        <w:rPr>
          <w:sz w:val="21"/>
          <w:szCs w:val="21"/>
        </w:rPr>
      </w:pPr>
      <w:r>
        <w:rPr>
          <w:rFonts w:hint="eastAsia"/>
          <w:sz w:val="21"/>
          <w:szCs w:val="21"/>
        </w:rPr>
        <w:t>法定代表人联系方式：</w:t>
      </w:r>
      <w:r>
        <w:rPr>
          <w:rFonts w:hint="eastAsia"/>
          <w:sz w:val="21"/>
          <w:szCs w:val="21"/>
          <w:u w:val="single"/>
        </w:rPr>
        <w:t xml:space="preserve">（手机号码）       </w:t>
      </w:r>
    </w:p>
    <w:p>
      <w:pPr>
        <w:spacing w:line="360" w:lineRule="auto"/>
        <w:ind w:firstLine="645"/>
        <w:rPr>
          <w:sz w:val="21"/>
          <w:szCs w:val="21"/>
        </w:rPr>
      </w:pPr>
      <w:r>
        <w:rPr>
          <w:rFonts w:hint="eastAsia"/>
          <w:sz w:val="21"/>
          <w:szCs w:val="21"/>
        </w:rPr>
        <w:t>授权委托人联系方式：</w:t>
      </w:r>
      <w:r>
        <w:rPr>
          <w:rFonts w:hint="eastAsia"/>
          <w:sz w:val="21"/>
          <w:szCs w:val="21"/>
          <w:u w:val="single"/>
        </w:rPr>
        <w:t xml:space="preserve">（手机号码）       </w:t>
      </w:r>
    </w:p>
    <w:p>
      <w:pPr>
        <w:spacing w:line="360" w:lineRule="auto"/>
        <w:ind w:firstLine="645"/>
        <w:rPr>
          <w:sz w:val="21"/>
          <w:szCs w:val="21"/>
        </w:rPr>
      </w:pPr>
    </w:p>
    <w:p>
      <w:pPr>
        <w:spacing w:line="360" w:lineRule="auto"/>
        <w:ind w:firstLine="645"/>
        <w:rPr>
          <w:sz w:val="21"/>
          <w:szCs w:val="21"/>
          <w:u w:val="single"/>
        </w:rPr>
      </w:pPr>
      <w:r>
        <w:rPr>
          <w:rFonts w:hint="eastAsia"/>
          <w:sz w:val="21"/>
          <w:szCs w:val="21"/>
        </w:rPr>
        <w:t>法人代表签字或盖章：</w:t>
      </w:r>
      <w:r>
        <w:rPr>
          <w:rFonts w:hint="eastAsia"/>
          <w:sz w:val="21"/>
          <w:szCs w:val="21"/>
          <w:u w:val="single"/>
        </w:rPr>
        <w:t xml:space="preserve">                    </w:t>
      </w:r>
    </w:p>
    <w:p>
      <w:pPr>
        <w:spacing w:line="360" w:lineRule="auto"/>
        <w:ind w:firstLine="645"/>
        <w:rPr>
          <w:sz w:val="21"/>
          <w:szCs w:val="21"/>
        </w:rPr>
      </w:pPr>
      <w:r>
        <w:rPr>
          <w:rFonts w:hint="eastAsia"/>
          <w:sz w:val="21"/>
          <w:szCs w:val="21"/>
        </w:rPr>
        <w:t>代理人（被授权人）签字或盖章：</w:t>
      </w:r>
      <w:r>
        <w:rPr>
          <w:rFonts w:hint="eastAsia"/>
          <w:sz w:val="21"/>
          <w:szCs w:val="21"/>
          <w:u w:val="single"/>
        </w:rPr>
        <w:t xml:space="preserve">              </w:t>
      </w:r>
    </w:p>
    <w:p>
      <w:pPr>
        <w:spacing w:line="360" w:lineRule="auto"/>
        <w:ind w:firstLine="645"/>
        <w:rPr>
          <w:sz w:val="21"/>
          <w:szCs w:val="21"/>
        </w:rPr>
      </w:pPr>
      <w:r>
        <w:rPr>
          <w:rFonts w:hint="eastAsia"/>
          <w:sz w:val="21"/>
          <w:szCs w:val="21"/>
        </w:rPr>
        <w:t>供应商电子签章：</w:t>
      </w:r>
      <w:r>
        <w:rPr>
          <w:rFonts w:hint="eastAsia"/>
          <w:sz w:val="21"/>
          <w:szCs w:val="21"/>
          <w:u w:val="single"/>
        </w:rPr>
        <w:t xml:space="preserve">                       </w:t>
      </w:r>
    </w:p>
    <w:p>
      <w:pPr>
        <w:spacing w:line="360" w:lineRule="auto"/>
        <w:ind w:firstLine="645"/>
        <w:rPr>
          <w:sz w:val="21"/>
          <w:szCs w:val="21"/>
        </w:rPr>
      </w:pPr>
      <w:r>
        <w:rPr>
          <w:rFonts w:hint="eastAsia"/>
          <w:sz w:val="21"/>
          <w:szCs w:val="21"/>
        </w:rPr>
        <w:t>授权委托日期：</w:t>
      </w:r>
      <w:r>
        <w:rPr>
          <w:rFonts w:hint="eastAsia"/>
          <w:sz w:val="21"/>
          <w:szCs w:val="21"/>
          <w:u w:val="single"/>
        </w:rPr>
        <w:t xml:space="preserve">                 </w:t>
      </w:r>
    </w:p>
    <w:p>
      <w:pPr>
        <w:spacing w:line="360" w:lineRule="auto"/>
        <w:rPr>
          <w:rFonts w:cs="Arial"/>
          <w:b/>
          <w:sz w:val="21"/>
          <w:szCs w:val="21"/>
        </w:rPr>
      </w:pPr>
    </w:p>
    <w:p>
      <w:pPr>
        <w:spacing w:line="360" w:lineRule="auto"/>
        <w:rPr>
          <w:rFonts w:cs="Arial"/>
          <w:b/>
          <w:sz w:val="21"/>
          <w:szCs w:val="21"/>
        </w:rPr>
      </w:pPr>
    </w:p>
    <w:p>
      <w:pPr>
        <w:pStyle w:val="13"/>
        <w:spacing w:before="66" w:line="360" w:lineRule="auto"/>
        <w:rPr>
          <w:sz w:val="21"/>
          <w:szCs w:val="21"/>
        </w:rPr>
      </w:pPr>
      <w:r>
        <w:rPr>
          <w:sz w:val="21"/>
          <w:szCs w:val="21"/>
        </w:rPr>
        <w:t>注：</w:t>
      </w:r>
    </w:p>
    <w:p>
      <w:pPr>
        <w:pStyle w:val="36"/>
        <w:numPr>
          <w:ilvl w:val="0"/>
          <w:numId w:val="29"/>
        </w:numPr>
        <w:tabs>
          <w:tab w:val="left" w:pos="896"/>
        </w:tabs>
        <w:spacing w:before="161" w:line="360" w:lineRule="auto"/>
        <w:ind w:hanging="242"/>
        <w:rPr>
          <w:sz w:val="21"/>
          <w:szCs w:val="21"/>
        </w:rPr>
      </w:pPr>
      <w:r>
        <w:rPr>
          <w:sz w:val="21"/>
          <w:szCs w:val="21"/>
        </w:rPr>
        <w:t>本项目只允许有唯一的</w:t>
      </w:r>
      <w:r>
        <w:rPr>
          <w:rFonts w:hint="eastAsia"/>
          <w:sz w:val="21"/>
          <w:szCs w:val="21"/>
        </w:rPr>
        <w:t>供应商</w:t>
      </w:r>
      <w:r>
        <w:rPr>
          <w:sz w:val="21"/>
          <w:szCs w:val="21"/>
        </w:rPr>
        <w:t>授权代表，提供身份证明扫描件；</w:t>
      </w:r>
    </w:p>
    <w:p>
      <w:pPr>
        <w:pStyle w:val="36"/>
        <w:numPr>
          <w:ilvl w:val="0"/>
          <w:numId w:val="29"/>
        </w:numPr>
        <w:tabs>
          <w:tab w:val="left" w:pos="896"/>
        </w:tabs>
        <w:spacing w:before="161" w:line="360" w:lineRule="auto"/>
        <w:ind w:hanging="242"/>
        <w:rPr>
          <w:sz w:val="21"/>
          <w:szCs w:val="21"/>
        </w:rPr>
      </w:pPr>
      <w:r>
        <w:rPr>
          <w:sz w:val="21"/>
          <w:szCs w:val="21"/>
        </w:rPr>
        <w:t>法定代表人参加</w:t>
      </w:r>
      <w:r>
        <w:rPr>
          <w:rFonts w:hint="eastAsia"/>
          <w:sz w:val="21"/>
          <w:szCs w:val="21"/>
        </w:rPr>
        <w:t>谈判</w:t>
      </w:r>
      <w:r>
        <w:rPr>
          <w:sz w:val="21"/>
          <w:szCs w:val="21"/>
        </w:rPr>
        <w:t>的无需提供授权书，提供身份证明扫描件。</w:t>
      </w:r>
    </w:p>
    <w:p>
      <w:pPr>
        <w:spacing w:line="360" w:lineRule="auto"/>
        <w:rPr>
          <w:sz w:val="21"/>
          <w:szCs w:val="21"/>
        </w:rPr>
        <w:sectPr>
          <w:pgSz w:w="11910" w:h="16840"/>
          <w:pgMar w:top="1400" w:right="1140" w:bottom="1220" w:left="1300" w:header="877" w:footer="1033" w:gutter="0"/>
          <w:cols w:space="720" w:num="1"/>
        </w:sectPr>
      </w:pPr>
    </w:p>
    <w:p>
      <w:pPr>
        <w:pStyle w:val="8"/>
        <w:spacing w:before="104" w:line="360" w:lineRule="auto"/>
        <w:ind w:left="1647" w:right="1803"/>
        <w:jc w:val="center"/>
        <w:rPr>
          <w:sz w:val="21"/>
          <w:szCs w:val="21"/>
        </w:rPr>
      </w:pPr>
      <w:r>
        <w:rPr>
          <w:sz w:val="21"/>
          <w:szCs w:val="21"/>
        </w:rPr>
        <w:t>六、商务响应表</w:t>
      </w:r>
    </w:p>
    <w:p>
      <w:pPr>
        <w:pStyle w:val="13"/>
        <w:spacing w:line="360" w:lineRule="auto"/>
        <w:rPr>
          <w:b/>
          <w:sz w:val="21"/>
          <w:szCs w:val="21"/>
        </w:rPr>
      </w:pPr>
    </w:p>
    <w:p>
      <w:pPr>
        <w:pStyle w:val="13"/>
        <w:spacing w:before="11" w:line="360" w:lineRule="auto"/>
        <w:rPr>
          <w:b/>
          <w:sz w:val="21"/>
          <w:szCs w:val="21"/>
        </w:rPr>
      </w:pPr>
    </w:p>
    <w:tbl>
      <w:tblPr>
        <w:tblStyle w:val="2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pPr>
              <w:pStyle w:val="35"/>
              <w:spacing w:before="155" w:line="360" w:lineRule="auto"/>
              <w:ind w:left="101" w:right="92"/>
              <w:jc w:val="center"/>
              <w:rPr>
                <w:b/>
                <w:sz w:val="21"/>
                <w:szCs w:val="21"/>
                <w:lang w:eastAsia="en-US"/>
              </w:rPr>
            </w:pPr>
            <w:r>
              <w:rPr>
                <w:b/>
                <w:sz w:val="21"/>
                <w:szCs w:val="21"/>
                <w:lang w:eastAsia="en-US"/>
              </w:rPr>
              <w:t>序号</w:t>
            </w:r>
          </w:p>
        </w:tc>
        <w:tc>
          <w:tcPr>
            <w:tcW w:w="1916" w:type="dxa"/>
            <w:noWrap w:val="0"/>
            <w:vAlign w:val="top"/>
          </w:tcPr>
          <w:p>
            <w:pPr>
              <w:pStyle w:val="35"/>
              <w:spacing w:before="155" w:line="360" w:lineRule="auto"/>
              <w:ind w:left="454" w:right="447"/>
              <w:jc w:val="center"/>
              <w:rPr>
                <w:b/>
                <w:sz w:val="21"/>
                <w:szCs w:val="21"/>
                <w:lang w:eastAsia="en-US"/>
              </w:rPr>
            </w:pPr>
            <w:r>
              <w:rPr>
                <w:b/>
                <w:sz w:val="21"/>
                <w:szCs w:val="21"/>
                <w:lang w:eastAsia="en-US"/>
              </w:rPr>
              <w:t>商务条款</w:t>
            </w:r>
          </w:p>
        </w:tc>
        <w:tc>
          <w:tcPr>
            <w:tcW w:w="2497" w:type="dxa"/>
            <w:noWrap w:val="0"/>
            <w:vAlign w:val="top"/>
          </w:tcPr>
          <w:p>
            <w:pPr>
              <w:pStyle w:val="35"/>
              <w:spacing w:before="155" w:line="360" w:lineRule="auto"/>
              <w:ind w:left="524"/>
              <w:rPr>
                <w:b/>
                <w:sz w:val="21"/>
                <w:szCs w:val="21"/>
                <w:lang w:eastAsia="en-US"/>
              </w:rPr>
            </w:pPr>
            <w:r>
              <w:rPr>
                <w:b/>
                <w:sz w:val="21"/>
                <w:szCs w:val="21"/>
                <w:lang w:eastAsia="en-US"/>
              </w:rPr>
              <w:t>谈判文件要求</w:t>
            </w:r>
          </w:p>
        </w:tc>
        <w:tc>
          <w:tcPr>
            <w:tcW w:w="2576" w:type="dxa"/>
            <w:noWrap w:val="0"/>
            <w:vAlign w:val="top"/>
          </w:tcPr>
          <w:p>
            <w:pPr>
              <w:pStyle w:val="35"/>
              <w:spacing w:before="155" w:line="360" w:lineRule="auto"/>
              <w:ind w:left="682"/>
              <w:rPr>
                <w:b/>
                <w:sz w:val="21"/>
                <w:szCs w:val="21"/>
                <w:lang w:eastAsia="en-US"/>
              </w:rPr>
            </w:pPr>
            <w:r>
              <w:rPr>
                <w:b/>
                <w:sz w:val="21"/>
                <w:szCs w:val="21"/>
                <w:lang w:eastAsia="en-US"/>
              </w:rPr>
              <w:t>供应商承诺</w:t>
            </w:r>
          </w:p>
        </w:tc>
        <w:tc>
          <w:tcPr>
            <w:tcW w:w="811" w:type="dxa"/>
            <w:noWrap w:val="0"/>
            <w:vAlign w:val="top"/>
          </w:tcPr>
          <w:p>
            <w:pPr>
              <w:pStyle w:val="35"/>
              <w:spacing w:line="360" w:lineRule="auto"/>
              <w:ind w:left="161"/>
              <w:rPr>
                <w:b/>
                <w:sz w:val="21"/>
                <w:szCs w:val="21"/>
                <w:lang w:eastAsia="en-US"/>
              </w:rPr>
            </w:pPr>
            <w:r>
              <w:rPr>
                <w:b/>
                <w:sz w:val="21"/>
                <w:szCs w:val="21"/>
                <w:lang w:eastAsia="en-US"/>
              </w:rPr>
              <w:t>偏离</w:t>
            </w:r>
          </w:p>
          <w:p>
            <w:pPr>
              <w:pStyle w:val="35"/>
              <w:spacing w:before="4" w:line="360" w:lineRule="auto"/>
              <w:ind w:left="161"/>
              <w:rPr>
                <w:b/>
                <w:sz w:val="21"/>
                <w:szCs w:val="21"/>
                <w:lang w:eastAsia="en-US"/>
              </w:rPr>
            </w:pPr>
            <w:r>
              <w:rPr>
                <w:b/>
                <w:sz w:val="21"/>
                <w:szCs w:val="21"/>
                <w:lang w:eastAsia="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pPr>
              <w:pStyle w:val="35"/>
              <w:spacing w:before="71" w:line="360" w:lineRule="auto"/>
              <w:ind w:left="9"/>
              <w:jc w:val="center"/>
              <w:rPr>
                <w:sz w:val="21"/>
                <w:szCs w:val="21"/>
                <w:lang w:eastAsia="en-US"/>
              </w:rPr>
            </w:pPr>
            <w:r>
              <w:rPr>
                <w:sz w:val="21"/>
                <w:szCs w:val="21"/>
                <w:lang w:eastAsia="en-US"/>
              </w:rPr>
              <w:t>1</w:t>
            </w:r>
          </w:p>
        </w:tc>
        <w:tc>
          <w:tcPr>
            <w:tcW w:w="1916" w:type="dxa"/>
            <w:noWrap w:val="0"/>
            <w:vAlign w:val="top"/>
          </w:tcPr>
          <w:p>
            <w:pPr>
              <w:pStyle w:val="35"/>
              <w:spacing w:before="71" w:line="360" w:lineRule="auto"/>
              <w:ind w:left="454" w:right="446"/>
              <w:jc w:val="center"/>
              <w:rPr>
                <w:sz w:val="21"/>
                <w:szCs w:val="21"/>
                <w:lang w:eastAsia="en-US"/>
              </w:rPr>
            </w:pPr>
            <w:r>
              <w:rPr>
                <w:sz w:val="21"/>
                <w:szCs w:val="21"/>
                <w:lang w:eastAsia="en-US"/>
              </w:rPr>
              <w:t>付款方式</w:t>
            </w:r>
          </w:p>
        </w:tc>
        <w:tc>
          <w:tcPr>
            <w:tcW w:w="2497" w:type="dxa"/>
            <w:noWrap w:val="0"/>
            <w:vAlign w:val="top"/>
          </w:tcPr>
          <w:p>
            <w:pPr>
              <w:pStyle w:val="35"/>
              <w:spacing w:line="360" w:lineRule="auto"/>
              <w:rPr>
                <w:sz w:val="21"/>
                <w:szCs w:val="21"/>
                <w:lang w:eastAsia="en-US"/>
              </w:rPr>
            </w:pPr>
          </w:p>
        </w:tc>
        <w:tc>
          <w:tcPr>
            <w:tcW w:w="2576" w:type="dxa"/>
            <w:noWrap w:val="0"/>
            <w:vAlign w:val="top"/>
          </w:tcPr>
          <w:p>
            <w:pPr>
              <w:pStyle w:val="35"/>
              <w:spacing w:line="360" w:lineRule="auto"/>
              <w:rPr>
                <w:sz w:val="21"/>
                <w:szCs w:val="21"/>
                <w:lang w:eastAsia="en-US"/>
              </w:rPr>
            </w:pPr>
          </w:p>
        </w:tc>
        <w:tc>
          <w:tcPr>
            <w:tcW w:w="811" w:type="dxa"/>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pPr>
              <w:pStyle w:val="35"/>
              <w:spacing w:before="72" w:line="360" w:lineRule="auto"/>
              <w:ind w:left="9"/>
              <w:jc w:val="center"/>
              <w:rPr>
                <w:sz w:val="21"/>
                <w:szCs w:val="21"/>
                <w:lang w:eastAsia="en-US"/>
              </w:rPr>
            </w:pPr>
            <w:r>
              <w:rPr>
                <w:sz w:val="21"/>
                <w:szCs w:val="21"/>
                <w:lang w:eastAsia="en-US"/>
              </w:rPr>
              <w:t>2</w:t>
            </w:r>
          </w:p>
        </w:tc>
        <w:tc>
          <w:tcPr>
            <w:tcW w:w="1916" w:type="dxa"/>
            <w:noWrap w:val="0"/>
            <w:vAlign w:val="top"/>
          </w:tcPr>
          <w:p>
            <w:pPr>
              <w:pStyle w:val="35"/>
              <w:spacing w:before="72" w:line="360" w:lineRule="auto"/>
              <w:ind w:left="454" w:right="446"/>
              <w:jc w:val="center"/>
              <w:rPr>
                <w:sz w:val="21"/>
                <w:szCs w:val="21"/>
                <w:lang w:eastAsia="en-US"/>
              </w:rPr>
            </w:pPr>
            <w:r>
              <w:rPr>
                <w:sz w:val="21"/>
                <w:szCs w:val="21"/>
                <w:lang w:eastAsia="en-US"/>
              </w:rPr>
              <w:t>服务地点</w:t>
            </w:r>
          </w:p>
        </w:tc>
        <w:tc>
          <w:tcPr>
            <w:tcW w:w="2497" w:type="dxa"/>
            <w:noWrap w:val="0"/>
            <w:vAlign w:val="top"/>
          </w:tcPr>
          <w:p>
            <w:pPr>
              <w:pStyle w:val="35"/>
              <w:spacing w:line="360" w:lineRule="auto"/>
              <w:rPr>
                <w:sz w:val="21"/>
                <w:szCs w:val="21"/>
                <w:lang w:eastAsia="en-US"/>
              </w:rPr>
            </w:pPr>
          </w:p>
        </w:tc>
        <w:tc>
          <w:tcPr>
            <w:tcW w:w="2576" w:type="dxa"/>
            <w:noWrap w:val="0"/>
            <w:vAlign w:val="top"/>
          </w:tcPr>
          <w:p>
            <w:pPr>
              <w:pStyle w:val="35"/>
              <w:spacing w:line="360" w:lineRule="auto"/>
              <w:rPr>
                <w:sz w:val="21"/>
                <w:szCs w:val="21"/>
                <w:lang w:eastAsia="en-US"/>
              </w:rPr>
            </w:pPr>
          </w:p>
        </w:tc>
        <w:tc>
          <w:tcPr>
            <w:tcW w:w="811" w:type="dxa"/>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pPr>
              <w:pStyle w:val="35"/>
              <w:spacing w:before="71" w:line="360" w:lineRule="auto"/>
              <w:ind w:left="9"/>
              <w:jc w:val="center"/>
              <w:rPr>
                <w:sz w:val="21"/>
                <w:szCs w:val="21"/>
                <w:lang w:eastAsia="en-US"/>
              </w:rPr>
            </w:pPr>
            <w:r>
              <w:rPr>
                <w:sz w:val="21"/>
                <w:szCs w:val="21"/>
                <w:lang w:eastAsia="en-US"/>
              </w:rPr>
              <w:t>3</w:t>
            </w:r>
          </w:p>
        </w:tc>
        <w:tc>
          <w:tcPr>
            <w:tcW w:w="1916" w:type="dxa"/>
            <w:noWrap w:val="0"/>
            <w:vAlign w:val="top"/>
          </w:tcPr>
          <w:p>
            <w:pPr>
              <w:pStyle w:val="35"/>
              <w:spacing w:before="71" w:line="360" w:lineRule="auto"/>
              <w:ind w:left="454" w:right="446"/>
              <w:jc w:val="center"/>
              <w:rPr>
                <w:sz w:val="21"/>
                <w:szCs w:val="21"/>
                <w:lang w:eastAsia="en-US"/>
              </w:rPr>
            </w:pPr>
            <w:r>
              <w:rPr>
                <w:sz w:val="21"/>
                <w:szCs w:val="21"/>
                <w:lang w:eastAsia="en-US"/>
              </w:rPr>
              <w:t>服务期限</w:t>
            </w:r>
          </w:p>
        </w:tc>
        <w:tc>
          <w:tcPr>
            <w:tcW w:w="2497" w:type="dxa"/>
            <w:noWrap w:val="0"/>
            <w:vAlign w:val="top"/>
          </w:tcPr>
          <w:p>
            <w:pPr>
              <w:pStyle w:val="35"/>
              <w:spacing w:line="360" w:lineRule="auto"/>
              <w:rPr>
                <w:sz w:val="21"/>
                <w:szCs w:val="21"/>
                <w:lang w:eastAsia="en-US"/>
              </w:rPr>
            </w:pPr>
          </w:p>
        </w:tc>
        <w:tc>
          <w:tcPr>
            <w:tcW w:w="2576" w:type="dxa"/>
            <w:noWrap w:val="0"/>
            <w:vAlign w:val="top"/>
          </w:tcPr>
          <w:p>
            <w:pPr>
              <w:pStyle w:val="35"/>
              <w:spacing w:line="360" w:lineRule="auto"/>
              <w:rPr>
                <w:sz w:val="21"/>
                <w:szCs w:val="21"/>
                <w:lang w:eastAsia="en-US"/>
              </w:rPr>
            </w:pPr>
          </w:p>
        </w:tc>
        <w:tc>
          <w:tcPr>
            <w:tcW w:w="811" w:type="dxa"/>
            <w:noWrap w:val="0"/>
            <w:vAlign w:val="top"/>
          </w:tcPr>
          <w:p>
            <w:pPr>
              <w:pStyle w:val="3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pPr>
              <w:pStyle w:val="35"/>
              <w:spacing w:before="72" w:line="360" w:lineRule="auto"/>
              <w:ind w:left="9"/>
              <w:jc w:val="center"/>
              <w:rPr>
                <w:sz w:val="21"/>
                <w:szCs w:val="21"/>
                <w:lang w:eastAsia="en-US"/>
              </w:rPr>
            </w:pPr>
            <w:r>
              <w:rPr>
                <w:w w:val="200"/>
                <w:sz w:val="21"/>
                <w:szCs w:val="21"/>
                <w:lang w:eastAsia="en-US"/>
              </w:rPr>
              <w:t>„</w:t>
            </w:r>
          </w:p>
        </w:tc>
        <w:tc>
          <w:tcPr>
            <w:tcW w:w="1916" w:type="dxa"/>
            <w:noWrap w:val="0"/>
            <w:vAlign w:val="top"/>
          </w:tcPr>
          <w:p>
            <w:pPr>
              <w:pStyle w:val="35"/>
              <w:spacing w:line="360" w:lineRule="auto"/>
              <w:rPr>
                <w:sz w:val="21"/>
                <w:szCs w:val="21"/>
                <w:lang w:eastAsia="en-US"/>
              </w:rPr>
            </w:pPr>
          </w:p>
        </w:tc>
        <w:tc>
          <w:tcPr>
            <w:tcW w:w="2497" w:type="dxa"/>
            <w:noWrap w:val="0"/>
            <w:vAlign w:val="top"/>
          </w:tcPr>
          <w:p>
            <w:pPr>
              <w:pStyle w:val="35"/>
              <w:spacing w:line="360" w:lineRule="auto"/>
              <w:rPr>
                <w:sz w:val="21"/>
                <w:szCs w:val="21"/>
                <w:lang w:eastAsia="en-US"/>
              </w:rPr>
            </w:pPr>
          </w:p>
        </w:tc>
        <w:tc>
          <w:tcPr>
            <w:tcW w:w="2576" w:type="dxa"/>
            <w:noWrap w:val="0"/>
            <w:vAlign w:val="top"/>
          </w:tcPr>
          <w:p>
            <w:pPr>
              <w:pStyle w:val="35"/>
              <w:spacing w:line="360" w:lineRule="auto"/>
              <w:rPr>
                <w:sz w:val="21"/>
                <w:szCs w:val="21"/>
                <w:lang w:eastAsia="en-US"/>
              </w:rPr>
            </w:pPr>
          </w:p>
        </w:tc>
        <w:tc>
          <w:tcPr>
            <w:tcW w:w="811" w:type="dxa"/>
            <w:noWrap w:val="0"/>
            <w:vAlign w:val="top"/>
          </w:tcPr>
          <w:p>
            <w:pPr>
              <w:pStyle w:val="35"/>
              <w:spacing w:line="360" w:lineRule="auto"/>
              <w:rPr>
                <w:sz w:val="21"/>
                <w:szCs w:val="21"/>
                <w:lang w:eastAsia="en-US"/>
              </w:rPr>
            </w:pPr>
          </w:p>
        </w:tc>
      </w:tr>
    </w:tbl>
    <w:p>
      <w:pPr>
        <w:pStyle w:val="13"/>
        <w:spacing w:line="360" w:lineRule="auto"/>
        <w:rPr>
          <w:b/>
          <w:sz w:val="21"/>
          <w:szCs w:val="21"/>
        </w:rPr>
      </w:pPr>
    </w:p>
    <w:p>
      <w:pPr>
        <w:pStyle w:val="13"/>
        <w:spacing w:before="7" w:line="360" w:lineRule="auto"/>
        <w:rPr>
          <w:b/>
          <w:sz w:val="21"/>
          <w:szCs w:val="21"/>
        </w:rPr>
      </w:pPr>
    </w:p>
    <w:p>
      <w:pPr>
        <w:pStyle w:val="13"/>
        <w:tabs>
          <w:tab w:val="left" w:pos="4875"/>
        </w:tabs>
        <w:spacing w:before="66" w:line="360" w:lineRule="auto"/>
        <w:ind w:left="500"/>
        <w:rPr>
          <w:sz w:val="21"/>
          <w:szCs w:val="21"/>
        </w:rPr>
      </w:pPr>
      <w:r>
        <w:rPr>
          <w:sz w:val="21"/>
          <w:szCs w:val="21"/>
        </w:rPr>
        <w:t>供应商电子签章：</w:t>
      </w:r>
      <w:r>
        <w:rPr>
          <w:sz w:val="21"/>
          <w:szCs w:val="21"/>
          <w:u w:val="single"/>
        </w:rPr>
        <w:t xml:space="preserve"> </w:t>
      </w:r>
      <w:r>
        <w:rPr>
          <w:sz w:val="21"/>
          <w:szCs w:val="21"/>
          <w:u w:val="single"/>
        </w:rPr>
        <w:tab/>
      </w:r>
    </w:p>
    <w:p>
      <w:pPr>
        <w:spacing w:line="360" w:lineRule="auto"/>
        <w:rPr>
          <w:sz w:val="21"/>
          <w:szCs w:val="21"/>
        </w:rPr>
        <w:sectPr>
          <w:pgSz w:w="11910" w:h="16840"/>
          <w:pgMar w:top="1400" w:right="1140" w:bottom="1220" w:left="1300" w:header="877" w:footer="1033" w:gutter="0"/>
          <w:cols w:space="720" w:num="1"/>
        </w:sectPr>
      </w:pPr>
    </w:p>
    <w:p>
      <w:pPr>
        <w:pStyle w:val="8"/>
        <w:spacing w:before="104" w:line="360" w:lineRule="auto"/>
        <w:ind w:left="1647" w:right="1805"/>
        <w:jc w:val="center"/>
        <w:rPr>
          <w:sz w:val="21"/>
          <w:szCs w:val="21"/>
        </w:rPr>
      </w:pPr>
      <w:r>
        <w:rPr>
          <w:rFonts w:hint="eastAsia"/>
          <w:sz w:val="21"/>
          <w:szCs w:val="21"/>
          <w:lang w:val="en-US" w:eastAsia="zh-CN"/>
        </w:rPr>
        <w:t>七</w:t>
      </w:r>
      <w:r>
        <w:rPr>
          <w:sz w:val="21"/>
          <w:szCs w:val="21"/>
        </w:rPr>
        <w:t>、服务方案</w:t>
      </w:r>
    </w:p>
    <w:p>
      <w:pPr>
        <w:spacing w:before="120" w:beforeLines="50" w:after="120" w:afterLines="50" w:line="360" w:lineRule="auto"/>
        <w:rPr>
          <w:i/>
          <w:sz w:val="21"/>
          <w:szCs w:val="21"/>
        </w:rPr>
      </w:pPr>
      <w:r>
        <w:rPr>
          <w:i/>
          <w:sz w:val="21"/>
          <w:szCs w:val="21"/>
        </w:rPr>
        <w:t>(供应商可自行制作格式)</w:t>
      </w:r>
    </w:p>
    <w:p>
      <w:pPr>
        <w:spacing w:line="360" w:lineRule="auto"/>
        <w:rPr>
          <w:sz w:val="21"/>
          <w:szCs w:val="21"/>
        </w:rPr>
        <w:sectPr>
          <w:pgSz w:w="11910" w:h="16840"/>
          <w:pgMar w:top="1400" w:right="1140" w:bottom="1220" w:left="1300" w:header="877" w:footer="1033" w:gutter="0"/>
          <w:cols w:space="720" w:num="1"/>
        </w:sectPr>
      </w:pPr>
    </w:p>
    <w:p>
      <w:pPr>
        <w:pStyle w:val="8"/>
        <w:spacing w:before="104" w:line="360" w:lineRule="auto"/>
        <w:ind w:left="1647" w:right="1805"/>
        <w:jc w:val="center"/>
        <w:rPr>
          <w:sz w:val="21"/>
          <w:szCs w:val="21"/>
        </w:rPr>
      </w:pPr>
      <w:r>
        <w:rPr>
          <w:rFonts w:hint="eastAsia"/>
          <w:sz w:val="21"/>
          <w:szCs w:val="21"/>
          <w:lang w:val="en-US" w:eastAsia="zh-CN"/>
        </w:rPr>
        <w:t>八</w:t>
      </w:r>
      <w:r>
        <w:rPr>
          <w:sz w:val="21"/>
          <w:szCs w:val="21"/>
        </w:rPr>
        <w:t>、服务承诺</w:t>
      </w:r>
    </w:p>
    <w:p>
      <w:pPr>
        <w:spacing w:before="240" w:beforeLines="100" w:after="240" w:afterLines="100" w:line="360" w:lineRule="auto"/>
        <w:rPr>
          <w:i/>
          <w:sz w:val="21"/>
          <w:szCs w:val="21"/>
        </w:rPr>
      </w:pPr>
      <w:r>
        <w:rPr>
          <w:i/>
          <w:sz w:val="21"/>
          <w:szCs w:val="21"/>
        </w:rPr>
        <w:t>(供应商可自行制作格式)</w:t>
      </w:r>
    </w:p>
    <w:p>
      <w:pPr>
        <w:spacing w:line="360" w:lineRule="auto"/>
        <w:rPr>
          <w:sz w:val="21"/>
          <w:szCs w:val="21"/>
        </w:rPr>
        <w:sectPr>
          <w:pgSz w:w="11910" w:h="16840"/>
          <w:pgMar w:top="1400" w:right="1140" w:bottom="1220" w:left="1300" w:header="877" w:footer="1033" w:gutter="0"/>
          <w:cols w:space="720" w:num="1"/>
        </w:sectPr>
      </w:pPr>
    </w:p>
    <w:p>
      <w:pPr>
        <w:pStyle w:val="8"/>
        <w:spacing w:before="104" w:line="360" w:lineRule="auto"/>
        <w:ind w:left="1647" w:right="1806"/>
        <w:jc w:val="center"/>
        <w:rPr>
          <w:sz w:val="21"/>
          <w:szCs w:val="21"/>
        </w:rPr>
      </w:pPr>
      <w:r>
        <w:rPr>
          <w:rFonts w:hint="eastAsia"/>
          <w:sz w:val="21"/>
          <w:szCs w:val="21"/>
          <w:lang w:val="en-US" w:eastAsia="zh-CN"/>
        </w:rPr>
        <w:t>九</w:t>
      </w:r>
      <w:r>
        <w:rPr>
          <w:sz w:val="21"/>
          <w:szCs w:val="21"/>
        </w:rPr>
        <w:t>、中小企业声明函</w:t>
      </w:r>
    </w:p>
    <w:p>
      <w:pPr>
        <w:autoSpaceDE/>
        <w:autoSpaceDN/>
        <w:spacing w:line="520" w:lineRule="exact"/>
        <w:ind w:firstLine="210" w:firstLineChars="100"/>
        <w:jc w:val="both"/>
        <w:rPr>
          <w:rFonts w:hint="eastAsia" w:cs="仿宋_GB2312"/>
          <w:kern w:val="2"/>
          <w:sz w:val="21"/>
          <w:szCs w:val="21"/>
          <w:lang w:val="en-US" w:bidi="ar-SA"/>
        </w:rPr>
      </w:pPr>
    </w:p>
    <w:p>
      <w:pPr>
        <w:autoSpaceDE/>
        <w:autoSpaceDN/>
        <w:spacing w:line="520" w:lineRule="exact"/>
        <w:ind w:firstLine="210" w:firstLineChars="100"/>
        <w:jc w:val="both"/>
        <w:rPr>
          <w:rFonts w:cs="仿宋_GB2312"/>
          <w:kern w:val="2"/>
          <w:sz w:val="21"/>
          <w:szCs w:val="21"/>
          <w:lang w:val="en-US" w:bidi="ar-SA"/>
        </w:rPr>
      </w:pPr>
      <w:r>
        <w:rPr>
          <w:rFonts w:hint="eastAsia" w:cs="仿宋_GB2312"/>
          <w:kern w:val="2"/>
          <w:sz w:val="21"/>
          <w:szCs w:val="21"/>
          <w:lang w:val="en-US" w:bidi="ar-SA"/>
        </w:rPr>
        <w:t>本公司（联合体）郑重声明，根据《政府采购促进中小企业发展管理办法》（财库﹝2020﹞46 号）的规定，本公司（联合体）参加</w:t>
      </w:r>
      <w:r>
        <w:rPr>
          <w:rFonts w:hint="eastAsia" w:cs="仿宋_GB2312"/>
          <w:i/>
          <w:iCs/>
          <w:kern w:val="2"/>
          <w:sz w:val="21"/>
          <w:szCs w:val="21"/>
          <w:u w:val="single"/>
          <w:lang w:val="en-US" w:bidi="ar-SA"/>
        </w:rPr>
        <w:t xml:space="preserve">（单位名称） </w:t>
      </w:r>
      <w:r>
        <w:rPr>
          <w:rFonts w:hint="eastAsia" w:cs="仿宋_GB2312"/>
          <w:kern w:val="2"/>
          <w:sz w:val="21"/>
          <w:szCs w:val="21"/>
          <w:u w:val="single"/>
          <w:lang w:val="en-US" w:bidi="ar-SA"/>
        </w:rPr>
        <w:t xml:space="preserve">  </w:t>
      </w:r>
      <w:r>
        <w:rPr>
          <w:rFonts w:hint="eastAsia" w:cs="仿宋_GB2312"/>
          <w:kern w:val="2"/>
          <w:sz w:val="21"/>
          <w:szCs w:val="21"/>
          <w:lang w:val="en-US" w:bidi="ar-SA"/>
        </w:rPr>
        <w:t>的</w:t>
      </w:r>
      <w:r>
        <w:rPr>
          <w:rFonts w:hint="eastAsia" w:cs="仿宋_GB2312"/>
          <w:i/>
          <w:iCs/>
          <w:kern w:val="2"/>
          <w:sz w:val="21"/>
          <w:szCs w:val="21"/>
          <w:u w:val="single"/>
          <w:lang w:val="en-US" w:bidi="ar-SA"/>
        </w:rPr>
        <w:t>（项目名称）</w:t>
      </w:r>
      <w:r>
        <w:rPr>
          <w:rFonts w:hint="eastAsia" w:cs="仿宋_GB2312"/>
          <w:kern w:val="2"/>
          <w:sz w:val="21"/>
          <w:szCs w:val="21"/>
          <w:lang w:val="en-US" w:bidi="ar-SA"/>
        </w:rPr>
        <w:t>采购活动，服务全部由符合政策要求的中小企业承接。相关企业（含联合体中的中小企业、签订分包意向协议的中小企业）的具体情况如下：</w:t>
      </w:r>
    </w:p>
    <w:p>
      <w:pPr>
        <w:autoSpaceDE/>
        <w:autoSpaceDN/>
        <w:spacing w:line="520" w:lineRule="exact"/>
        <w:ind w:firstLine="420" w:firstLineChars="200"/>
        <w:jc w:val="both"/>
        <w:rPr>
          <w:rFonts w:cs="仿宋_GB2312"/>
          <w:i/>
          <w:iCs/>
          <w:kern w:val="2"/>
          <w:sz w:val="21"/>
          <w:szCs w:val="21"/>
          <w:u w:val="single"/>
          <w:lang w:val="en-US" w:bidi="ar-SA"/>
        </w:rPr>
      </w:pPr>
      <w:r>
        <w:rPr>
          <w:rFonts w:hint="eastAsia" w:cs="仿宋_GB2312"/>
          <w:kern w:val="2"/>
          <w:sz w:val="21"/>
          <w:szCs w:val="21"/>
          <w:u w:val="single"/>
          <w:lang w:val="en-US" w:bidi="ar-SA"/>
        </w:rPr>
        <w:t>1.</w:t>
      </w:r>
      <w:r>
        <w:rPr>
          <w:rFonts w:hint="eastAsia" w:cs="仿宋_GB2312"/>
          <w:i/>
          <w:iCs/>
          <w:kern w:val="2"/>
          <w:sz w:val="21"/>
          <w:szCs w:val="21"/>
          <w:u w:val="single"/>
          <w:lang w:val="en-US" w:bidi="ar-SA"/>
        </w:rPr>
        <w:t>（标的名称）</w:t>
      </w:r>
      <w:r>
        <w:rPr>
          <w:rFonts w:hint="eastAsia" w:cs="仿宋_GB2312"/>
          <w:kern w:val="2"/>
          <w:sz w:val="21"/>
          <w:szCs w:val="21"/>
          <w:lang w:val="en-US" w:bidi="ar-SA"/>
        </w:rPr>
        <w:t xml:space="preserve"> ，属于</w:t>
      </w:r>
      <w:r>
        <w:rPr>
          <w:rFonts w:hint="eastAsia" w:cs="仿宋_GB2312"/>
          <w:i/>
          <w:iCs/>
          <w:kern w:val="2"/>
          <w:sz w:val="21"/>
          <w:szCs w:val="21"/>
          <w:u w:val="single"/>
          <w:lang w:val="en-US" w:bidi="ar-SA"/>
        </w:rPr>
        <w:t>（采购文件中明确的所属行业）</w:t>
      </w:r>
      <w:r>
        <w:rPr>
          <w:rFonts w:hint="eastAsia" w:cs="仿宋_GB2312"/>
          <w:kern w:val="2"/>
          <w:sz w:val="21"/>
          <w:szCs w:val="21"/>
          <w:lang w:val="en-US" w:bidi="ar-SA"/>
        </w:rPr>
        <w:t>； 承建（承接）企业为</w:t>
      </w:r>
      <w:r>
        <w:rPr>
          <w:rFonts w:hint="eastAsia" w:cs="仿宋_GB2312"/>
          <w:i/>
          <w:iCs/>
          <w:kern w:val="2"/>
          <w:sz w:val="21"/>
          <w:szCs w:val="21"/>
          <w:u w:val="single"/>
          <w:lang w:val="en-US" w:bidi="ar-SA"/>
        </w:rPr>
        <w:t>（企业名称）</w:t>
      </w:r>
      <w:r>
        <w:rPr>
          <w:rFonts w:hint="eastAsia" w:cs="仿宋_GB2312"/>
          <w:kern w:val="2"/>
          <w:sz w:val="21"/>
          <w:szCs w:val="21"/>
          <w:lang w:val="en-US" w:bidi="ar-SA"/>
        </w:rPr>
        <w:t>，从业人员</w:t>
      </w:r>
      <w:r>
        <w:rPr>
          <w:rFonts w:hint="eastAsia" w:cs="仿宋_GB2312"/>
          <w:kern w:val="2"/>
          <w:sz w:val="21"/>
          <w:szCs w:val="21"/>
          <w:u w:val="single"/>
          <w:lang w:val="en-US" w:bidi="ar-SA"/>
        </w:rPr>
        <w:t xml:space="preserve">    </w:t>
      </w:r>
      <w:r>
        <w:rPr>
          <w:rFonts w:hint="eastAsia" w:cs="仿宋_GB2312"/>
          <w:kern w:val="2"/>
          <w:sz w:val="21"/>
          <w:szCs w:val="21"/>
          <w:lang w:val="en-US" w:bidi="ar-SA"/>
        </w:rPr>
        <w:t>人，营业收入为</w:t>
      </w:r>
      <w:r>
        <w:rPr>
          <w:rFonts w:hint="eastAsia" w:cs="仿宋_GB2312"/>
          <w:kern w:val="2"/>
          <w:sz w:val="21"/>
          <w:szCs w:val="21"/>
          <w:u w:val="single"/>
          <w:lang w:val="en-US" w:bidi="ar-SA"/>
        </w:rPr>
        <w:t xml:space="preserve">   </w:t>
      </w:r>
      <w:r>
        <w:rPr>
          <w:rFonts w:hint="eastAsia" w:cs="仿宋_GB2312"/>
          <w:kern w:val="2"/>
          <w:sz w:val="21"/>
          <w:szCs w:val="21"/>
          <w:lang w:val="en-US" w:bidi="ar-SA"/>
        </w:rPr>
        <w:t>万元，资产总额为</w:t>
      </w:r>
      <w:r>
        <w:rPr>
          <w:rFonts w:hint="eastAsia" w:cs="仿宋_GB2312"/>
          <w:kern w:val="2"/>
          <w:sz w:val="21"/>
          <w:szCs w:val="21"/>
          <w:u w:val="single"/>
          <w:lang w:val="en-US" w:bidi="ar-SA"/>
        </w:rPr>
        <w:t xml:space="preserve">    </w:t>
      </w:r>
      <w:r>
        <w:rPr>
          <w:rFonts w:hint="eastAsia" w:cs="仿宋_GB2312"/>
          <w:kern w:val="2"/>
          <w:sz w:val="21"/>
          <w:szCs w:val="21"/>
          <w:lang w:val="en-US" w:bidi="ar-SA"/>
        </w:rPr>
        <w:t>万元</w:t>
      </w:r>
      <w:r>
        <w:rPr>
          <w:rFonts w:hint="eastAsia" w:cs="仿宋_GB2312"/>
          <w:kern w:val="2"/>
          <w:sz w:val="21"/>
          <w:szCs w:val="21"/>
          <w:vertAlign w:val="superscript"/>
          <w:lang w:val="en-US" w:bidi="ar-SA"/>
        </w:rPr>
        <w:footnoteReference w:id="0"/>
      </w:r>
      <w:r>
        <w:rPr>
          <w:rFonts w:hint="eastAsia" w:cs="仿宋_GB2312"/>
          <w:kern w:val="2"/>
          <w:sz w:val="21"/>
          <w:szCs w:val="21"/>
          <w:lang w:val="en-US" w:bidi="ar-SA"/>
        </w:rPr>
        <w:t xml:space="preserve"> ，属于</w:t>
      </w:r>
      <w:r>
        <w:rPr>
          <w:rFonts w:hint="eastAsia" w:cs="仿宋_GB2312"/>
          <w:i/>
          <w:iCs/>
          <w:kern w:val="2"/>
          <w:sz w:val="21"/>
          <w:szCs w:val="21"/>
          <w:u w:val="single"/>
          <w:lang w:val="en-US" w:bidi="ar-SA"/>
        </w:rPr>
        <w:t>（中型企业、小型企业、微型企业）；</w:t>
      </w:r>
    </w:p>
    <w:p>
      <w:pPr>
        <w:autoSpaceDE/>
        <w:autoSpaceDN/>
        <w:spacing w:line="520" w:lineRule="exact"/>
        <w:ind w:firstLine="420" w:firstLineChars="200"/>
        <w:jc w:val="both"/>
        <w:rPr>
          <w:rFonts w:cs="仿宋_GB2312"/>
          <w:i/>
          <w:iCs/>
          <w:kern w:val="2"/>
          <w:sz w:val="21"/>
          <w:szCs w:val="21"/>
          <w:u w:val="single"/>
          <w:lang w:val="en-US" w:bidi="ar-SA"/>
        </w:rPr>
      </w:pPr>
      <w:r>
        <w:rPr>
          <w:rFonts w:hint="eastAsia" w:cs="仿宋_GB2312"/>
          <w:kern w:val="2"/>
          <w:sz w:val="21"/>
          <w:szCs w:val="21"/>
          <w:lang w:val="en-US" w:bidi="ar-SA"/>
        </w:rPr>
        <w:t>2.</w:t>
      </w:r>
      <w:r>
        <w:rPr>
          <w:rFonts w:hint="eastAsia" w:cs="仿宋_GB2312"/>
          <w:i/>
          <w:iCs/>
          <w:kern w:val="2"/>
          <w:sz w:val="21"/>
          <w:szCs w:val="21"/>
          <w:u w:val="single"/>
          <w:lang w:val="en-US" w:bidi="ar-SA"/>
        </w:rPr>
        <w:t xml:space="preserve">（标的名称） </w:t>
      </w:r>
      <w:r>
        <w:rPr>
          <w:rFonts w:hint="eastAsia" w:cs="仿宋_GB2312"/>
          <w:kern w:val="2"/>
          <w:sz w:val="21"/>
          <w:szCs w:val="21"/>
          <w:lang w:val="en-US" w:bidi="ar-SA"/>
        </w:rPr>
        <w:t>，属于</w:t>
      </w:r>
      <w:r>
        <w:rPr>
          <w:rFonts w:hint="eastAsia" w:cs="仿宋_GB2312"/>
          <w:i/>
          <w:iCs/>
          <w:kern w:val="2"/>
          <w:sz w:val="21"/>
          <w:szCs w:val="21"/>
          <w:u w:val="single"/>
          <w:lang w:val="en-US" w:bidi="ar-SA"/>
        </w:rPr>
        <w:t>（采购文件中明确的所属行业）</w:t>
      </w:r>
      <w:r>
        <w:rPr>
          <w:rFonts w:hint="eastAsia" w:cs="仿宋_GB2312"/>
          <w:kern w:val="2"/>
          <w:sz w:val="21"/>
          <w:szCs w:val="21"/>
          <w:lang w:val="en-US" w:bidi="ar-SA"/>
        </w:rPr>
        <w:t>； 承建（承接）企业为</w:t>
      </w:r>
      <w:r>
        <w:rPr>
          <w:rFonts w:hint="eastAsia" w:cs="仿宋_GB2312"/>
          <w:i/>
          <w:iCs/>
          <w:kern w:val="2"/>
          <w:sz w:val="21"/>
          <w:szCs w:val="21"/>
          <w:u w:val="single"/>
          <w:lang w:val="en-US" w:bidi="ar-SA"/>
        </w:rPr>
        <w:t>（企业名称）</w:t>
      </w:r>
      <w:r>
        <w:rPr>
          <w:rFonts w:hint="eastAsia" w:cs="仿宋_GB2312"/>
          <w:kern w:val="2"/>
          <w:sz w:val="21"/>
          <w:szCs w:val="21"/>
          <w:lang w:val="en-US" w:bidi="ar-SA"/>
        </w:rPr>
        <w:t>，从业人员</w:t>
      </w:r>
      <w:r>
        <w:rPr>
          <w:rFonts w:hint="eastAsia" w:cs="仿宋_GB2312"/>
          <w:kern w:val="2"/>
          <w:sz w:val="21"/>
          <w:szCs w:val="21"/>
          <w:u w:val="single"/>
          <w:lang w:val="en-US" w:bidi="ar-SA"/>
        </w:rPr>
        <w:t xml:space="preserve">   </w:t>
      </w:r>
      <w:r>
        <w:rPr>
          <w:rFonts w:hint="eastAsia" w:cs="仿宋_GB2312"/>
          <w:kern w:val="2"/>
          <w:sz w:val="21"/>
          <w:szCs w:val="21"/>
          <w:lang w:val="en-US" w:bidi="ar-SA"/>
        </w:rPr>
        <w:t>人，营业收入为</w:t>
      </w:r>
      <w:r>
        <w:rPr>
          <w:rFonts w:hint="eastAsia" w:cs="仿宋_GB2312"/>
          <w:kern w:val="2"/>
          <w:sz w:val="21"/>
          <w:szCs w:val="21"/>
          <w:u w:val="single"/>
          <w:lang w:val="en-US" w:bidi="ar-SA"/>
        </w:rPr>
        <w:t xml:space="preserve">    </w:t>
      </w:r>
      <w:r>
        <w:rPr>
          <w:rFonts w:hint="eastAsia" w:cs="仿宋_GB2312"/>
          <w:kern w:val="2"/>
          <w:sz w:val="21"/>
          <w:szCs w:val="21"/>
          <w:lang w:val="en-US" w:bidi="ar-SA"/>
        </w:rPr>
        <w:t>万元，资产总额为</w:t>
      </w:r>
      <w:r>
        <w:rPr>
          <w:rFonts w:hint="eastAsia" w:cs="仿宋_GB2312"/>
          <w:kern w:val="2"/>
          <w:sz w:val="21"/>
          <w:szCs w:val="21"/>
          <w:u w:val="single"/>
          <w:lang w:val="en-US" w:bidi="ar-SA"/>
        </w:rPr>
        <w:t xml:space="preserve">    </w:t>
      </w:r>
      <w:r>
        <w:rPr>
          <w:rFonts w:hint="eastAsia" w:cs="仿宋_GB2312"/>
          <w:kern w:val="2"/>
          <w:sz w:val="21"/>
          <w:szCs w:val="21"/>
          <w:lang w:val="en-US" w:bidi="ar-SA"/>
        </w:rPr>
        <w:t>万元，属于</w:t>
      </w:r>
      <w:r>
        <w:rPr>
          <w:rFonts w:hint="eastAsia" w:cs="仿宋_GB2312"/>
          <w:i/>
          <w:iCs/>
          <w:kern w:val="2"/>
          <w:sz w:val="21"/>
          <w:szCs w:val="21"/>
          <w:u w:val="single"/>
          <w:lang w:val="en-US" w:bidi="ar-SA"/>
        </w:rPr>
        <w:t>（中型企业、 小型企业、微型企业）；</w:t>
      </w:r>
    </w:p>
    <w:p>
      <w:pPr>
        <w:autoSpaceDE/>
        <w:autoSpaceDN/>
        <w:spacing w:line="520" w:lineRule="exact"/>
        <w:ind w:left="360" w:firstLine="420" w:firstLineChars="200"/>
        <w:jc w:val="both"/>
        <w:rPr>
          <w:rFonts w:cs="仿宋_GB2312"/>
          <w:kern w:val="2"/>
          <w:sz w:val="21"/>
          <w:szCs w:val="21"/>
          <w:lang w:val="en-US" w:bidi="ar-SA"/>
        </w:rPr>
      </w:pPr>
      <w:r>
        <w:rPr>
          <w:rFonts w:hint="eastAsia" w:cs="仿宋_GB2312"/>
          <w:kern w:val="2"/>
          <w:sz w:val="21"/>
          <w:szCs w:val="21"/>
          <w:lang w:val="en-US" w:bidi="ar-SA"/>
        </w:rPr>
        <w:t xml:space="preserve"> ……</w:t>
      </w:r>
    </w:p>
    <w:p>
      <w:pPr>
        <w:autoSpaceDE/>
        <w:autoSpaceDN/>
        <w:spacing w:line="520" w:lineRule="exact"/>
        <w:ind w:firstLine="420" w:firstLineChars="200"/>
        <w:jc w:val="both"/>
        <w:rPr>
          <w:rFonts w:cs="仿宋_GB2312"/>
          <w:kern w:val="2"/>
          <w:sz w:val="21"/>
          <w:szCs w:val="21"/>
          <w:lang w:val="en-US" w:bidi="ar-SA"/>
        </w:rPr>
      </w:pPr>
      <w:r>
        <w:rPr>
          <w:rFonts w:hint="eastAsia" w:cs="仿宋_GB2312"/>
          <w:kern w:val="2"/>
          <w:sz w:val="21"/>
          <w:szCs w:val="21"/>
          <w:lang w:val="en-US" w:bidi="ar-SA"/>
        </w:rPr>
        <w:t>以上企业，不属于大企业的分支机构，不存在控股股东 为大企业的情形，也不存在与大企业的负责人为同一人的情 形。</w:t>
      </w:r>
    </w:p>
    <w:p>
      <w:pPr>
        <w:autoSpaceDE/>
        <w:autoSpaceDN/>
        <w:spacing w:line="520" w:lineRule="exact"/>
        <w:ind w:firstLine="420" w:firstLineChars="200"/>
        <w:jc w:val="both"/>
        <w:rPr>
          <w:rFonts w:cs="仿宋_GB2312"/>
          <w:kern w:val="2"/>
          <w:sz w:val="21"/>
          <w:szCs w:val="21"/>
          <w:lang w:val="en-US" w:bidi="ar-SA"/>
        </w:rPr>
      </w:pPr>
      <w:r>
        <w:rPr>
          <w:rFonts w:hint="eastAsia" w:cs="仿宋_GB2312"/>
          <w:kern w:val="2"/>
          <w:sz w:val="21"/>
          <w:szCs w:val="21"/>
          <w:lang w:val="en-US" w:bidi="ar-SA"/>
        </w:rPr>
        <w:t xml:space="preserve">本企业对上述声明内容的真实性负责。如有虚假，将依法承担相应责任。                          </w:t>
      </w:r>
    </w:p>
    <w:p>
      <w:pPr>
        <w:autoSpaceDE/>
        <w:autoSpaceDN/>
        <w:spacing w:line="520" w:lineRule="exact"/>
        <w:ind w:left="627" w:leftChars="285" w:firstLine="210" w:firstLineChars="100"/>
        <w:jc w:val="right"/>
        <w:rPr>
          <w:rFonts w:cs="仿宋_GB2312"/>
          <w:kern w:val="2"/>
          <w:sz w:val="21"/>
          <w:szCs w:val="21"/>
          <w:lang w:val="en-US" w:bidi="ar-SA"/>
        </w:rPr>
      </w:pPr>
      <w:r>
        <w:rPr>
          <w:rFonts w:hint="eastAsia" w:cs="仿宋_GB2312"/>
          <w:kern w:val="2"/>
          <w:sz w:val="21"/>
          <w:szCs w:val="21"/>
          <w:lang w:val="en-US" w:bidi="ar-SA"/>
        </w:rPr>
        <w:t xml:space="preserve">企业名称（盖章）： </w:t>
      </w:r>
    </w:p>
    <w:p>
      <w:pPr>
        <w:autoSpaceDE/>
        <w:autoSpaceDN/>
        <w:spacing w:line="520" w:lineRule="exact"/>
        <w:ind w:left="627" w:leftChars="285" w:firstLine="210" w:firstLineChars="100"/>
        <w:jc w:val="center"/>
        <w:rPr>
          <w:rFonts w:ascii="仿宋_GB2312" w:hAnsi="仿宋_GB2312" w:eastAsia="仿宋_GB2312" w:cs="仿宋_GB2312"/>
          <w:kern w:val="2"/>
          <w:sz w:val="32"/>
          <w:szCs w:val="32"/>
          <w:lang w:val="en-US" w:bidi="ar-SA"/>
        </w:rPr>
      </w:pPr>
      <w:r>
        <w:rPr>
          <w:rFonts w:hint="eastAsia" w:cs="仿宋_GB2312"/>
          <w:kern w:val="2"/>
          <w:sz w:val="21"/>
          <w:szCs w:val="21"/>
          <w:lang w:val="en-US" w:bidi="ar-SA"/>
        </w:rPr>
        <w:t xml:space="preserve">                            日期： </w:t>
      </w:r>
      <w:r>
        <w:rPr>
          <w:rFonts w:hint="eastAsia" w:ascii="仿宋_GB2312" w:hAnsi="仿宋_GB2312" w:eastAsia="仿宋_GB2312" w:cs="仿宋_GB2312"/>
          <w:kern w:val="2"/>
          <w:sz w:val="32"/>
          <w:szCs w:val="32"/>
          <w:lang w:val="en-US" w:bidi="ar-SA"/>
        </w:rPr>
        <w:t xml:space="preserve">         </w:t>
      </w:r>
    </w:p>
    <w:p>
      <w:pPr>
        <w:spacing w:line="360" w:lineRule="auto"/>
        <w:rPr>
          <w:sz w:val="21"/>
          <w:szCs w:val="21"/>
          <w:lang w:val="en-US"/>
        </w:rPr>
        <w:sectPr>
          <w:pgSz w:w="11910" w:h="16840"/>
          <w:pgMar w:top="1400" w:right="1140" w:bottom="1220" w:left="1300" w:header="877" w:footer="1033" w:gutter="0"/>
          <w:cols w:space="720" w:num="1"/>
        </w:sectPr>
      </w:pPr>
    </w:p>
    <w:p>
      <w:pPr>
        <w:pStyle w:val="8"/>
        <w:spacing w:before="104" w:after="360" w:afterLines="150" w:line="360" w:lineRule="auto"/>
        <w:ind w:left="3328"/>
        <w:rPr>
          <w:sz w:val="21"/>
          <w:szCs w:val="21"/>
        </w:rPr>
      </w:pPr>
      <w:r>
        <w:rPr>
          <w:sz w:val="21"/>
          <w:szCs w:val="21"/>
        </w:rPr>
        <w:t>十、其他相关证明材料</w:t>
      </w:r>
    </w:p>
    <w:p>
      <w:pPr>
        <w:pStyle w:val="13"/>
        <w:spacing w:before="160" w:line="360" w:lineRule="auto"/>
        <w:ind w:left="500" w:right="661" w:firstLine="479"/>
        <w:rPr>
          <w:sz w:val="21"/>
          <w:szCs w:val="21"/>
        </w:rPr>
      </w:pPr>
      <w:r>
        <w:rPr>
          <w:sz w:val="21"/>
          <w:szCs w:val="21"/>
        </w:rPr>
        <w:t>提供符合谈判邀请（谈判公告）、采购需求及评审方法和标准规定的相关证明文件。</w:t>
      </w:r>
    </w:p>
    <w:p>
      <w:pPr>
        <w:pStyle w:val="13"/>
        <w:spacing w:line="360" w:lineRule="auto"/>
        <w:rPr>
          <w:sz w:val="21"/>
          <w:szCs w:val="21"/>
        </w:rPr>
      </w:pPr>
    </w:p>
    <w:p>
      <w:pPr>
        <w:pStyle w:val="13"/>
        <w:spacing w:line="360" w:lineRule="auto"/>
        <w:rPr>
          <w:sz w:val="21"/>
          <w:szCs w:val="21"/>
        </w:rPr>
      </w:pPr>
    </w:p>
    <w:p>
      <w:pPr>
        <w:pStyle w:val="13"/>
        <w:spacing w:before="2" w:line="360" w:lineRule="auto"/>
        <w:rPr>
          <w:sz w:val="21"/>
          <w:szCs w:val="21"/>
        </w:rPr>
      </w:pPr>
    </w:p>
    <w:p>
      <w:pPr>
        <w:spacing w:after="240" w:afterLines="100" w:line="360" w:lineRule="auto"/>
        <w:ind w:firstLine="843" w:firstLineChars="400"/>
        <w:rPr>
          <w:b/>
          <w:sz w:val="21"/>
          <w:szCs w:val="21"/>
        </w:rPr>
      </w:pPr>
      <w:r>
        <w:rPr>
          <w:b/>
          <w:sz w:val="21"/>
          <w:szCs w:val="21"/>
        </w:rPr>
        <w:t>特别提示：</w:t>
      </w:r>
    </w:p>
    <w:p>
      <w:pPr>
        <w:pStyle w:val="13"/>
        <w:spacing w:before="161" w:line="360" w:lineRule="auto"/>
        <w:ind w:left="500" w:right="659" w:firstLine="434"/>
        <w:jc w:val="both"/>
        <w:rPr>
          <w:sz w:val="21"/>
          <w:szCs w:val="21"/>
        </w:rPr>
      </w:pPr>
      <w:r>
        <w:rPr>
          <w:sz w:val="21"/>
          <w:szCs w:val="21"/>
        </w:rPr>
        <w:t>供应商在响应文件制作时可在此栏内上传谈判文件要求上传的证明资料，如营业执照、税务登记证、人员证书、资质证书、荣誉奖项等，应将上述证明材料制作成扫描件上传。</w:t>
      </w:r>
    </w:p>
    <w:p>
      <w:pPr>
        <w:spacing w:line="360" w:lineRule="auto"/>
        <w:jc w:val="both"/>
        <w:rPr>
          <w:sz w:val="21"/>
          <w:szCs w:val="21"/>
        </w:rPr>
        <w:sectPr>
          <w:pgSz w:w="11910" w:h="16840"/>
          <w:pgMar w:top="1400" w:right="1140" w:bottom="1220" w:left="1300" w:header="877" w:footer="1033" w:gutter="0"/>
          <w:cols w:space="720" w:num="1"/>
        </w:sectPr>
      </w:pPr>
    </w:p>
    <w:p>
      <w:pPr>
        <w:widowControl/>
        <w:spacing w:line="360" w:lineRule="auto"/>
        <w:jc w:val="center"/>
        <w:rPr>
          <w:b/>
          <w:color w:val="auto"/>
          <w:sz w:val="32"/>
          <w:szCs w:val="32"/>
        </w:rPr>
      </w:pPr>
      <w:r>
        <w:rPr>
          <w:rFonts w:hint="eastAsia"/>
          <w:b/>
          <w:color w:val="auto"/>
          <w:sz w:val="32"/>
          <w:szCs w:val="32"/>
        </w:rPr>
        <w:t>第七章 公告格式</w:t>
      </w:r>
    </w:p>
    <w:p>
      <w:pPr>
        <w:widowControl/>
        <w:spacing w:line="360" w:lineRule="auto"/>
        <w:jc w:val="center"/>
        <w:rPr>
          <w:b/>
          <w:color w:val="FF0000"/>
          <w:sz w:val="21"/>
          <w:szCs w:val="21"/>
        </w:rPr>
      </w:pPr>
    </w:p>
    <w:p>
      <w:pPr>
        <w:pStyle w:val="6"/>
        <w:tabs>
          <w:tab w:val="left" w:pos="0"/>
        </w:tabs>
        <w:adjustRightInd w:val="0"/>
        <w:spacing w:before="0" w:line="360" w:lineRule="auto"/>
        <w:rPr>
          <w:sz w:val="21"/>
          <w:szCs w:val="21"/>
        </w:rPr>
      </w:pPr>
      <w:bookmarkStart w:id="61" w:name="_Toc28359022"/>
      <w:bookmarkStart w:id="62" w:name="_Toc35393809"/>
      <w:r>
        <w:rPr>
          <w:rFonts w:hint="eastAsia"/>
          <w:sz w:val="21"/>
          <w:szCs w:val="21"/>
        </w:rPr>
        <w:t>中标（成交）结果公告</w:t>
      </w:r>
      <w:bookmarkEnd w:id="61"/>
      <w:bookmarkEnd w:id="62"/>
    </w:p>
    <w:p>
      <w:pPr>
        <w:spacing w:line="360" w:lineRule="auto"/>
        <w:rPr>
          <w:sz w:val="21"/>
          <w:szCs w:val="21"/>
        </w:rPr>
      </w:pPr>
      <w:r>
        <w:rPr>
          <w:rFonts w:hint="eastAsia"/>
          <w:sz w:val="21"/>
          <w:szCs w:val="21"/>
        </w:rPr>
        <w:t>一、项目编号（或招标编号、政府采购计划编号、采购计划备案文号等，如有）：</w:t>
      </w:r>
    </w:p>
    <w:p>
      <w:pPr>
        <w:spacing w:line="360" w:lineRule="auto"/>
        <w:rPr>
          <w:sz w:val="21"/>
          <w:szCs w:val="21"/>
          <w:u w:val="single"/>
        </w:rPr>
      </w:pPr>
      <w:r>
        <w:rPr>
          <w:rFonts w:hint="eastAsia"/>
          <w:sz w:val="21"/>
          <w:szCs w:val="21"/>
        </w:rPr>
        <w:t>二、项目名称：</w:t>
      </w:r>
    </w:p>
    <w:p>
      <w:pPr>
        <w:spacing w:line="360" w:lineRule="auto"/>
        <w:rPr>
          <w:sz w:val="21"/>
          <w:szCs w:val="21"/>
        </w:rPr>
      </w:pPr>
      <w:r>
        <w:rPr>
          <w:rFonts w:hint="eastAsia"/>
          <w:sz w:val="21"/>
          <w:szCs w:val="21"/>
        </w:rPr>
        <w:t>三、中标（成交）信息</w:t>
      </w:r>
    </w:p>
    <w:p>
      <w:pPr>
        <w:spacing w:line="360" w:lineRule="auto"/>
        <w:ind w:firstLine="420" w:firstLineChars="200"/>
        <w:rPr>
          <w:sz w:val="21"/>
          <w:szCs w:val="21"/>
        </w:rPr>
      </w:pPr>
      <w:r>
        <w:rPr>
          <w:rFonts w:hint="eastAsia"/>
          <w:sz w:val="21"/>
          <w:szCs w:val="21"/>
        </w:rPr>
        <w:t>供应商名称：</w:t>
      </w:r>
    </w:p>
    <w:p>
      <w:pPr>
        <w:spacing w:line="360" w:lineRule="auto"/>
        <w:ind w:firstLine="420" w:firstLineChars="200"/>
        <w:rPr>
          <w:sz w:val="21"/>
          <w:szCs w:val="21"/>
        </w:rPr>
      </w:pPr>
      <w:r>
        <w:rPr>
          <w:rFonts w:hint="eastAsia"/>
          <w:sz w:val="21"/>
          <w:szCs w:val="21"/>
        </w:rPr>
        <w:t>供应商地址：</w:t>
      </w:r>
    </w:p>
    <w:p>
      <w:pPr>
        <w:spacing w:line="360" w:lineRule="auto"/>
        <w:ind w:firstLine="420" w:firstLineChars="200"/>
        <w:rPr>
          <w:sz w:val="21"/>
          <w:szCs w:val="21"/>
        </w:rPr>
      </w:pPr>
      <w:r>
        <w:rPr>
          <w:rFonts w:hint="eastAsia"/>
          <w:sz w:val="21"/>
          <w:szCs w:val="21"/>
        </w:rPr>
        <w:t>中标（成交）金额：</w:t>
      </w:r>
      <w:r>
        <w:rPr>
          <w:rFonts w:hint="eastAsia"/>
          <w:sz w:val="21"/>
          <w:szCs w:val="21"/>
          <w:u w:val="single"/>
        </w:rPr>
        <w:t>（可填写下浮率、折扣率或费率）</w:t>
      </w:r>
    </w:p>
    <w:p>
      <w:pPr>
        <w:spacing w:line="360" w:lineRule="auto"/>
        <w:rPr>
          <w:sz w:val="21"/>
          <w:szCs w:val="21"/>
        </w:rPr>
      </w:pPr>
      <w:r>
        <w:rPr>
          <w:rFonts w:hint="eastAsia"/>
          <w:sz w:val="21"/>
          <w:szCs w:val="21"/>
        </w:rPr>
        <w:t>四、主要标的信息</w:t>
      </w:r>
    </w:p>
    <w:tbl>
      <w:tblPr>
        <w:tblStyle w:val="21"/>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pPr>
              <w:autoSpaceDE/>
              <w:autoSpaceDN/>
              <w:spacing w:line="360" w:lineRule="auto"/>
              <w:jc w:val="center"/>
              <w:rPr>
                <w:rFonts w:cs="Times New Roman"/>
                <w:sz w:val="21"/>
                <w:szCs w:val="21"/>
                <w:lang w:val="en-US" w:bidi="ar-SA"/>
              </w:rPr>
            </w:pPr>
            <w:r>
              <w:rPr>
                <w:rFonts w:hint="eastAsia" w:cs="Times New Roman"/>
                <w:sz w:val="21"/>
                <w:szCs w:val="21"/>
                <w:lang w:val="en-US" w:bidi="ar-SA"/>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名称：</w:t>
            </w:r>
          </w:p>
          <w:p>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服务范围：</w:t>
            </w:r>
          </w:p>
          <w:p>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服务要求：</w:t>
            </w:r>
          </w:p>
          <w:p>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服务时间：</w:t>
            </w:r>
          </w:p>
          <w:p>
            <w:pPr>
              <w:autoSpaceDE/>
              <w:autoSpaceDN/>
              <w:spacing w:line="360" w:lineRule="auto"/>
              <w:jc w:val="both"/>
              <w:rPr>
                <w:rFonts w:cs="Times New Roman"/>
                <w:sz w:val="21"/>
                <w:szCs w:val="21"/>
                <w:lang w:val="en-US" w:bidi="ar-SA"/>
              </w:rPr>
            </w:pPr>
            <w:r>
              <w:rPr>
                <w:rFonts w:hint="eastAsia" w:cs="Times New Roman"/>
                <w:kern w:val="2"/>
                <w:sz w:val="21"/>
                <w:szCs w:val="21"/>
                <w:lang w:val="en-US" w:bidi="ar-SA"/>
              </w:rPr>
              <w:t>服务标准：</w:t>
            </w:r>
          </w:p>
        </w:tc>
      </w:tr>
    </w:tbl>
    <w:p>
      <w:pPr>
        <w:spacing w:line="360" w:lineRule="auto"/>
        <w:rPr>
          <w:sz w:val="21"/>
          <w:szCs w:val="21"/>
          <w:lang w:val="en-US"/>
        </w:rPr>
      </w:pPr>
    </w:p>
    <w:p>
      <w:pPr>
        <w:spacing w:line="360" w:lineRule="auto"/>
        <w:rPr>
          <w:sz w:val="21"/>
          <w:szCs w:val="21"/>
        </w:rPr>
      </w:pPr>
      <w:r>
        <w:rPr>
          <w:rFonts w:hint="eastAsia"/>
          <w:sz w:val="21"/>
          <w:szCs w:val="21"/>
        </w:rPr>
        <w:t>五、评审专家名单：</w:t>
      </w:r>
    </w:p>
    <w:p>
      <w:pPr>
        <w:spacing w:line="360" w:lineRule="auto"/>
        <w:rPr>
          <w:sz w:val="21"/>
          <w:szCs w:val="21"/>
        </w:rPr>
      </w:pPr>
      <w:r>
        <w:rPr>
          <w:rFonts w:hint="eastAsia"/>
          <w:sz w:val="21"/>
          <w:szCs w:val="21"/>
        </w:rPr>
        <w:t>六、代理服务收费标准及金额：</w:t>
      </w:r>
    </w:p>
    <w:p>
      <w:pPr>
        <w:spacing w:line="360" w:lineRule="auto"/>
        <w:rPr>
          <w:sz w:val="21"/>
          <w:szCs w:val="21"/>
        </w:rPr>
      </w:pPr>
      <w:r>
        <w:rPr>
          <w:rFonts w:hint="eastAsia"/>
          <w:sz w:val="21"/>
          <w:szCs w:val="21"/>
        </w:rPr>
        <w:t>七、公告期限</w:t>
      </w:r>
    </w:p>
    <w:p>
      <w:pPr>
        <w:spacing w:line="360" w:lineRule="auto"/>
        <w:ind w:firstLine="420" w:firstLineChars="200"/>
        <w:rPr>
          <w:sz w:val="21"/>
          <w:szCs w:val="21"/>
        </w:rPr>
      </w:pPr>
      <w:r>
        <w:rPr>
          <w:rFonts w:hint="eastAsia"/>
          <w:sz w:val="21"/>
          <w:szCs w:val="21"/>
        </w:rPr>
        <w:t>自本公告发布之日起1个工作日。</w:t>
      </w:r>
    </w:p>
    <w:p>
      <w:pPr>
        <w:spacing w:line="360" w:lineRule="auto"/>
        <w:rPr>
          <w:rFonts w:cs="仿宋"/>
          <w:sz w:val="21"/>
          <w:szCs w:val="21"/>
        </w:rPr>
      </w:pPr>
      <w:r>
        <w:rPr>
          <w:rFonts w:hint="eastAsia" w:cs="仿宋"/>
          <w:sz w:val="21"/>
          <w:szCs w:val="21"/>
        </w:rPr>
        <w:t>八、其他补充事宜</w:t>
      </w:r>
    </w:p>
    <w:p>
      <w:pPr>
        <w:spacing w:line="360" w:lineRule="auto"/>
        <w:rPr>
          <w:sz w:val="21"/>
          <w:szCs w:val="21"/>
        </w:rPr>
      </w:pPr>
      <w:r>
        <w:rPr>
          <w:rFonts w:hint="eastAsia"/>
          <w:sz w:val="21"/>
          <w:szCs w:val="21"/>
        </w:rPr>
        <w:t>（在公告中标结果的同时，采购代理机构同时告知未通过资格审查的供应商未通过的原因。）</w:t>
      </w:r>
    </w:p>
    <w:p>
      <w:pPr>
        <w:spacing w:line="360" w:lineRule="auto"/>
        <w:rPr>
          <w:sz w:val="21"/>
          <w:szCs w:val="21"/>
        </w:rPr>
      </w:pPr>
      <w:r>
        <w:rPr>
          <w:rFonts w:hint="eastAsia"/>
          <w:sz w:val="21"/>
          <w:szCs w:val="21"/>
        </w:rPr>
        <w:t>九、凡对本次公告内容提出询问，请按以下方式联系。</w:t>
      </w:r>
    </w:p>
    <w:p>
      <w:pPr>
        <w:pStyle w:val="7"/>
        <w:keepNext/>
        <w:keepLines/>
        <w:autoSpaceDE/>
        <w:autoSpaceDN/>
        <w:spacing w:before="260" w:after="260" w:line="360" w:lineRule="auto"/>
        <w:ind w:left="0" w:right="0" w:firstLine="525" w:firstLineChars="250"/>
        <w:jc w:val="both"/>
        <w:rPr>
          <w:bCs/>
          <w:i/>
          <w:kern w:val="2"/>
          <w:sz w:val="21"/>
          <w:szCs w:val="21"/>
          <w:lang w:val="en-US" w:bidi="ar-SA"/>
        </w:rPr>
      </w:pPr>
      <w:bookmarkStart w:id="63" w:name="_Toc35393810"/>
      <w:bookmarkStart w:id="64" w:name="_Toc28359100"/>
      <w:bookmarkStart w:id="65" w:name="_Toc35393641"/>
      <w:bookmarkStart w:id="66" w:name="_Toc28359023"/>
      <w:r>
        <w:rPr>
          <w:rFonts w:hint="eastAsia"/>
          <w:bCs/>
          <w:i/>
          <w:kern w:val="2"/>
          <w:sz w:val="21"/>
          <w:szCs w:val="21"/>
          <w:lang w:val="en-US" w:bidi="ar-SA"/>
        </w:rPr>
        <w:t>1.采购人信息</w:t>
      </w:r>
      <w:bookmarkEnd w:id="63"/>
      <w:bookmarkEnd w:id="64"/>
      <w:bookmarkEnd w:id="65"/>
      <w:bookmarkEnd w:id="66"/>
    </w:p>
    <w:p>
      <w:pPr>
        <w:spacing w:line="360" w:lineRule="auto"/>
        <w:ind w:left="1078" w:leftChars="371" w:hanging="262" w:hangingChars="125"/>
        <w:rPr>
          <w:sz w:val="21"/>
          <w:szCs w:val="21"/>
        </w:rPr>
      </w:pPr>
      <w:r>
        <w:rPr>
          <w:rFonts w:hint="eastAsia"/>
          <w:sz w:val="21"/>
          <w:szCs w:val="21"/>
        </w:rPr>
        <w:t>名    称：</w:t>
      </w:r>
      <w:r>
        <w:rPr>
          <w:rFonts w:hint="eastAsia"/>
          <w:sz w:val="21"/>
          <w:szCs w:val="21"/>
          <w:u w:val="single"/>
        </w:rPr>
        <w:t>　　　　　　　　　　　　</w:t>
      </w:r>
    </w:p>
    <w:p>
      <w:pPr>
        <w:spacing w:line="360" w:lineRule="auto"/>
        <w:ind w:left="1078" w:leftChars="371" w:hanging="262" w:hangingChars="125"/>
        <w:rPr>
          <w:sz w:val="21"/>
          <w:szCs w:val="21"/>
        </w:rPr>
      </w:pPr>
      <w:r>
        <w:rPr>
          <w:rFonts w:hint="eastAsia"/>
          <w:sz w:val="21"/>
          <w:szCs w:val="21"/>
        </w:rPr>
        <w:t>地    址：</w:t>
      </w:r>
      <w:r>
        <w:rPr>
          <w:rFonts w:hint="eastAsia"/>
          <w:sz w:val="21"/>
          <w:szCs w:val="21"/>
          <w:u w:val="single"/>
        </w:rPr>
        <w:t>　　　　　　　　　　　　</w:t>
      </w:r>
    </w:p>
    <w:p>
      <w:pPr>
        <w:spacing w:line="360" w:lineRule="auto"/>
        <w:ind w:left="1078" w:leftChars="371" w:hanging="262" w:hangingChars="125"/>
        <w:rPr>
          <w:sz w:val="21"/>
          <w:szCs w:val="21"/>
        </w:rPr>
      </w:pPr>
      <w:r>
        <w:rPr>
          <w:rFonts w:hint="eastAsia"/>
          <w:sz w:val="21"/>
          <w:szCs w:val="21"/>
        </w:rPr>
        <w:t>联系方式：</w:t>
      </w:r>
      <w:r>
        <w:rPr>
          <w:rFonts w:hint="eastAsia"/>
          <w:sz w:val="21"/>
          <w:szCs w:val="21"/>
          <w:u w:val="single"/>
        </w:rPr>
        <w:t xml:space="preserve">　　　　　　　　　　　 </w:t>
      </w:r>
    </w:p>
    <w:p>
      <w:pPr>
        <w:pStyle w:val="7"/>
        <w:keepNext/>
        <w:keepLines/>
        <w:autoSpaceDE/>
        <w:autoSpaceDN/>
        <w:spacing w:before="260" w:after="260" w:line="360" w:lineRule="auto"/>
        <w:ind w:left="0" w:right="0" w:firstLine="525" w:firstLineChars="250"/>
        <w:jc w:val="both"/>
        <w:rPr>
          <w:bCs/>
          <w:i/>
          <w:kern w:val="2"/>
          <w:sz w:val="21"/>
          <w:szCs w:val="21"/>
          <w:lang w:val="en-US" w:bidi="ar-SA"/>
        </w:rPr>
      </w:pPr>
      <w:bookmarkStart w:id="67" w:name="_Toc28359024"/>
      <w:bookmarkStart w:id="68" w:name="_Toc35393811"/>
      <w:bookmarkStart w:id="69" w:name="_Toc28359101"/>
      <w:bookmarkStart w:id="70" w:name="_Toc35393642"/>
      <w:r>
        <w:rPr>
          <w:rFonts w:hint="eastAsia"/>
          <w:bCs/>
          <w:i/>
          <w:kern w:val="2"/>
          <w:sz w:val="21"/>
          <w:szCs w:val="21"/>
          <w:lang w:val="en-US" w:bidi="ar-SA"/>
        </w:rPr>
        <w:t>2.采购代理机构信息（如有）</w:t>
      </w:r>
      <w:bookmarkEnd w:id="67"/>
      <w:bookmarkEnd w:id="68"/>
      <w:bookmarkEnd w:id="69"/>
      <w:bookmarkEnd w:id="70"/>
    </w:p>
    <w:p>
      <w:pPr>
        <w:spacing w:line="360" w:lineRule="auto"/>
        <w:ind w:firstLine="630" w:firstLineChars="300"/>
        <w:rPr>
          <w:sz w:val="21"/>
          <w:szCs w:val="21"/>
          <w:u w:val="single"/>
        </w:rPr>
      </w:pPr>
      <w:r>
        <w:rPr>
          <w:rFonts w:hint="eastAsia"/>
          <w:sz w:val="21"/>
          <w:szCs w:val="21"/>
        </w:rPr>
        <w:t>名    称：</w:t>
      </w:r>
      <w:r>
        <w:rPr>
          <w:rFonts w:hint="eastAsia"/>
          <w:sz w:val="21"/>
          <w:szCs w:val="21"/>
          <w:u w:val="single"/>
        </w:rPr>
        <w:t>　　　　　　　　　 　　</w:t>
      </w:r>
    </w:p>
    <w:p>
      <w:pPr>
        <w:spacing w:line="360" w:lineRule="auto"/>
        <w:ind w:firstLine="630" w:firstLineChars="300"/>
        <w:rPr>
          <w:sz w:val="21"/>
          <w:szCs w:val="21"/>
        </w:rPr>
      </w:pPr>
      <w:r>
        <w:rPr>
          <w:rFonts w:hint="eastAsia"/>
          <w:sz w:val="21"/>
          <w:szCs w:val="21"/>
        </w:rPr>
        <w:t>地　  址：</w:t>
      </w:r>
      <w:r>
        <w:rPr>
          <w:rFonts w:hint="eastAsia"/>
          <w:sz w:val="21"/>
          <w:szCs w:val="21"/>
          <w:u w:val="single"/>
        </w:rPr>
        <w:t xml:space="preserve">　　　　　　　　　　　 </w:t>
      </w:r>
    </w:p>
    <w:p>
      <w:pPr>
        <w:spacing w:line="360" w:lineRule="auto"/>
        <w:ind w:firstLine="630" w:firstLineChars="300"/>
        <w:rPr>
          <w:sz w:val="21"/>
          <w:szCs w:val="21"/>
          <w:u w:val="single"/>
        </w:rPr>
      </w:pPr>
      <w:r>
        <w:rPr>
          <w:rFonts w:hint="eastAsia"/>
          <w:sz w:val="21"/>
          <w:szCs w:val="21"/>
        </w:rPr>
        <w:t>联系方式：</w:t>
      </w:r>
      <w:r>
        <w:rPr>
          <w:rFonts w:hint="eastAsia"/>
          <w:sz w:val="21"/>
          <w:szCs w:val="21"/>
          <w:u w:val="single"/>
        </w:rPr>
        <w:t xml:space="preserve">　　　　　　　　　　　 </w:t>
      </w:r>
    </w:p>
    <w:p>
      <w:pPr>
        <w:pStyle w:val="7"/>
        <w:keepNext/>
        <w:keepLines/>
        <w:autoSpaceDE/>
        <w:autoSpaceDN/>
        <w:spacing w:before="260" w:after="260" w:line="360" w:lineRule="auto"/>
        <w:ind w:left="0" w:right="0" w:firstLine="525" w:firstLineChars="250"/>
        <w:jc w:val="both"/>
        <w:rPr>
          <w:bCs/>
          <w:i/>
          <w:kern w:val="2"/>
          <w:sz w:val="21"/>
          <w:szCs w:val="21"/>
          <w:lang w:val="en-US" w:bidi="ar-SA"/>
        </w:rPr>
      </w:pPr>
      <w:bookmarkStart w:id="71" w:name="_Toc35393812"/>
      <w:bookmarkStart w:id="72" w:name="_Toc28359102"/>
      <w:bookmarkStart w:id="73" w:name="_Toc28359025"/>
      <w:bookmarkStart w:id="74" w:name="_Toc35393643"/>
      <w:r>
        <w:rPr>
          <w:rFonts w:hint="eastAsia"/>
          <w:bCs/>
          <w:i/>
          <w:kern w:val="2"/>
          <w:sz w:val="21"/>
          <w:szCs w:val="21"/>
          <w:lang w:val="en-US" w:bidi="ar-SA"/>
        </w:rPr>
        <w:t>3.项目联系方式</w:t>
      </w:r>
      <w:bookmarkEnd w:id="71"/>
      <w:bookmarkEnd w:id="72"/>
      <w:bookmarkEnd w:id="73"/>
      <w:bookmarkEnd w:id="74"/>
    </w:p>
    <w:p>
      <w:pPr>
        <w:pStyle w:val="15"/>
        <w:spacing w:line="360" w:lineRule="auto"/>
        <w:ind w:firstLine="630" w:firstLineChars="3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630" w:firstLineChars="300"/>
        <w:rPr>
          <w:sz w:val="21"/>
          <w:szCs w:val="21"/>
          <w:u w:val="single"/>
        </w:rPr>
      </w:pPr>
      <w:r>
        <w:rPr>
          <w:rFonts w:hint="eastAsia"/>
          <w:sz w:val="21"/>
          <w:szCs w:val="21"/>
        </w:rPr>
        <w:t>电　  话：</w:t>
      </w:r>
      <w:r>
        <w:rPr>
          <w:rFonts w:hint="eastAsia"/>
          <w:sz w:val="21"/>
          <w:szCs w:val="21"/>
          <w:u w:val="single"/>
        </w:rPr>
        <w:t>　　　　　　　　　　　　</w:t>
      </w:r>
    </w:p>
    <w:p>
      <w:pPr>
        <w:spacing w:line="360" w:lineRule="auto"/>
        <w:rPr>
          <w:sz w:val="21"/>
          <w:szCs w:val="21"/>
        </w:rPr>
      </w:pPr>
      <w:r>
        <w:rPr>
          <w:rFonts w:hint="eastAsia"/>
          <w:sz w:val="21"/>
          <w:szCs w:val="21"/>
        </w:rPr>
        <w:t>十、附件</w:t>
      </w:r>
    </w:p>
    <w:p>
      <w:pPr>
        <w:spacing w:line="360" w:lineRule="auto"/>
        <w:ind w:firstLine="420" w:firstLineChars="200"/>
        <w:rPr>
          <w:sz w:val="21"/>
          <w:szCs w:val="21"/>
        </w:rPr>
      </w:pPr>
      <w:r>
        <w:rPr>
          <w:rFonts w:hint="eastAsia"/>
          <w:sz w:val="21"/>
          <w:szCs w:val="21"/>
        </w:rPr>
        <w:t>1.采购文件（已公告的可不重复公告）</w:t>
      </w:r>
    </w:p>
    <w:p>
      <w:pPr>
        <w:spacing w:line="360" w:lineRule="auto"/>
        <w:ind w:firstLine="420" w:firstLineChars="200"/>
        <w:rPr>
          <w:sz w:val="21"/>
          <w:szCs w:val="21"/>
        </w:rPr>
      </w:pPr>
      <w:r>
        <w:rPr>
          <w:rFonts w:hint="eastAsia"/>
          <w:sz w:val="21"/>
          <w:szCs w:val="21"/>
        </w:rPr>
        <w:t>2.被推荐供应商名单和推荐理由（适用于邀请招标、竞争性谈判、询价、竞争性磋商采用书面推荐方式产生符合资格条件的潜在供应商的）</w:t>
      </w:r>
    </w:p>
    <w:p>
      <w:pPr>
        <w:spacing w:line="360" w:lineRule="auto"/>
        <w:ind w:firstLine="420" w:firstLineChars="200"/>
        <w:rPr>
          <w:sz w:val="21"/>
          <w:szCs w:val="21"/>
        </w:rPr>
      </w:pPr>
      <w:r>
        <w:rPr>
          <w:rFonts w:hint="eastAsia"/>
          <w:sz w:val="21"/>
          <w:szCs w:val="21"/>
        </w:rPr>
        <w:t>3.中标、成交供应商为中小企业的，应公告其《中小企业声明函》</w:t>
      </w:r>
    </w:p>
    <w:p>
      <w:pPr>
        <w:spacing w:line="360" w:lineRule="auto"/>
        <w:ind w:firstLine="420" w:firstLineChars="200"/>
        <w:rPr>
          <w:sz w:val="21"/>
          <w:szCs w:val="21"/>
        </w:rPr>
      </w:pPr>
      <w:r>
        <w:rPr>
          <w:rFonts w:hint="eastAsia"/>
          <w:sz w:val="21"/>
          <w:szCs w:val="21"/>
        </w:rPr>
        <w:t>4.中标、成交供应商为残疾人福利性单位的，应公告其《残疾人福利性单位声明函》</w:t>
      </w:r>
    </w:p>
    <w:p>
      <w:pPr>
        <w:spacing w:line="360" w:lineRule="auto"/>
        <w:ind w:firstLine="420" w:firstLineChars="200"/>
        <w:rPr>
          <w:sz w:val="21"/>
          <w:szCs w:val="21"/>
        </w:rPr>
      </w:pPr>
      <w:r>
        <w:rPr>
          <w:rFonts w:hint="eastAsia"/>
          <w:sz w:val="21"/>
          <w:szCs w:val="21"/>
        </w:rPr>
        <w:t>5.中标、成交供应商为注册地在国家级贫困县域内物业公司的，应公告注册所在县扶贫部门出具的聘用建档立卡贫困人员具体数量的证明。</w:t>
      </w:r>
    </w:p>
    <w:p>
      <w:pPr>
        <w:spacing w:line="360" w:lineRule="auto"/>
        <w:rPr>
          <w:sz w:val="21"/>
          <w:szCs w:val="21"/>
        </w:rPr>
      </w:pPr>
      <w:r>
        <w:rPr>
          <w:rFonts w:hint="eastAsia"/>
          <w:sz w:val="21"/>
          <w:szCs w:val="21"/>
        </w:rPr>
        <w:br w:type="page"/>
      </w:r>
      <w:bookmarkStart w:id="75" w:name="_Toc28359026"/>
    </w:p>
    <w:p>
      <w:pPr>
        <w:pStyle w:val="6"/>
        <w:tabs>
          <w:tab w:val="left" w:pos="0"/>
        </w:tabs>
        <w:adjustRightInd w:val="0"/>
        <w:spacing w:before="0" w:line="360" w:lineRule="auto"/>
        <w:rPr>
          <w:sz w:val="21"/>
          <w:szCs w:val="21"/>
        </w:rPr>
      </w:pPr>
      <w:bookmarkStart w:id="76" w:name="_Toc38784786"/>
      <w:bookmarkStart w:id="77" w:name="_Toc35393813"/>
      <w:r>
        <w:rPr>
          <w:rFonts w:hint="eastAsia"/>
          <w:sz w:val="21"/>
          <w:szCs w:val="21"/>
        </w:rPr>
        <w:t>更正公告</w:t>
      </w:r>
      <w:bookmarkEnd w:id="75"/>
      <w:bookmarkEnd w:id="76"/>
      <w:bookmarkEnd w:id="77"/>
    </w:p>
    <w:p>
      <w:pPr>
        <w:pStyle w:val="7"/>
        <w:keepNext/>
        <w:keepLines/>
        <w:autoSpaceDE/>
        <w:autoSpaceDN/>
        <w:spacing w:before="260" w:after="260" w:line="360" w:lineRule="auto"/>
        <w:ind w:left="0" w:right="0"/>
        <w:jc w:val="both"/>
        <w:rPr>
          <w:bCs/>
          <w:i/>
          <w:kern w:val="2"/>
          <w:sz w:val="21"/>
          <w:szCs w:val="21"/>
          <w:lang w:val="en-US" w:bidi="ar-SA"/>
        </w:rPr>
      </w:pPr>
      <w:bookmarkStart w:id="78" w:name="_Toc28359027"/>
      <w:bookmarkStart w:id="79" w:name="_Toc35393645"/>
      <w:bookmarkStart w:id="80" w:name="_Toc28359104"/>
      <w:bookmarkStart w:id="81" w:name="_Toc35393814"/>
      <w:r>
        <w:rPr>
          <w:rFonts w:hint="eastAsia"/>
          <w:bCs/>
          <w:i/>
          <w:kern w:val="2"/>
          <w:sz w:val="21"/>
          <w:szCs w:val="21"/>
          <w:lang w:val="en-US" w:bidi="ar-SA"/>
        </w:rPr>
        <w:t>一、项目基本情况</w:t>
      </w:r>
      <w:bookmarkEnd w:id="78"/>
      <w:bookmarkEnd w:id="79"/>
      <w:bookmarkEnd w:id="80"/>
      <w:bookmarkEnd w:id="81"/>
    </w:p>
    <w:p>
      <w:pPr>
        <w:spacing w:line="360" w:lineRule="auto"/>
        <w:ind w:firstLine="420" w:firstLineChars="200"/>
        <w:rPr>
          <w:sz w:val="21"/>
          <w:szCs w:val="21"/>
        </w:rPr>
      </w:pPr>
      <w:r>
        <w:rPr>
          <w:rFonts w:hint="eastAsia"/>
          <w:sz w:val="21"/>
          <w:szCs w:val="21"/>
        </w:rPr>
        <w:t>原公告的采购项目编号（或招标编号、政府采购计划编号、采购计划备案文号等，如有）：</w:t>
      </w:r>
      <w:r>
        <w:rPr>
          <w:rFonts w:hint="eastAsia"/>
          <w:sz w:val="21"/>
          <w:szCs w:val="21"/>
          <w:u w:val="single"/>
        </w:rPr>
        <w:t>　　　　　　　　　　　</w:t>
      </w:r>
    </w:p>
    <w:p>
      <w:pPr>
        <w:spacing w:line="360" w:lineRule="auto"/>
        <w:ind w:firstLine="420" w:firstLineChars="200"/>
        <w:rPr>
          <w:sz w:val="21"/>
          <w:szCs w:val="21"/>
        </w:rPr>
      </w:pPr>
      <w:r>
        <w:rPr>
          <w:rFonts w:hint="eastAsia"/>
          <w:sz w:val="21"/>
          <w:szCs w:val="21"/>
        </w:rPr>
        <w:t>原公告的采购项目名称：</w:t>
      </w:r>
      <w:r>
        <w:rPr>
          <w:rFonts w:hint="eastAsia"/>
          <w:sz w:val="21"/>
          <w:szCs w:val="21"/>
          <w:u w:val="single"/>
        </w:rPr>
        <w:t>　　　　　　　　　　　</w:t>
      </w:r>
    </w:p>
    <w:p>
      <w:pPr>
        <w:spacing w:line="360" w:lineRule="auto"/>
        <w:ind w:firstLine="420" w:firstLineChars="200"/>
        <w:rPr>
          <w:sz w:val="21"/>
          <w:szCs w:val="21"/>
        </w:rPr>
      </w:pPr>
      <w:r>
        <w:rPr>
          <w:rFonts w:hint="eastAsia"/>
          <w:sz w:val="21"/>
          <w:szCs w:val="21"/>
        </w:rPr>
        <w:t>首次公告日期：</w:t>
      </w:r>
      <w:r>
        <w:rPr>
          <w:rFonts w:hint="eastAsia"/>
          <w:sz w:val="21"/>
          <w:szCs w:val="21"/>
          <w:u w:val="single"/>
        </w:rPr>
        <w:t>　　　　　　　　　　　</w:t>
      </w:r>
    </w:p>
    <w:p>
      <w:pPr>
        <w:pStyle w:val="7"/>
        <w:keepNext/>
        <w:keepLines/>
        <w:autoSpaceDE/>
        <w:autoSpaceDN/>
        <w:spacing w:before="260" w:after="260" w:line="360" w:lineRule="auto"/>
        <w:ind w:left="0" w:right="0"/>
        <w:jc w:val="both"/>
        <w:rPr>
          <w:bCs/>
          <w:i/>
          <w:kern w:val="2"/>
          <w:sz w:val="21"/>
          <w:szCs w:val="21"/>
          <w:lang w:val="en-US" w:bidi="ar-SA"/>
        </w:rPr>
      </w:pPr>
      <w:bookmarkStart w:id="82" w:name="_Toc35393815"/>
      <w:bookmarkStart w:id="83" w:name="_Toc28359028"/>
      <w:bookmarkStart w:id="84" w:name="_Toc28359105"/>
      <w:bookmarkStart w:id="85" w:name="_Toc35393646"/>
      <w:r>
        <w:rPr>
          <w:rFonts w:hint="eastAsia"/>
          <w:bCs/>
          <w:i/>
          <w:kern w:val="2"/>
          <w:sz w:val="21"/>
          <w:szCs w:val="21"/>
          <w:lang w:val="en-US" w:bidi="ar-SA"/>
        </w:rPr>
        <w:t>二、更正信息</w:t>
      </w:r>
      <w:bookmarkEnd w:id="82"/>
      <w:bookmarkEnd w:id="83"/>
      <w:bookmarkEnd w:id="84"/>
      <w:bookmarkEnd w:id="85"/>
    </w:p>
    <w:p>
      <w:pPr>
        <w:spacing w:line="360" w:lineRule="auto"/>
        <w:ind w:firstLine="420" w:firstLineChars="200"/>
        <w:rPr>
          <w:sz w:val="21"/>
          <w:szCs w:val="21"/>
        </w:rPr>
      </w:pPr>
      <w:r>
        <w:rPr>
          <w:rFonts w:hint="eastAsia"/>
          <w:sz w:val="21"/>
          <w:szCs w:val="21"/>
        </w:rPr>
        <w:t xml:space="preserve">更正事项：□采购公告 □采购文件 □采购结果     </w:t>
      </w:r>
    </w:p>
    <w:p>
      <w:pPr>
        <w:spacing w:line="360" w:lineRule="auto"/>
        <w:ind w:firstLine="420" w:firstLineChars="200"/>
        <w:rPr>
          <w:sz w:val="21"/>
          <w:szCs w:val="21"/>
          <w:u w:val="single"/>
        </w:rPr>
      </w:pPr>
      <w:r>
        <w:rPr>
          <w:rFonts w:hint="eastAsia"/>
          <w:sz w:val="21"/>
          <w:szCs w:val="21"/>
        </w:rPr>
        <w:t>更正内容：</w:t>
      </w:r>
      <w:r>
        <w:rPr>
          <w:rFonts w:hint="eastAsia"/>
          <w:sz w:val="21"/>
          <w:szCs w:val="21"/>
          <w:u w:val="single"/>
        </w:rPr>
        <w:t>（采购结果更正，还需同时在附件中公告变更后的中标（成交）供应商的相关信息）</w:t>
      </w:r>
    </w:p>
    <w:p>
      <w:pPr>
        <w:spacing w:line="360" w:lineRule="auto"/>
        <w:ind w:firstLine="420" w:firstLineChars="200"/>
        <w:rPr>
          <w:sz w:val="21"/>
          <w:szCs w:val="21"/>
          <w:u w:val="single"/>
        </w:rPr>
      </w:pPr>
      <w:r>
        <w:rPr>
          <w:rFonts w:hint="eastAsia"/>
          <w:sz w:val="21"/>
          <w:szCs w:val="21"/>
        </w:rPr>
        <w:t>更正日期：</w:t>
      </w:r>
      <w:r>
        <w:rPr>
          <w:rFonts w:hint="eastAsia"/>
          <w:sz w:val="21"/>
          <w:szCs w:val="21"/>
          <w:u w:val="single"/>
        </w:rPr>
        <w:t>　　　　　　　　　　　</w:t>
      </w:r>
    </w:p>
    <w:p>
      <w:pPr>
        <w:pStyle w:val="7"/>
        <w:keepNext/>
        <w:keepLines/>
        <w:autoSpaceDE/>
        <w:autoSpaceDN/>
        <w:spacing w:before="260" w:after="260" w:line="360" w:lineRule="auto"/>
        <w:ind w:left="0" w:right="0"/>
        <w:jc w:val="both"/>
        <w:rPr>
          <w:bCs/>
          <w:i/>
          <w:kern w:val="2"/>
          <w:sz w:val="21"/>
          <w:szCs w:val="21"/>
          <w:lang w:val="en-US" w:bidi="ar-SA"/>
        </w:rPr>
      </w:pPr>
      <w:bookmarkStart w:id="86" w:name="_Toc35393647"/>
      <w:bookmarkStart w:id="87" w:name="_Toc35393816"/>
      <w:r>
        <w:rPr>
          <w:rFonts w:hint="eastAsia"/>
          <w:bCs/>
          <w:i/>
          <w:kern w:val="2"/>
          <w:sz w:val="21"/>
          <w:szCs w:val="21"/>
          <w:lang w:val="en-US" w:bidi="ar-SA"/>
        </w:rPr>
        <w:t>三、其他补充事宜</w:t>
      </w:r>
      <w:bookmarkEnd w:id="86"/>
      <w:bookmarkEnd w:id="87"/>
    </w:p>
    <w:p/>
    <w:p>
      <w:pPr>
        <w:pStyle w:val="7"/>
        <w:keepNext/>
        <w:keepLines/>
        <w:autoSpaceDE/>
        <w:autoSpaceDN/>
        <w:spacing w:before="260" w:after="260" w:line="360" w:lineRule="auto"/>
        <w:ind w:left="0" w:right="0"/>
        <w:jc w:val="both"/>
        <w:rPr>
          <w:bCs/>
          <w:i/>
          <w:kern w:val="2"/>
          <w:sz w:val="21"/>
          <w:szCs w:val="21"/>
          <w:lang w:val="en-US" w:bidi="ar-SA"/>
        </w:rPr>
      </w:pPr>
      <w:bookmarkStart w:id="88" w:name="_Toc28359106"/>
      <w:bookmarkStart w:id="89" w:name="_Toc28359029"/>
      <w:bookmarkStart w:id="90" w:name="_Toc35393648"/>
      <w:bookmarkStart w:id="91" w:name="_Toc35393817"/>
      <w:r>
        <w:rPr>
          <w:rFonts w:hint="eastAsia"/>
          <w:bCs/>
          <w:i/>
          <w:kern w:val="2"/>
          <w:sz w:val="21"/>
          <w:szCs w:val="21"/>
          <w:lang w:val="en-US" w:bidi="ar-SA"/>
        </w:rPr>
        <w:t>四、凡对本次公告内容提出询问，请按以下方式联系。</w:t>
      </w:r>
      <w:bookmarkEnd w:id="88"/>
      <w:bookmarkEnd w:id="89"/>
      <w:bookmarkEnd w:id="90"/>
      <w:bookmarkEnd w:id="91"/>
    </w:p>
    <w:p>
      <w:pPr>
        <w:pStyle w:val="7"/>
        <w:keepNext/>
        <w:keepLines/>
        <w:autoSpaceDE/>
        <w:autoSpaceDN/>
        <w:spacing w:before="260" w:after="260" w:line="360" w:lineRule="auto"/>
        <w:ind w:left="-70" w:leftChars="-32" w:right="0" w:firstLine="420" w:firstLineChars="200"/>
        <w:jc w:val="both"/>
        <w:rPr>
          <w:bCs/>
          <w:i/>
          <w:kern w:val="2"/>
          <w:sz w:val="21"/>
          <w:szCs w:val="21"/>
          <w:lang w:val="en-US" w:bidi="ar-SA"/>
        </w:rPr>
      </w:pPr>
      <w:bookmarkStart w:id="92" w:name="_Toc35393818"/>
      <w:bookmarkStart w:id="93" w:name="_Toc28359030"/>
      <w:bookmarkStart w:id="94" w:name="_Toc28359107"/>
      <w:bookmarkStart w:id="95" w:name="_Toc35393649"/>
      <w:r>
        <w:rPr>
          <w:rFonts w:hint="eastAsia"/>
          <w:bCs/>
          <w:i/>
          <w:kern w:val="2"/>
          <w:sz w:val="21"/>
          <w:szCs w:val="21"/>
          <w:lang w:val="en-US" w:bidi="ar-SA"/>
        </w:rPr>
        <w:t>1.采购人信息</w:t>
      </w:r>
      <w:bookmarkEnd w:id="92"/>
      <w:bookmarkEnd w:id="93"/>
      <w:bookmarkEnd w:id="94"/>
      <w:bookmarkEnd w:id="95"/>
    </w:p>
    <w:p>
      <w:pPr>
        <w:spacing w:line="360" w:lineRule="auto"/>
        <w:ind w:firstLine="420" w:firstLineChars="200"/>
        <w:rPr>
          <w:sz w:val="21"/>
          <w:szCs w:val="21"/>
        </w:rPr>
      </w:pPr>
      <w:r>
        <w:rPr>
          <w:rFonts w:hint="eastAsia"/>
          <w:sz w:val="21"/>
          <w:szCs w:val="21"/>
        </w:rPr>
        <w:t>名    称：</w:t>
      </w:r>
      <w:r>
        <w:rPr>
          <w:rFonts w:hint="eastAsia"/>
          <w:sz w:val="21"/>
          <w:szCs w:val="21"/>
          <w:u w:val="single"/>
        </w:rPr>
        <w:t>　　　　　　　　　　　</w:t>
      </w:r>
    </w:p>
    <w:p>
      <w:pPr>
        <w:spacing w:line="360" w:lineRule="auto"/>
        <w:ind w:firstLine="420" w:firstLineChars="200"/>
        <w:rPr>
          <w:sz w:val="21"/>
          <w:szCs w:val="21"/>
        </w:rPr>
      </w:pPr>
      <w:r>
        <w:rPr>
          <w:rFonts w:hint="eastAsia"/>
          <w:sz w:val="21"/>
          <w:szCs w:val="21"/>
        </w:rPr>
        <w:t>地    址：</w:t>
      </w:r>
      <w:r>
        <w:rPr>
          <w:rFonts w:hint="eastAsia"/>
          <w:sz w:val="21"/>
          <w:szCs w:val="21"/>
          <w:u w:val="single"/>
        </w:rPr>
        <w:t>　　　　　　　　　　　</w:t>
      </w:r>
    </w:p>
    <w:p>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pPr>
        <w:spacing w:line="360" w:lineRule="auto"/>
        <w:rPr>
          <w:sz w:val="21"/>
          <w:szCs w:val="21"/>
          <w:u w:val="single"/>
        </w:rPr>
      </w:pPr>
    </w:p>
    <w:p>
      <w:pPr>
        <w:pStyle w:val="7"/>
        <w:keepNext/>
        <w:keepLines/>
        <w:autoSpaceDE/>
        <w:autoSpaceDN/>
        <w:spacing w:before="260" w:after="260" w:line="360" w:lineRule="auto"/>
        <w:ind w:left="-70" w:leftChars="-32" w:right="0" w:firstLine="420" w:firstLineChars="200"/>
        <w:jc w:val="both"/>
        <w:rPr>
          <w:bCs/>
          <w:i/>
          <w:kern w:val="2"/>
          <w:sz w:val="21"/>
          <w:szCs w:val="21"/>
          <w:lang w:val="en-US" w:bidi="ar-SA"/>
        </w:rPr>
      </w:pPr>
      <w:bookmarkStart w:id="96" w:name="_Toc35393819"/>
      <w:bookmarkStart w:id="97" w:name="_Toc35393650"/>
      <w:bookmarkStart w:id="98" w:name="_Toc28359108"/>
      <w:bookmarkStart w:id="99" w:name="_Toc28359031"/>
      <w:r>
        <w:rPr>
          <w:rFonts w:hint="eastAsia"/>
          <w:bCs/>
          <w:i/>
          <w:kern w:val="2"/>
          <w:sz w:val="21"/>
          <w:szCs w:val="21"/>
          <w:lang w:val="en-US" w:bidi="ar-SA"/>
        </w:rPr>
        <w:t>2.采购代理机构信息（如有）</w:t>
      </w:r>
      <w:bookmarkEnd w:id="96"/>
      <w:bookmarkEnd w:id="97"/>
      <w:bookmarkEnd w:id="98"/>
      <w:bookmarkEnd w:id="99"/>
    </w:p>
    <w:p>
      <w:pPr>
        <w:spacing w:line="360" w:lineRule="auto"/>
        <w:ind w:firstLine="420" w:firstLineChars="200"/>
        <w:rPr>
          <w:sz w:val="21"/>
          <w:szCs w:val="21"/>
        </w:rPr>
      </w:pPr>
      <w:r>
        <w:rPr>
          <w:rFonts w:hint="eastAsia"/>
          <w:sz w:val="21"/>
          <w:szCs w:val="21"/>
        </w:rPr>
        <w:t>名    称：</w:t>
      </w:r>
      <w:r>
        <w:rPr>
          <w:rFonts w:hint="eastAsia"/>
          <w:sz w:val="21"/>
          <w:szCs w:val="21"/>
          <w:u w:val="single"/>
        </w:rPr>
        <w:t>　　　　　　　　　　　</w:t>
      </w:r>
    </w:p>
    <w:p>
      <w:pPr>
        <w:spacing w:line="360" w:lineRule="auto"/>
        <w:ind w:firstLine="420" w:firstLineChars="200"/>
        <w:rPr>
          <w:sz w:val="21"/>
          <w:szCs w:val="21"/>
        </w:rPr>
      </w:pPr>
      <w:r>
        <w:rPr>
          <w:rFonts w:hint="eastAsia"/>
          <w:sz w:val="21"/>
          <w:szCs w:val="21"/>
        </w:rPr>
        <w:t>地    址：</w:t>
      </w:r>
      <w:r>
        <w:rPr>
          <w:rFonts w:hint="eastAsia"/>
          <w:sz w:val="21"/>
          <w:szCs w:val="21"/>
          <w:u w:val="single"/>
        </w:rPr>
        <w:t>　　　　　　　　　　　</w:t>
      </w:r>
    </w:p>
    <w:p>
      <w:pPr>
        <w:spacing w:line="360" w:lineRule="auto"/>
        <w:ind w:firstLine="420" w:firstLineChars="200"/>
        <w:rPr>
          <w:sz w:val="21"/>
          <w:szCs w:val="21"/>
          <w:u w:val="single"/>
        </w:rPr>
      </w:pPr>
      <w:r>
        <w:rPr>
          <w:rFonts w:hint="eastAsia"/>
          <w:sz w:val="21"/>
          <w:szCs w:val="21"/>
        </w:rPr>
        <w:t>联系方式：</w:t>
      </w:r>
      <w:bookmarkStart w:id="100" w:name="_Toc28359032"/>
      <w:bookmarkStart w:id="101" w:name="_Toc28359109"/>
      <w:r>
        <w:rPr>
          <w:rFonts w:hint="eastAsia"/>
          <w:sz w:val="21"/>
          <w:szCs w:val="21"/>
          <w:u w:val="single"/>
        </w:rPr>
        <w:t xml:space="preserve">　　　　　　　　　　　 </w:t>
      </w:r>
    </w:p>
    <w:p>
      <w:pPr>
        <w:pStyle w:val="7"/>
        <w:keepNext/>
        <w:keepLines/>
        <w:autoSpaceDE/>
        <w:autoSpaceDN/>
        <w:spacing w:before="260" w:after="260" w:line="360" w:lineRule="auto"/>
        <w:ind w:left="-70" w:leftChars="-32" w:right="0" w:firstLine="420" w:firstLineChars="200"/>
        <w:jc w:val="both"/>
        <w:rPr>
          <w:bCs/>
          <w:i/>
          <w:kern w:val="2"/>
          <w:sz w:val="21"/>
          <w:szCs w:val="21"/>
          <w:lang w:val="en-US" w:bidi="ar-SA"/>
        </w:rPr>
      </w:pPr>
      <w:bookmarkStart w:id="102" w:name="_Toc35393651"/>
      <w:bookmarkStart w:id="103" w:name="_Toc35393820"/>
      <w:r>
        <w:rPr>
          <w:rFonts w:hint="eastAsia"/>
          <w:bCs/>
          <w:i/>
          <w:kern w:val="2"/>
          <w:sz w:val="21"/>
          <w:szCs w:val="21"/>
          <w:lang w:val="en-US" w:bidi="ar-SA"/>
        </w:rPr>
        <w:t>3.项目联系方式</w:t>
      </w:r>
      <w:bookmarkEnd w:id="100"/>
      <w:bookmarkEnd w:id="101"/>
      <w:bookmarkEnd w:id="102"/>
      <w:bookmarkEnd w:id="103"/>
    </w:p>
    <w:p>
      <w:pPr>
        <w:pStyle w:val="15"/>
        <w:spacing w:line="360" w:lineRule="auto"/>
        <w:ind w:firstLine="420"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420" w:firstLineChars="200"/>
        <w:rPr>
          <w:sz w:val="21"/>
          <w:szCs w:val="21"/>
          <w:u w:val="single"/>
        </w:rPr>
      </w:pPr>
      <w:r>
        <w:rPr>
          <w:rFonts w:hint="eastAsia"/>
          <w:sz w:val="21"/>
          <w:szCs w:val="21"/>
        </w:rPr>
        <w:t>电　　 话：</w:t>
      </w:r>
      <w:r>
        <w:rPr>
          <w:rFonts w:hint="eastAsia"/>
          <w:sz w:val="21"/>
          <w:szCs w:val="21"/>
          <w:u w:val="single"/>
        </w:rPr>
        <w:t>　　　　　　　　　　　　</w:t>
      </w:r>
    </w:p>
    <w:p>
      <w:pPr>
        <w:pStyle w:val="7"/>
        <w:keepNext/>
        <w:keepLines/>
        <w:autoSpaceDE/>
        <w:autoSpaceDN/>
        <w:spacing w:before="260" w:after="260" w:line="360" w:lineRule="auto"/>
        <w:ind w:left="0" w:right="0"/>
        <w:jc w:val="both"/>
        <w:rPr>
          <w:bCs/>
          <w:i/>
          <w:kern w:val="2"/>
          <w:sz w:val="21"/>
          <w:szCs w:val="21"/>
          <w:lang w:val="en-US" w:bidi="ar-SA"/>
        </w:rPr>
      </w:pPr>
      <w:bookmarkStart w:id="104" w:name="_Toc35393821"/>
      <w:bookmarkStart w:id="105" w:name="_Toc35393652"/>
      <w:r>
        <w:rPr>
          <w:rFonts w:hint="eastAsia"/>
          <w:bCs/>
          <w:i/>
          <w:kern w:val="2"/>
          <w:sz w:val="21"/>
          <w:szCs w:val="21"/>
          <w:lang w:val="en-US" w:bidi="ar-SA"/>
        </w:rPr>
        <w:t>五、附件（适用于更正中标、成交供应商）</w:t>
      </w:r>
      <w:bookmarkEnd w:id="104"/>
      <w:bookmarkEnd w:id="105"/>
    </w:p>
    <w:p>
      <w:pPr>
        <w:spacing w:line="360" w:lineRule="auto"/>
        <w:ind w:firstLine="420" w:firstLineChars="200"/>
        <w:rPr>
          <w:sz w:val="21"/>
          <w:szCs w:val="21"/>
        </w:rPr>
      </w:pPr>
      <w:r>
        <w:rPr>
          <w:rFonts w:hint="eastAsia"/>
          <w:sz w:val="21"/>
          <w:szCs w:val="21"/>
        </w:rPr>
        <w:t>1.中标、成交供应商为中小企业的，应公告其《中小企业声明函》</w:t>
      </w:r>
    </w:p>
    <w:p>
      <w:pPr>
        <w:spacing w:line="360" w:lineRule="auto"/>
        <w:ind w:firstLine="420" w:firstLineChars="200"/>
        <w:rPr>
          <w:sz w:val="21"/>
          <w:szCs w:val="21"/>
        </w:rPr>
      </w:pPr>
      <w:r>
        <w:rPr>
          <w:rFonts w:hint="eastAsia"/>
          <w:sz w:val="21"/>
          <w:szCs w:val="21"/>
        </w:rPr>
        <w:t>2.中标、成交供应商为残疾人福利性单位的，应公告其《残疾人福利性单位声明函》</w:t>
      </w:r>
    </w:p>
    <w:p>
      <w:pPr>
        <w:widowControl/>
        <w:spacing w:line="360" w:lineRule="auto"/>
        <w:ind w:firstLine="420" w:firstLineChars="200"/>
        <w:rPr>
          <w:sz w:val="21"/>
          <w:szCs w:val="21"/>
        </w:rPr>
      </w:pPr>
      <w:r>
        <w:rPr>
          <w:rFonts w:hint="eastAsia"/>
          <w:sz w:val="21"/>
          <w:szCs w:val="21"/>
        </w:rPr>
        <w:t>3.中标、成交供应商为注册地在国家级贫困县域内物业公司的，应公告注册所在县扶贫部门出具的聘用建档立卡贫困人员具体数量的证明。</w:t>
      </w:r>
    </w:p>
    <w:p>
      <w:pPr>
        <w:widowControl/>
        <w:spacing w:line="360" w:lineRule="auto"/>
        <w:ind w:firstLine="422" w:firstLineChars="200"/>
        <w:rPr>
          <w:b/>
          <w:bCs/>
          <w:kern w:val="44"/>
          <w:sz w:val="21"/>
          <w:szCs w:val="21"/>
        </w:rPr>
      </w:pPr>
    </w:p>
    <w:p>
      <w:pPr>
        <w:widowControl/>
        <w:spacing w:line="360" w:lineRule="auto"/>
        <w:rPr>
          <w:b/>
          <w:bCs/>
          <w:kern w:val="44"/>
          <w:sz w:val="21"/>
          <w:szCs w:val="21"/>
        </w:rPr>
      </w:pPr>
      <w:bookmarkStart w:id="106" w:name="_Toc35393653"/>
      <w:bookmarkStart w:id="107" w:name="_Toc35393822"/>
      <w:bookmarkStart w:id="108" w:name="_Toc28359033"/>
      <w:r>
        <w:rPr>
          <w:sz w:val="21"/>
          <w:szCs w:val="21"/>
        </w:rPr>
        <w:br w:type="page"/>
      </w:r>
    </w:p>
    <w:p>
      <w:pPr>
        <w:pStyle w:val="6"/>
        <w:tabs>
          <w:tab w:val="left" w:pos="0"/>
        </w:tabs>
        <w:adjustRightInd w:val="0"/>
        <w:spacing w:before="0" w:line="360" w:lineRule="auto"/>
        <w:rPr>
          <w:sz w:val="21"/>
          <w:szCs w:val="21"/>
        </w:rPr>
      </w:pPr>
      <w:bookmarkStart w:id="109" w:name="_Toc38784787"/>
      <w:r>
        <w:rPr>
          <w:rFonts w:hint="eastAsia"/>
          <w:sz w:val="21"/>
          <w:szCs w:val="21"/>
        </w:rPr>
        <w:t>终止公告</w:t>
      </w:r>
      <w:bookmarkEnd w:id="106"/>
      <w:bookmarkEnd w:id="107"/>
      <w:bookmarkEnd w:id="108"/>
      <w:bookmarkEnd w:id="109"/>
    </w:p>
    <w:p>
      <w:pPr>
        <w:pStyle w:val="7"/>
        <w:keepNext/>
        <w:keepLines/>
        <w:autoSpaceDE/>
        <w:autoSpaceDN/>
        <w:spacing w:before="260" w:after="260" w:line="360" w:lineRule="auto"/>
        <w:ind w:left="0" w:right="0"/>
        <w:jc w:val="both"/>
        <w:rPr>
          <w:bCs/>
          <w:i/>
          <w:kern w:val="2"/>
          <w:sz w:val="21"/>
          <w:szCs w:val="21"/>
          <w:lang w:val="en-US" w:bidi="ar-SA"/>
        </w:rPr>
      </w:pPr>
      <w:bookmarkStart w:id="110" w:name="_Toc35393823"/>
      <w:bookmarkStart w:id="111" w:name="_Toc28359111"/>
      <w:bookmarkStart w:id="112" w:name="_Toc35393654"/>
      <w:bookmarkStart w:id="113" w:name="_Toc28359034"/>
      <w:r>
        <w:rPr>
          <w:rFonts w:hint="eastAsia"/>
          <w:bCs/>
          <w:i/>
          <w:kern w:val="2"/>
          <w:sz w:val="21"/>
          <w:szCs w:val="21"/>
          <w:lang w:val="en-US" w:bidi="ar-SA"/>
        </w:rPr>
        <w:t>一、项目基本情况</w:t>
      </w:r>
      <w:bookmarkEnd w:id="110"/>
      <w:bookmarkEnd w:id="111"/>
      <w:bookmarkEnd w:id="112"/>
      <w:bookmarkEnd w:id="113"/>
    </w:p>
    <w:p>
      <w:pPr>
        <w:spacing w:line="360" w:lineRule="auto"/>
        <w:ind w:firstLine="420" w:firstLineChars="200"/>
        <w:rPr>
          <w:sz w:val="21"/>
          <w:szCs w:val="21"/>
        </w:rPr>
      </w:pPr>
      <w:r>
        <w:rPr>
          <w:rFonts w:hint="eastAsia"/>
          <w:sz w:val="21"/>
          <w:szCs w:val="21"/>
        </w:rPr>
        <w:t>采购项目编号（或招标编号、政府采购计划编号、采购计划备案文号等，如有）：</w:t>
      </w:r>
      <w:r>
        <w:rPr>
          <w:rFonts w:hint="eastAsia"/>
          <w:sz w:val="21"/>
          <w:szCs w:val="21"/>
          <w:u w:val="single"/>
        </w:rPr>
        <w:t>　　　　　　　　　　　</w:t>
      </w:r>
    </w:p>
    <w:p>
      <w:pPr>
        <w:spacing w:line="360" w:lineRule="auto"/>
        <w:ind w:firstLine="420" w:firstLineChars="200"/>
        <w:rPr>
          <w:sz w:val="21"/>
          <w:szCs w:val="21"/>
        </w:rPr>
      </w:pPr>
      <w:r>
        <w:rPr>
          <w:rFonts w:hint="eastAsia"/>
          <w:sz w:val="21"/>
          <w:szCs w:val="21"/>
        </w:rPr>
        <w:t>采购项目名称：</w:t>
      </w:r>
      <w:r>
        <w:rPr>
          <w:rFonts w:hint="eastAsia"/>
          <w:sz w:val="21"/>
          <w:szCs w:val="21"/>
          <w:u w:val="single"/>
        </w:rPr>
        <w:t>　　　　　　　　　　　</w:t>
      </w:r>
    </w:p>
    <w:p>
      <w:pPr>
        <w:pStyle w:val="7"/>
        <w:keepNext/>
        <w:keepLines/>
        <w:autoSpaceDE/>
        <w:autoSpaceDN/>
        <w:spacing w:before="260" w:after="260" w:line="360" w:lineRule="auto"/>
        <w:ind w:left="0" w:right="0"/>
        <w:jc w:val="both"/>
        <w:rPr>
          <w:bCs/>
          <w:i/>
          <w:kern w:val="2"/>
          <w:sz w:val="21"/>
          <w:szCs w:val="21"/>
          <w:lang w:val="en-US" w:bidi="ar-SA"/>
        </w:rPr>
      </w:pPr>
      <w:bookmarkStart w:id="114" w:name="_Toc35393824"/>
      <w:bookmarkStart w:id="115" w:name="_Toc28359035"/>
      <w:bookmarkStart w:id="116" w:name="_Toc28359112"/>
      <w:bookmarkStart w:id="117" w:name="_Toc35393655"/>
      <w:r>
        <w:rPr>
          <w:rFonts w:hint="eastAsia"/>
          <w:bCs/>
          <w:i/>
          <w:kern w:val="2"/>
          <w:sz w:val="21"/>
          <w:szCs w:val="21"/>
          <w:lang w:val="en-US" w:bidi="ar-SA"/>
        </w:rPr>
        <w:t>二、项目终止的原因</w:t>
      </w:r>
      <w:bookmarkEnd w:id="114"/>
      <w:bookmarkEnd w:id="115"/>
      <w:bookmarkEnd w:id="116"/>
      <w:bookmarkEnd w:id="117"/>
    </w:p>
    <w:p>
      <w:pPr>
        <w:spacing w:line="360" w:lineRule="auto"/>
        <w:rPr>
          <w:sz w:val="21"/>
          <w:szCs w:val="21"/>
          <w:u w:val="single"/>
        </w:rPr>
      </w:pPr>
    </w:p>
    <w:p>
      <w:pPr>
        <w:pStyle w:val="7"/>
        <w:keepNext/>
        <w:keepLines/>
        <w:autoSpaceDE/>
        <w:autoSpaceDN/>
        <w:spacing w:before="260" w:after="260" w:line="360" w:lineRule="auto"/>
        <w:ind w:left="0" w:right="0"/>
        <w:jc w:val="both"/>
        <w:rPr>
          <w:bCs/>
          <w:i/>
          <w:kern w:val="2"/>
          <w:sz w:val="21"/>
          <w:szCs w:val="21"/>
          <w:lang w:val="en-US" w:bidi="ar-SA"/>
        </w:rPr>
      </w:pPr>
      <w:bookmarkStart w:id="118" w:name="_Toc35393656"/>
      <w:bookmarkStart w:id="119" w:name="_Toc35393825"/>
      <w:r>
        <w:rPr>
          <w:rFonts w:hint="eastAsia"/>
          <w:bCs/>
          <w:i/>
          <w:kern w:val="2"/>
          <w:sz w:val="21"/>
          <w:szCs w:val="21"/>
          <w:lang w:val="en-US" w:bidi="ar-SA"/>
        </w:rPr>
        <w:t>三、其他补充事宜</w:t>
      </w:r>
      <w:bookmarkEnd w:id="118"/>
      <w:bookmarkEnd w:id="119"/>
    </w:p>
    <w:p>
      <w:pPr>
        <w:spacing w:line="360" w:lineRule="auto"/>
        <w:rPr>
          <w:sz w:val="21"/>
          <w:szCs w:val="21"/>
        </w:rPr>
      </w:pPr>
    </w:p>
    <w:p>
      <w:pPr>
        <w:pStyle w:val="7"/>
        <w:keepNext/>
        <w:keepLines/>
        <w:autoSpaceDE/>
        <w:autoSpaceDN/>
        <w:spacing w:before="260" w:after="260" w:line="360" w:lineRule="auto"/>
        <w:ind w:left="0" w:right="0"/>
        <w:jc w:val="both"/>
        <w:rPr>
          <w:bCs/>
          <w:i/>
          <w:kern w:val="2"/>
          <w:sz w:val="21"/>
          <w:szCs w:val="21"/>
          <w:lang w:val="en-US" w:bidi="ar-SA"/>
        </w:rPr>
      </w:pPr>
      <w:bookmarkStart w:id="120" w:name="_Toc35393657"/>
      <w:bookmarkStart w:id="121" w:name="_Toc35393826"/>
      <w:bookmarkStart w:id="122" w:name="_Toc28359036"/>
      <w:bookmarkStart w:id="123" w:name="_Toc28359113"/>
      <w:r>
        <w:rPr>
          <w:rFonts w:hint="eastAsia"/>
          <w:bCs/>
          <w:i/>
          <w:kern w:val="2"/>
          <w:sz w:val="21"/>
          <w:szCs w:val="21"/>
          <w:lang w:val="en-US" w:bidi="ar-SA"/>
        </w:rPr>
        <w:t>四、凡对本次公告内容提出询问，请按以下方式联系。</w:t>
      </w:r>
      <w:bookmarkEnd w:id="120"/>
      <w:bookmarkEnd w:id="121"/>
      <w:bookmarkEnd w:id="122"/>
      <w:bookmarkEnd w:id="123"/>
    </w:p>
    <w:p>
      <w:pPr>
        <w:pStyle w:val="7"/>
        <w:keepNext/>
        <w:keepLines/>
        <w:autoSpaceDE/>
        <w:autoSpaceDN/>
        <w:spacing w:before="260" w:after="260" w:line="360" w:lineRule="auto"/>
        <w:ind w:left="-7" w:leftChars="-3" w:right="0" w:firstLine="428" w:firstLineChars="204"/>
        <w:jc w:val="both"/>
        <w:rPr>
          <w:bCs/>
          <w:i/>
          <w:kern w:val="2"/>
          <w:sz w:val="21"/>
          <w:szCs w:val="21"/>
          <w:lang w:val="en-US" w:bidi="ar-SA"/>
        </w:rPr>
      </w:pPr>
      <w:bookmarkStart w:id="124" w:name="_Toc35393827"/>
      <w:bookmarkStart w:id="125" w:name="_Toc35393658"/>
      <w:bookmarkStart w:id="126" w:name="_Toc28359037"/>
      <w:bookmarkStart w:id="127" w:name="_Toc28359114"/>
      <w:r>
        <w:rPr>
          <w:rFonts w:hint="eastAsia"/>
          <w:bCs/>
          <w:i/>
          <w:kern w:val="2"/>
          <w:sz w:val="21"/>
          <w:szCs w:val="21"/>
          <w:lang w:val="en-US" w:bidi="ar-SA"/>
        </w:rPr>
        <w:t>1.采购人信息</w:t>
      </w:r>
      <w:bookmarkEnd w:id="124"/>
      <w:bookmarkEnd w:id="125"/>
      <w:bookmarkEnd w:id="126"/>
      <w:bookmarkEnd w:id="127"/>
    </w:p>
    <w:p>
      <w:pPr>
        <w:spacing w:line="360" w:lineRule="auto"/>
        <w:ind w:firstLine="420" w:firstLineChars="200"/>
        <w:rPr>
          <w:sz w:val="21"/>
          <w:szCs w:val="21"/>
        </w:rPr>
      </w:pPr>
      <w:r>
        <w:rPr>
          <w:rFonts w:hint="eastAsia"/>
          <w:sz w:val="21"/>
          <w:szCs w:val="21"/>
        </w:rPr>
        <w:t>名    称：</w:t>
      </w:r>
      <w:r>
        <w:rPr>
          <w:rFonts w:hint="eastAsia"/>
          <w:sz w:val="21"/>
          <w:szCs w:val="21"/>
          <w:u w:val="single"/>
        </w:rPr>
        <w:t>　　　　　　　　　　　</w:t>
      </w:r>
    </w:p>
    <w:p>
      <w:pPr>
        <w:spacing w:line="360" w:lineRule="auto"/>
        <w:ind w:firstLine="420" w:firstLineChars="200"/>
        <w:rPr>
          <w:sz w:val="21"/>
          <w:szCs w:val="21"/>
        </w:rPr>
      </w:pPr>
      <w:r>
        <w:rPr>
          <w:rFonts w:hint="eastAsia"/>
          <w:sz w:val="21"/>
          <w:szCs w:val="21"/>
        </w:rPr>
        <w:t>地    址：</w:t>
      </w:r>
      <w:r>
        <w:rPr>
          <w:rFonts w:hint="eastAsia"/>
          <w:sz w:val="21"/>
          <w:szCs w:val="21"/>
          <w:u w:val="single"/>
        </w:rPr>
        <w:t>　　　　　　　　　　　</w:t>
      </w:r>
    </w:p>
    <w:p>
      <w:pPr>
        <w:spacing w:line="360" w:lineRule="auto"/>
        <w:ind w:firstLine="420" w:firstLineChars="200"/>
        <w:rPr>
          <w:sz w:val="21"/>
          <w:szCs w:val="21"/>
        </w:rPr>
      </w:pPr>
      <w:r>
        <w:rPr>
          <w:rFonts w:hint="eastAsia"/>
          <w:sz w:val="21"/>
          <w:szCs w:val="21"/>
        </w:rPr>
        <w:t>联系方式：</w:t>
      </w:r>
      <w:r>
        <w:rPr>
          <w:rFonts w:hint="eastAsia"/>
          <w:sz w:val="21"/>
          <w:szCs w:val="21"/>
          <w:u w:val="single"/>
        </w:rPr>
        <w:t>　　　　　　　　　　　</w:t>
      </w:r>
    </w:p>
    <w:p>
      <w:pPr>
        <w:pStyle w:val="7"/>
        <w:keepNext/>
        <w:keepLines/>
        <w:autoSpaceDE/>
        <w:autoSpaceDN/>
        <w:spacing w:before="260" w:after="260" w:line="360" w:lineRule="auto"/>
        <w:ind w:left="-7" w:leftChars="-3" w:right="0" w:firstLine="428" w:firstLineChars="204"/>
        <w:jc w:val="both"/>
        <w:rPr>
          <w:bCs/>
          <w:i/>
          <w:kern w:val="2"/>
          <w:sz w:val="21"/>
          <w:szCs w:val="21"/>
          <w:lang w:val="en-US" w:bidi="ar-SA"/>
        </w:rPr>
      </w:pPr>
      <w:bookmarkStart w:id="128" w:name="_Toc35393659"/>
      <w:bookmarkStart w:id="129" w:name="_Toc28359038"/>
      <w:bookmarkStart w:id="130" w:name="_Toc28359115"/>
      <w:bookmarkStart w:id="131" w:name="_Toc35393828"/>
      <w:r>
        <w:rPr>
          <w:rFonts w:hint="eastAsia"/>
          <w:bCs/>
          <w:i/>
          <w:kern w:val="2"/>
          <w:sz w:val="21"/>
          <w:szCs w:val="21"/>
          <w:lang w:val="en-US" w:bidi="ar-SA"/>
        </w:rPr>
        <w:t>2.采购代理机构信息（如有）</w:t>
      </w:r>
      <w:bookmarkEnd w:id="128"/>
      <w:bookmarkEnd w:id="129"/>
      <w:bookmarkEnd w:id="130"/>
      <w:bookmarkEnd w:id="131"/>
    </w:p>
    <w:p>
      <w:pPr>
        <w:spacing w:line="360" w:lineRule="auto"/>
        <w:ind w:firstLine="420" w:firstLineChars="200"/>
        <w:rPr>
          <w:sz w:val="21"/>
          <w:szCs w:val="21"/>
        </w:rPr>
      </w:pPr>
      <w:r>
        <w:rPr>
          <w:rFonts w:hint="eastAsia"/>
          <w:sz w:val="21"/>
          <w:szCs w:val="21"/>
        </w:rPr>
        <w:t>名    称：</w:t>
      </w:r>
      <w:r>
        <w:rPr>
          <w:rFonts w:hint="eastAsia"/>
          <w:sz w:val="21"/>
          <w:szCs w:val="21"/>
          <w:u w:val="single"/>
        </w:rPr>
        <w:t>　　　　　　　　　　　</w:t>
      </w:r>
    </w:p>
    <w:p>
      <w:pPr>
        <w:spacing w:line="360" w:lineRule="auto"/>
        <w:ind w:firstLine="420" w:firstLineChars="200"/>
        <w:rPr>
          <w:sz w:val="21"/>
          <w:szCs w:val="21"/>
        </w:rPr>
      </w:pPr>
      <w:r>
        <w:rPr>
          <w:rFonts w:hint="eastAsia"/>
          <w:sz w:val="21"/>
          <w:szCs w:val="21"/>
        </w:rPr>
        <w:t>地    址：</w:t>
      </w:r>
      <w:r>
        <w:rPr>
          <w:rFonts w:hint="eastAsia"/>
          <w:sz w:val="21"/>
          <w:szCs w:val="21"/>
          <w:u w:val="single"/>
        </w:rPr>
        <w:t>　　　　　　　　　　　</w:t>
      </w:r>
    </w:p>
    <w:p>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pPr>
        <w:pStyle w:val="7"/>
        <w:keepNext/>
        <w:keepLines/>
        <w:autoSpaceDE/>
        <w:autoSpaceDN/>
        <w:spacing w:before="260" w:after="260" w:line="360" w:lineRule="auto"/>
        <w:ind w:left="-7" w:leftChars="-3" w:right="0" w:firstLine="428" w:firstLineChars="204"/>
        <w:jc w:val="both"/>
        <w:rPr>
          <w:bCs/>
          <w:i/>
          <w:kern w:val="2"/>
          <w:sz w:val="21"/>
          <w:szCs w:val="21"/>
          <w:lang w:val="en-US" w:bidi="ar-SA"/>
        </w:rPr>
      </w:pPr>
      <w:bookmarkStart w:id="132" w:name="_Toc28359039"/>
      <w:bookmarkStart w:id="133" w:name="_Toc35393829"/>
      <w:bookmarkStart w:id="134" w:name="_Toc35393660"/>
      <w:bookmarkStart w:id="135" w:name="_Toc28359116"/>
      <w:r>
        <w:rPr>
          <w:rFonts w:hint="eastAsia"/>
          <w:bCs/>
          <w:i/>
          <w:kern w:val="2"/>
          <w:sz w:val="21"/>
          <w:szCs w:val="21"/>
          <w:lang w:val="en-US" w:bidi="ar-SA"/>
        </w:rPr>
        <w:t>3.项目联系方式</w:t>
      </w:r>
      <w:bookmarkEnd w:id="132"/>
      <w:bookmarkEnd w:id="133"/>
      <w:bookmarkEnd w:id="134"/>
      <w:bookmarkEnd w:id="135"/>
    </w:p>
    <w:p>
      <w:pPr>
        <w:pStyle w:val="15"/>
        <w:spacing w:line="360" w:lineRule="auto"/>
        <w:ind w:firstLine="420"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420" w:firstLineChars="200"/>
        <w:rPr>
          <w:sz w:val="21"/>
          <w:szCs w:val="21"/>
          <w:u w:val="single"/>
        </w:rPr>
      </w:pPr>
      <w:r>
        <w:rPr>
          <w:rFonts w:hint="eastAsia"/>
          <w:sz w:val="21"/>
          <w:szCs w:val="21"/>
        </w:rPr>
        <w:t>电　　 话：</w:t>
      </w:r>
      <w:r>
        <w:rPr>
          <w:rFonts w:hint="eastAsia"/>
          <w:sz w:val="21"/>
          <w:szCs w:val="21"/>
          <w:u w:val="single"/>
        </w:rPr>
        <w:t>　　　　　　　　　　　　</w:t>
      </w:r>
    </w:p>
    <w:p>
      <w:pPr>
        <w:widowControl/>
        <w:spacing w:line="360" w:lineRule="auto"/>
        <w:rPr>
          <w:b/>
          <w:bCs/>
          <w:kern w:val="44"/>
          <w:sz w:val="21"/>
          <w:szCs w:val="21"/>
        </w:rPr>
      </w:pPr>
      <w:r>
        <w:rPr>
          <w:rFonts w:hint="eastAsia"/>
          <w:sz w:val="21"/>
          <w:szCs w:val="21"/>
        </w:rPr>
        <w:br w:type="page"/>
      </w:r>
    </w:p>
    <w:p>
      <w:pPr>
        <w:pStyle w:val="6"/>
        <w:tabs>
          <w:tab w:val="left" w:pos="0"/>
        </w:tabs>
        <w:adjustRightInd w:val="0"/>
        <w:spacing w:before="0" w:line="360" w:lineRule="auto"/>
        <w:rPr>
          <w:sz w:val="21"/>
          <w:szCs w:val="21"/>
        </w:rPr>
      </w:pPr>
      <w:bookmarkStart w:id="136" w:name="_Toc35393830"/>
      <w:bookmarkStart w:id="137" w:name="_Toc38784788"/>
      <w:bookmarkStart w:id="138" w:name="_Toc28359040"/>
      <w:r>
        <w:rPr>
          <w:rFonts w:hint="eastAsia"/>
          <w:sz w:val="21"/>
          <w:szCs w:val="21"/>
        </w:rPr>
        <w:t>合同公告</w:t>
      </w:r>
      <w:bookmarkEnd w:id="136"/>
      <w:bookmarkEnd w:id="137"/>
      <w:bookmarkEnd w:id="138"/>
    </w:p>
    <w:p>
      <w:pPr>
        <w:spacing w:line="360" w:lineRule="auto"/>
        <w:rPr>
          <w:sz w:val="21"/>
          <w:szCs w:val="21"/>
        </w:rPr>
      </w:pPr>
    </w:p>
    <w:p>
      <w:pPr>
        <w:spacing w:line="360" w:lineRule="auto"/>
        <w:rPr>
          <w:sz w:val="21"/>
          <w:szCs w:val="21"/>
        </w:rPr>
      </w:pPr>
      <w:r>
        <w:rPr>
          <w:rFonts w:hint="eastAsia"/>
          <w:sz w:val="21"/>
          <w:szCs w:val="21"/>
        </w:rPr>
        <w:t>一、合同编号：</w:t>
      </w:r>
      <w:r>
        <w:rPr>
          <w:rFonts w:hint="eastAsia"/>
          <w:sz w:val="21"/>
          <w:szCs w:val="21"/>
          <w:u w:val="single"/>
        </w:rPr>
        <w:t>　　　　　　　　　　　</w:t>
      </w:r>
    </w:p>
    <w:p>
      <w:pPr>
        <w:spacing w:line="360" w:lineRule="auto"/>
        <w:rPr>
          <w:sz w:val="21"/>
          <w:szCs w:val="21"/>
        </w:rPr>
      </w:pPr>
      <w:r>
        <w:rPr>
          <w:rFonts w:hint="eastAsia"/>
          <w:sz w:val="21"/>
          <w:szCs w:val="21"/>
        </w:rPr>
        <w:t>二、合同名称：</w:t>
      </w:r>
      <w:r>
        <w:rPr>
          <w:rFonts w:hint="eastAsia"/>
          <w:sz w:val="21"/>
          <w:szCs w:val="21"/>
          <w:u w:val="single"/>
        </w:rPr>
        <w:t>　　　　　　　　　　　</w:t>
      </w:r>
    </w:p>
    <w:p>
      <w:pPr>
        <w:spacing w:line="360" w:lineRule="auto"/>
        <w:rPr>
          <w:sz w:val="21"/>
          <w:szCs w:val="21"/>
        </w:rPr>
      </w:pPr>
      <w:r>
        <w:rPr>
          <w:rFonts w:hint="eastAsia"/>
          <w:sz w:val="21"/>
          <w:szCs w:val="21"/>
        </w:rPr>
        <w:t>三、项目编号（或招标编号、政府采购计划编号、采购计划备案文号等，如有）：</w:t>
      </w:r>
      <w:r>
        <w:rPr>
          <w:rFonts w:hint="eastAsia"/>
          <w:sz w:val="21"/>
          <w:szCs w:val="21"/>
          <w:u w:val="single"/>
        </w:rPr>
        <w:t>　　　　　　　　　　　</w:t>
      </w:r>
    </w:p>
    <w:p>
      <w:pPr>
        <w:spacing w:line="360" w:lineRule="auto"/>
        <w:rPr>
          <w:sz w:val="21"/>
          <w:szCs w:val="21"/>
        </w:rPr>
      </w:pPr>
      <w:r>
        <w:rPr>
          <w:rFonts w:hint="eastAsia"/>
          <w:sz w:val="21"/>
          <w:szCs w:val="21"/>
        </w:rPr>
        <w:t>四、项目名称：</w:t>
      </w:r>
      <w:r>
        <w:rPr>
          <w:rFonts w:hint="eastAsia"/>
          <w:sz w:val="21"/>
          <w:szCs w:val="21"/>
          <w:u w:val="single"/>
        </w:rPr>
        <w:t>　　　　　　　　　　　</w:t>
      </w:r>
    </w:p>
    <w:p>
      <w:pPr>
        <w:spacing w:line="360" w:lineRule="auto"/>
        <w:rPr>
          <w:sz w:val="21"/>
          <w:szCs w:val="21"/>
        </w:rPr>
      </w:pPr>
      <w:r>
        <w:rPr>
          <w:rFonts w:hint="eastAsia"/>
          <w:sz w:val="21"/>
          <w:szCs w:val="21"/>
        </w:rPr>
        <w:t>五、合同主体</w:t>
      </w:r>
    </w:p>
    <w:p>
      <w:pPr>
        <w:spacing w:line="360" w:lineRule="auto"/>
        <w:ind w:firstLine="420" w:firstLineChars="200"/>
        <w:rPr>
          <w:sz w:val="21"/>
          <w:szCs w:val="21"/>
          <w:u w:val="single"/>
        </w:rPr>
      </w:pPr>
      <w:r>
        <w:rPr>
          <w:rFonts w:hint="eastAsia"/>
          <w:sz w:val="21"/>
          <w:szCs w:val="21"/>
        </w:rPr>
        <w:t>采购人（甲方）：</w:t>
      </w:r>
      <w:r>
        <w:rPr>
          <w:rFonts w:hint="eastAsia"/>
          <w:sz w:val="21"/>
          <w:szCs w:val="21"/>
          <w:u w:val="single"/>
        </w:rPr>
        <w:t>　　　　　　　　　　　</w:t>
      </w:r>
    </w:p>
    <w:p>
      <w:pPr>
        <w:spacing w:line="360" w:lineRule="auto"/>
        <w:ind w:firstLine="420" w:firstLineChars="200"/>
        <w:rPr>
          <w:sz w:val="21"/>
          <w:szCs w:val="21"/>
          <w:u w:val="single"/>
        </w:rPr>
      </w:pPr>
      <w:r>
        <w:rPr>
          <w:rFonts w:hint="eastAsia"/>
          <w:sz w:val="21"/>
          <w:szCs w:val="21"/>
        </w:rPr>
        <w:t>地  址：</w:t>
      </w:r>
      <w:r>
        <w:rPr>
          <w:rFonts w:hint="eastAsia"/>
          <w:sz w:val="21"/>
          <w:szCs w:val="21"/>
          <w:u w:val="single"/>
        </w:rPr>
        <w:t>　　　　　　　　　　　</w:t>
      </w:r>
    </w:p>
    <w:p>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pPr>
        <w:spacing w:line="360" w:lineRule="auto"/>
        <w:ind w:firstLine="420" w:firstLineChars="200"/>
        <w:rPr>
          <w:sz w:val="21"/>
          <w:szCs w:val="21"/>
          <w:u w:val="single"/>
        </w:rPr>
      </w:pPr>
      <w:r>
        <w:rPr>
          <w:rFonts w:hint="eastAsia"/>
          <w:sz w:val="21"/>
          <w:szCs w:val="21"/>
        </w:rPr>
        <w:t>供应商（乙方）：</w:t>
      </w:r>
      <w:r>
        <w:rPr>
          <w:rFonts w:hint="eastAsia"/>
          <w:sz w:val="21"/>
          <w:szCs w:val="21"/>
          <w:u w:val="single"/>
        </w:rPr>
        <w:t>　　　　　　　　　　　</w:t>
      </w:r>
    </w:p>
    <w:p>
      <w:pPr>
        <w:spacing w:line="360" w:lineRule="auto"/>
        <w:ind w:firstLine="420" w:firstLineChars="200"/>
        <w:rPr>
          <w:sz w:val="21"/>
          <w:szCs w:val="21"/>
          <w:u w:val="single"/>
        </w:rPr>
      </w:pPr>
      <w:r>
        <w:rPr>
          <w:rFonts w:hint="eastAsia"/>
          <w:sz w:val="21"/>
          <w:szCs w:val="21"/>
        </w:rPr>
        <w:t>地  址：</w:t>
      </w:r>
      <w:r>
        <w:rPr>
          <w:rFonts w:hint="eastAsia"/>
          <w:sz w:val="21"/>
          <w:szCs w:val="21"/>
          <w:u w:val="single"/>
        </w:rPr>
        <w:t>　　　　　　　　　　　</w:t>
      </w:r>
    </w:p>
    <w:p>
      <w:pPr>
        <w:spacing w:line="360" w:lineRule="auto"/>
        <w:ind w:firstLine="420" w:firstLineChars="200"/>
        <w:rPr>
          <w:sz w:val="21"/>
          <w:szCs w:val="21"/>
        </w:rPr>
      </w:pPr>
      <w:r>
        <w:rPr>
          <w:rFonts w:hint="eastAsia"/>
          <w:sz w:val="21"/>
          <w:szCs w:val="21"/>
        </w:rPr>
        <w:t>联系方式：</w:t>
      </w:r>
      <w:r>
        <w:rPr>
          <w:rFonts w:hint="eastAsia"/>
          <w:sz w:val="21"/>
          <w:szCs w:val="21"/>
          <w:u w:val="single"/>
        </w:rPr>
        <w:t>　　　　　　　　　　　</w:t>
      </w:r>
    </w:p>
    <w:p>
      <w:pPr>
        <w:spacing w:line="360" w:lineRule="auto"/>
        <w:rPr>
          <w:sz w:val="21"/>
          <w:szCs w:val="21"/>
        </w:rPr>
      </w:pPr>
      <w:r>
        <w:rPr>
          <w:rFonts w:hint="eastAsia"/>
          <w:sz w:val="21"/>
          <w:szCs w:val="21"/>
        </w:rPr>
        <w:t>六、合同主要信息</w:t>
      </w:r>
    </w:p>
    <w:p>
      <w:pPr>
        <w:spacing w:line="360" w:lineRule="auto"/>
        <w:ind w:firstLine="420" w:firstLineChars="200"/>
        <w:rPr>
          <w:sz w:val="21"/>
          <w:szCs w:val="21"/>
        </w:rPr>
      </w:pPr>
      <w:r>
        <w:rPr>
          <w:rFonts w:hint="eastAsia"/>
          <w:sz w:val="21"/>
          <w:szCs w:val="21"/>
        </w:rPr>
        <w:t>主要标的名称：</w:t>
      </w:r>
      <w:r>
        <w:rPr>
          <w:rFonts w:hint="eastAsia"/>
          <w:sz w:val="21"/>
          <w:szCs w:val="21"/>
          <w:u w:val="single"/>
        </w:rPr>
        <w:t>　　　　　　　　　　　</w:t>
      </w:r>
    </w:p>
    <w:p>
      <w:pPr>
        <w:spacing w:line="360" w:lineRule="auto"/>
        <w:ind w:firstLine="420" w:firstLineChars="200"/>
        <w:rPr>
          <w:sz w:val="21"/>
          <w:szCs w:val="21"/>
        </w:rPr>
      </w:pPr>
      <w:r>
        <w:rPr>
          <w:rFonts w:hint="eastAsia"/>
          <w:sz w:val="21"/>
          <w:szCs w:val="21"/>
        </w:rPr>
        <w:t>规格型号（或服务要求）：</w:t>
      </w:r>
      <w:r>
        <w:rPr>
          <w:rFonts w:hint="eastAsia"/>
          <w:sz w:val="21"/>
          <w:szCs w:val="21"/>
          <w:u w:val="single"/>
        </w:rPr>
        <w:t>　　　　　　　　　　　</w:t>
      </w:r>
    </w:p>
    <w:p>
      <w:pPr>
        <w:spacing w:line="360" w:lineRule="auto"/>
        <w:ind w:firstLine="420" w:firstLineChars="200"/>
        <w:rPr>
          <w:sz w:val="21"/>
          <w:szCs w:val="21"/>
        </w:rPr>
      </w:pPr>
      <w:r>
        <w:rPr>
          <w:rFonts w:hint="eastAsia"/>
          <w:sz w:val="21"/>
          <w:szCs w:val="21"/>
        </w:rPr>
        <w:t>主要标的数量：</w:t>
      </w:r>
      <w:r>
        <w:rPr>
          <w:rFonts w:hint="eastAsia"/>
          <w:sz w:val="21"/>
          <w:szCs w:val="21"/>
          <w:u w:val="single"/>
        </w:rPr>
        <w:t>　　　　　　　　　　　</w:t>
      </w:r>
    </w:p>
    <w:p>
      <w:pPr>
        <w:spacing w:line="360" w:lineRule="auto"/>
        <w:ind w:firstLine="420" w:firstLineChars="200"/>
        <w:rPr>
          <w:sz w:val="21"/>
          <w:szCs w:val="21"/>
        </w:rPr>
      </w:pPr>
      <w:r>
        <w:rPr>
          <w:rFonts w:hint="eastAsia"/>
          <w:sz w:val="21"/>
          <w:szCs w:val="21"/>
        </w:rPr>
        <w:t>主要标的单价：</w:t>
      </w:r>
      <w:r>
        <w:rPr>
          <w:rFonts w:hint="eastAsia"/>
          <w:sz w:val="21"/>
          <w:szCs w:val="21"/>
          <w:u w:val="single"/>
        </w:rPr>
        <w:t>　　　　　　　　　　　</w:t>
      </w:r>
    </w:p>
    <w:p>
      <w:pPr>
        <w:spacing w:line="360" w:lineRule="auto"/>
        <w:ind w:firstLine="420" w:firstLineChars="200"/>
        <w:rPr>
          <w:sz w:val="21"/>
          <w:szCs w:val="21"/>
          <w:u w:val="single"/>
        </w:rPr>
      </w:pPr>
      <w:r>
        <w:rPr>
          <w:rFonts w:hint="eastAsia"/>
          <w:sz w:val="21"/>
          <w:szCs w:val="21"/>
        </w:rPr>
        <w:t>合同金额：</w:t>
      </w:r>
      <w:r>
        <w:rPr>
          <w:rFonts w:hint="eastAsia"/>
          <w:sz w:val="21"/>
          <w:szCs w:val="21"/>
          <w:u w:val="single"/>
        </w:rPr>
        <w:t>　　　　　　　　　　　</w:t>
      </w:r>
    </w:p>
    <w:p>
      <w:pPr>
        <w:spacing w:line="360" w:lineRule="auto"/>
        <w:ind w:firstLine="420" w:firstLineChars="200"/>
        <w:rPr>
          <w:sz w:val="21"/>
          <w:szCs w:val="21"/>
        </w:rPr>
      </w:pPr>
      <w:r>
        <w:rPr>
          <w:rFonts w:hint="eastAsia"/>
          <w:sz w:val="21"/>
          <w:szCs w:val="21"/>
        </w:rPr>
        <w:t>履约期限、地点等简要信息：</w:t>
      </w:r>
      <w:r>
        <w:rPr>
          <w:rFonts w:hint="eastAsia"/>
          <w:sz w:val="21"/>
          <w:szCs w:val="21"/>
          <w:u w:val="single"/>
        </w:rPr>
        <w:t>　　　　　　　　　　　</w:t>
      </w:r>
    </w:p>
    <w:p>
      <w:pPr>
        <w:spacing w:line="360" w:lineRule="auto"/>
        <w:ind w:firstLine="420" w:firstLineChars="200"/>
        <w:rPr>
          <w:sz w:val="21"/>
          <w:szCs w:val="21"/>
        </w:rPr>
      </w:pPr>
      <w:r>
        <w:rPr>
          <w:rFonts w:hint="eastAsia"/>
          <w:sz w:val="21"/>
          <w:szCs w:val="21"/>
        </w:rPr>
        <w:t>采购方式：</w:t>
      </w:r>
      <w:r>
        <w:rPr>
          <w:rFonts w:hint="eastAsia"/>
          <w:sz w:val="21"/>
          <w:szCs w:val="21"/>
          <w:u w:val="single"/>
        </w:rPr>
        <w:t>（如公开招标、竞争性谈判、单一来源采购等）</w:t>
      </w:r>
    </w:p>
    <w:p>
      <w:pPr>
        <w:spacing w:line="360" w:lineRule="auto"/>
        <w:rPr>
          <w:sz w:val="21"/>
          <w:szCs w:val="21"/>
        </w:rPr>
      </w:pPr>
      <w:r>
        <w:rPr>
          <w:rFonts w:hint="eastAsia"/>
          <w:sz w:val="21"/>
          <w:szCs w:val="21"/>
        </w:rPr>
        <w:t xml:space="preserve">七、合同签订日期： </w:t>
      </w:r>
      <w:r>
        <w:rPr>
          <w:rFonts w:hint="eastAsia"/>
          <w:sz w:val="21"/>
          <w:szCs w:val="21"/>
          <w:u w:val="single"/>
        </w:rPr>
        <w:t xml:space="preserve"> 　　　　　　　　　　</w:t>
      </w:r>
    </w:p>
    <w:p>
      <w:pPr>
        <w:spacing w:line="360" w:lineRule="auto"/>
        <w:rPr>
          <w:sz w:val="21"/>
          <w:szCs w:val="21"/>
        </w:rPr>
      </w:pPr>
      <w:r>
        <w:rPr>
          <w:rFonts w:hint="eastAsia"/>
          <w:sz w:val="21"/>
          <w:szCs w:val="21"/>
        </w:rPr>
        <w:t>八、合同公告日期：</w:t>
      </w:r>
      <w:r>
        <w:rPr>
          <w:rFonts w:hint="eastAsia"/>
          <w:sz w:val="21"/>
          <w:szCs w:val="21"/>
          <w:u w:val="single"/>
        </w:rPr>
        <w:t>　　　　　　　　　　　</w:t>
      </w:r>
    </w:p>
    <w:p>
      <w:pPr>
        <w:spacing w:line="360" w:lineRule="auto"/>
        <w:rPr>
          <w:sz w:val="21"/>
          <w:szCs w:val="21"/>
        </w:rPr>
      </w:pPr>
      <w:r>
        <w:rPr>
          <w:rFonts w:hint="eastAsia"/>
          <w:sz w:val="21"/>
          <w:szCs w:val="21"/>
        </w:rPr>
        <w:t>九、其他补充事宜：</w:t>
      </w:r>
      <w:r>
        <w:rPr>
          <w:rFonts w:hint="eastAsia"/>
          <w:sz w:val="21"/>
          <w:szCs w:val="21"/>
          <w:u w:val="single"/>
        </w:rPr>
        <w:t>　　　　　　　　　　　</w:t>
      </w:r>
    </w:p>
    <w:p>
      <w:pPr>
        <w:spacing w:line="360" w:lineRule="auto"/>
        <w:ind w:firstLine="420" w:firstLineChars="200"/>
        <w:rPr>
          <w:color w:val="FF0000"/>
          <w:sz w:val="21"/>
          <w:szCs w:val="21"/>
        </w:rPr>
      </w:pPr>
      <w:r>
        <w:rPr>
          <w:rFonts w:hint="eastAsia"/>
          <w:sz w:val="21"/>
          <w:szCs w:val="21"/>
        </w:rPr>
        <w:t>附件：上传合同（采购人应当按照《政府采购法实施条例》有关要求，将政府采购合同中涉及国家秘密、商业秘密的内容删除后予以公开）</w:t>
      </w:r>
    </w:p>
    <w:p>
      <w:pPr>
        <w:widowControl/>
        <w:spacing w:line="360" w:lineRule="auto"/>
        <w:ind w:firstLine="420" w:firstLineChars="200"/>
        <w:rPr>
          <w:sz w:val="21"/>
          <w:szCs w:val="21"/>
        </w:rPr>
      </w:pPr>
    </w:p>
    <w:p>
      <w:pPr>
        <w:spacing w:line="360" w:lineRule="auto"/>
        <w:rPr>
          <w:sz w:val="21"/>
          <w:szCs w:val="21"/>
        </w:rPr>
      </w:pPr>
    </w:p>
    <w:p>
      <w:pPr>
        <w:spacing w:line="360" w:lineRule="auto"/>
        <w:rPr>
          <w:sz w:val="21"/>
          <w:szCs w:val="21"/>
        </w:rPr>
        <w:sectPr>
          <w:pgSz w:w="11910" w:h="16840"/>
          <w:pgMar w:top="1400" w:right="1240" w:bottom="1220" w:left="1240" w:header="877" w:footer="1033" w:gutter="0"/>
          <w:cols w:space="720" w:num="1"/>
        </w:sectPr>
      </w:pPr>
    </w:p>
    <w:p>
      <w:pPr>
        <w:pStyle w:val="6"/>
        <w:tabs>
          <w:tab w:val="left" w:pos="1126"/>
        </w:tabs>
        <w:spacing w:before="158" w:line="360" w:lineRule="auto"/>
        <w:rPr>
          <w:sz w:val="32"/>
          <w:szCs w:val="32"/>
        </w:rPr>
      </w:pPr>
      <w:r>
        <w:rPr>
          <w:sz w:val="32"/>
          <w:szCs w:val="32"/>
        </w:rPr>
        <w:t>第八章</w:t>
      </w:r>
      <w:r>
        <w:rPr>
          <w:sz w:val="32"/>
          <w:szCs w:val="32"/>
        </w:rPr>
        <w:tab/>
      </w:r>
      <w:r>
        <w:rPr>
          <w:sz w:val="32"/>
          <w:szCs w:val="32"/>
        </w:rPr>
        <w:t>政府采购供应商质疑函范本</w:t>
      </w:r>
    </w:p>
    <w:p>
      <w:pPr>
        <w:spacing w:before="237" w:line="360" w:lineRule="auto"/>
        <w:ind w:left="1707" w:right="1703"/>
        <w:jc w:val="center"/>
        <w:rPr>
          <w:b/>
          <w:sz w:val="21"/>
          <w:szCs w:val="21"/>
        </w:rPr>
      </w:pPr>
      <w:r>
        <w:rPr>
          <w:rFonts w:hint="eastAsia"/>
          <w:b/>
          <w:sz w:val="21"/>
          <w:szCs w:val="21"/>
        </w:rPr>
        <w:t>质疑函范本</w:t>
      </w:r>
    </w:p>
    <w:p>
      <w:pPr>
        <w:pStyle w:val="13"/>
        <w:spacing w:before="11" w:line="360" w:lineRule="auto"/>
        <w:rPr>
          <w:b/>
          <w:sz w:val="21"/>
          <w:szCs w:val="21"/>
        </w:rPr>
      </w:pPr>
    </w:p>
    <w:p>
      <w:pPr>
        <w:pStyle w:val="9"/>
        <w:spacing w:line="360" w:lineRule="auto"/>
        <w:rPr>
          <w:rFonts w:ascii="宋体" w:hAnsi="宋体"/>
          <w:sz w:val="21"/>
          <w:szCs w:val="21"/>
        </w:rPr>
      </w:pPr>
      <w:r>
        <w:rPr>
          <w:rFonts w:ascii="宋体" w:hAnsi="宋体"/>
          <w:sz w:val="21"/>
          <w:szCs w:val="21"/>
        </w:rPr>
        <w:t>一、质疑供应商基本信息</w:t>
      </w:r>
    </w:p>
    <w:p>
      <w:pPr>
        <w:pStyle w:val="13"/>
        <w:tabs>
          <w:tab w:val="left" w:pos="4160"/>
          <w:tab w:val="left" w:pos="4280"/>
          <w:tab w:val="left" w:pos="4400"/>
          <w:tab w:val="left" w:pos="6851"/>
        </w:tabs>
        <w:spacing w:before="161" w:line="360" w:lineRule="auto"/>
        <w:ind w:left="560" w:right="2572"/>
        <w:jc w:val="both"/>
        <w:rPr>
          <w:b/>
          <w:sz w:val="21"/>
          <w:szCs w:val="21"/>
        </w:rPr>
      </w:pPr>
      <w:r>
        <w:rPr>
          <w:sz w:val="21"/>
          <w:szCs w:val="21"/>
        </w:rPr>
        <w:t>质疑供应商：</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sz w:val="21"/>
          <w:szCs w:val="21"/>
        </w:rPr>
        <w:t>联系人：</w:t>
      </w:r>
      <w:r>
        <w:rPr>
          <w:sz w:val="21"/>
          <w:szCs w:val="21"/>
          <w:u w:val="single"/>
        </w:rPr>
        <w:t xml:space="preserve"> </w:t>
      </w:r>
      <w:r>
        <w:rPr>
          <w:sz w:val="21"/>
          <w:szCs w:val="21"/>
          <w:u w:val="single"/>
        </w:rPr>
        <w:tab/>
      </w:r>
      <w:r>
        <w:rPr>
          <w:sz w:val="21"/>
          <w:szCs w:val="21"/>
        </w:rPr>
        <w:t xml:space="preserve">联系电话： </w:t>
      </w:r>
      <w:r>
        <w:rPr>
          <w:sz w:val="21"/>
          <w:szCs w:val="21"/>
          <w:u w:val="single"/>
        </w:rPr>
        <w:t xml:space="preserve"> </w:t>
      </w:r>
      <w:r>
        <w:rPr>
          <w:sz w:val="21"/>
          <w:szCs w:val="21"/>
          <w:u w:val="single"/>
        </w:rPr>
        <w:tab/>
      </w:r>
      <w:r>
        <w:rPr>
          <w:sz w:val="21"/>
          <w:szCs w:val="21"/>
          <w:u w:val="single"/>
        </w:rPr>
        <w:t xml:space="preserve">           </w:t>
      </w:r>
      <w:r>
        <w:rPr>
          <w:sz w:val="21"/>
          <w:szCs w:val="21"/>
        </w:rPr>
        <w:t>授权代表：</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联系电话：</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b/>
          <w:sz w:val="21"/>
          <w:szCs w:val="21"/>
        </w:rPr>
        <w:t>二、质疑项目基本情况</w:t>
      </w:r>
    </w:p>
    <w:p>
      <w:pPr>
        <w:pStyle w:val="13"/>
        <w:tabs>
          <w:tab w:val="left" w:pos="4280"/>
          <w:tab w:val="left" w:pos="6851"/>
        </w:tabs>
        <w:spacing w:line="360" w:lineRule="auto"/>
        <w:ind w:left="560" w:right="2572"/>
        <w:jc w:val="both"/>
        <w:rPr>
          <w:b/>
          <w:sz w:val="21"/>
          <w:szCs w:val="21"/>
        </w:rPr>
      </w:pPr>
      <w:r>
        <w:rPr>
          <w:sz w:val="21"/>
          <w:szCs w:val="21"/>
        </w:rPr>
        <w:t xml:space="preserve">质疑项目的名称： </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质疑项目的编号：</w:t>
      </w:r>
      <w:r>
        <w:rPr>
          <w:sz w:val="21"/>
          <w:szCs w:val="21"/>
          <w:u w:val="single"/>
        </w:rPr>
        <w:t xml:space="preserve"> </w:t>
      </w:r>
      <w:r>
        <w:rPr>
          <w:sz w:val="21"/>
          <w:szCs w:val="21"/>
          <w:u w:val="single"/>
        </w:rPr>
        <w:tab/>
      </w:r>
      <w:r>
        <w:rPr>
          <w:sz w:val="21"/>
          <w:szCs w:val="21"/>
        </w:rPr>
        <w:t>包号：</w:t>
      </w:r>
      <w:r>
        <w:rPr>
          <w:sz w:val="21"/>
          <w:szCs w:val="21"/>
          <w:u w:val="single"/>
        </w:rPr>
        <w:t xml:space="preserve"> </w:t>
      </w:r>
      <w:r>
        <w:rPr>
          <w:sz w:val="21"/>
          <w:szCs w:val="21"/>
          <w:u w:val="single"/>
        </w:rPr>
        <w:tab/>
      </w:r>
      <w:r>
        <w:rPr>
          <w:sz w:val="21"/>
          <w:szCs w:val="21"/>
          <w:u w:val="single"/>
        </w:rPr>
        <w:t xml:space="preserve">              </w:t>
      </w:r>
      <w:r>
        <w:rPr>
          <w:sz w:val="21"/>
          <w:szCs w:val="21"/>
        </w:rPr>
        <w:t>采购人名称：</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采购文件获取日期：</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b/>
          <w:sz w:val="21"/>
          <w:szCs w:val="21"/>
        </w:rPr>
        <w:t>三、质疑事项具体内容</w:t>
      </w:r>
    </w:p>
    <w:p>
      <w:pPr>
        <w:pStyle w:val="13"/>
        <w:tabs>
          <w:tab w:val="left" w:pos="6851"/>
          <w:tab w:val="left" w:pos="6909"/>
        </w:tabs>
        <w:spacing w:line="360" w:lineRule="auto"/>
        <w:ind w:left="560" w:right="2515"/>
        <w:jc w:val="both"/>
        <w:rPr>
          <w:sz w:val="21"/>
          <w:szCs w:val="21"/>
        </w:rPr>
      </w:pPr>
      <w:r>
        <w:rPr>
          <w:sz w:val="21"/>
          <w:szCs w:val="21"/>
        </w:rPr>
        <w:t>质疑事项 1：</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事实依据：</w:t>
      </w:r>
      <w:r>
        <w:rPr>
          <w:sz w:val="21"/>
          <w:szCs w:val="21"/>
          <w:u w:val="single"/>
        </w:rPr>
        <w:t xml:space="preserve"> </w:t>
      </w:r>
      <w:r>
        <w:rPr>
          <w:sz w:val="21"/>
          <w:szCs w:val="21"/>
          <w:u w:val="single"/>
        </w:rPr>
        <w:tab/>
      </w:r>
      <w:r>
        <w:rPr>
          <w:sz w:val="21"/>
          <w:szCs w:val="21"/>
          <w:lang w:val="en-US" w:bidi="ar-SA"/>
        </w:rPr>
        <mc:AlternateContent>
          <mc:Choice Requires="wpg">
            <w:drawing>
              <wp:anchor distT="0" distB="0" distL="114300" distR="114300" simplePos="0" relativeHeight="251664384" behindDoc="1" locked="0" layoutInCell="1" allowOverlap="1">
                <wp:simplePos x="0" y="0"/>
                <wp:positionH relativeFrom="page">
                  <wp:posOffset>1143000</wp:posOffset>
                </wp:positionH>
                <wp:positionV relativeFrom="paragraph">
                  <wp:posOffset>172720</wp:posOffset>
                </wp:positionV>
                <wp:extent cx="3960495" cy="7620"/>
                <wp:effectExtent l="0" t="0" r="0" b="0"/>
                <wp:wrapTopAndBottom/>
                <wp:docPr id="259" name="组合 259"/>
                <wp:cNvGraphicFramePr/>
                <a:graphic xmlns:a="http://schemas.openxmlformats.org/drawingml/2006/main">
                  <a:graphicData uri="http://schemas.microsoft.com/office/word/2010/wordprocessingGroup">
                    <wpg:wgp>
                      <wpg:cNvGrpSpPr/>
                      <wpg:grpSpPr>
                        <a:xfrm>
                          <a:off x="0" y="0"/>
                          <a:ext cx="3960495" cy="7620"/>
                          <a:chOff x="1800" y="272"/>
                          <a:chExt cx="6237" cy="12"/>
                        </a:xfrm>
                        <a:effectLst/>
                      </wpg:grpSpPr>
                      <wps:wsp>
                        <wps:cNvPr id="260" name="Rectangle 34"/>
                        <wps:cNvSpPr>
                          <a:spLocks noChangeArrowheads="1"/>
                        </wps:cNvSpPr>
                        <wps:spPr bwMode="auto">
                          <a:xfrm>
                            <a:off x="1800" y="272"/>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61" name="Rectangle 35"/>
                        <wps:cNvSpPr>
                          <a:spLocks noChangeArrowheads="1"/>
                        </wps:cNvSpPr>
                        <wps:spPr bwMode="auto">
                          <a:xfrm>
                            <a:off x="18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2" name="Rectangle 36"/>
                        <wps:cNvSpPr>
                          <a:spLocks noChangeArrowheads="1"/>
                        </wps:cNvSpPr>
                        <wps:spPr bwMode="auto">
                          <a:xfrm>
                            <a:off x="19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3" name="Rectangle 37"/>
                        <wps:cNvSpPr>
                          <a:spLocks noChangeArrowheads="1"/>
                        </wps:cNvSpPr>
                        <wps:spPr bwMode="auto">
                          <a:xfrm>
                            <a:off x="195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4" name="Rectangle 38"/>
                        <wps:cNvSpPr>
                          <a:spLocks noChangeArrowheads="1"/>
                        </wps:cNvSpPr>
                        <wps:spPr bwMode="auto">
                          <a:xfrm>
                            <a:off x="20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5" name="Rectangle 39"/>
                        <wps:cNvSpPr>
                          <a:spLocks noChangeArrowheads="1"/>
                        </wps:cNvSpPr>
                        <wps:spPr bwMode="auto">
                          <a:xfrm>
                            <a:off x="20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6" name="Rectangle 40"/>
                        <wps:cNvSpPr>
                          <a:spLocks noChangeArrowheads="1"/>
                        </wps:cNvSpPr>
                        <wps:spPr bwMode="auto">
                          <a:xfrm>
                            <a:off x="21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7" name="Rectangle 41"/>
                        <wps:cNvSpPr>
                          <a:spLocks noChangeArrowheads="1"/>
                        </wps:cNvSpPr>
                        <wps:spPr bwMode="auto">
                          <a:xfrm>
                            <a:off x="21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8" name="Rectangle 42"/>
                        <wps:cNvSpPr>
                          <a:spLocks noChangeArrowheads="1"/>
                        </wps:cNvSpPr>
                        <wps:spPr bwMode="auto">
                          <a:xfrm>
                            <a:off x="224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9" name="Rectangle 43"/>
                        <wps:cNvSpPr>
                          <a:spLocks noChangeArrowheads="1"/>
                        </wps:cNvSpPr>
                        <wps:spPr bwMode="auto">
                          <a:xfrm>
                            <a:off x="23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0" name="Rectangle 44"/>
                        <wps:cNvSpPr>
                          <a:spLocks noChangeArrowheads="1"/>
                        </wps:cNvSpPr>
                        <wps:spPr bwMode="auto">
                          <a:xfrm>
                            <a:off x="23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1" name="Rectangle 45"/>
                        <wps:cNvSpPr>
                          <a:spLocks noChangeArrowheads="1"/>
                        </wps:cNvSpPr>
                        <wps:spPr bwMode="auto">
                          <a:xfrm>
                            <a:off x="24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2" name="Rectangle 46"/>
                        <wps:cNvSpPr>
                          <a:spLocks noChangeArrowheads="1"/>
                        </wps:cNvSpPr>
                        <wps:spPr bwMode="auto">
                          <a:xfrm>
                            <a:off x="24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3" name="Rectangle 47"/>
                        <wps:cNvSpPr>
                          <a:spLocks noChangeArrowheads="1"/>
                        </wps:cNvSpPr>
                        <wps:spPr bwMode="auto">
                          <a:xfrm>
                            <a:off x="253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4" name="Rectangle 48"/>
                        <wps:cNvSpPr>
                          <a:spLocks noChangeArrowheads="1"/>
                        </wps:cNvSpPr>
                        <wps:spPr bwMode="auto">
                          <a:xfrm>
                            <a:off x="25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5" name="Rectangle 49"/>
                        <wps:cNvSpPr>
                          <a:spLocks noChangeArrowheads="1"/>
                        </wps:cNvSpPr>
                        <wps:spPr bwMode="auto">
                          <a:xfrm>
                            <a:off x="26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6" name="Rectangle 50"/>
                        <wps:cNvSpPr>
                          <a:spLocks noChangeArrowheads="1"/>
                        </wps:cNvSpPr>
                        <wps:spPr bwMode="auto">
                          <a:xfrm>
                            <a:off x="270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7" name="Rectangle 51"/>
                        <wps:cNvSpPr>
                          <a:spLocks noChangeArrowheads="1"/>
                        </wps:cNvSpPr>
                        <wps:spPr bwMode="auto">
                          <a:xfrm>
                            <a:off x="276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8" name="Rectangle 52"/>
                        <wps:cNvSpPr>
                          <a:spLocks noChangeArrowheads="1"/>
                        </wps:cNvSpPr>
                        <wps:spPr bwMode="auto">
                          <a:xfrm>
                            <a:off x="282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9" name="Rectangle 53"/>
                        <wps:cNvSpPr>
                          <a:spLocks noChangeArrowheads="1"/>
                        </wps:cNvSpPr>
                        <wps:spPr bwMode="auto">
                          <a:xfrm>
                            <a:off x="288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0" name="Rectangle 54"/>
                        <wps:cNvSpPr>
                          <a:spLocks noChangeArrowheads="1"/>
                        </wps:cNvSpPr>
                        <wps:spPr bwMode="auto">
                          <a:xfrm>
                            <a:off x="293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1" name="Rectangle 55"/>
                        <wps:cNvSpPr>
                          <a:spLocks noChangeArrowheads="1"/>
                        </wps:cNvSpPr>
                        <wps:spPr bwMode="auto">
                          <a:xfrm>
                            <a:off x="29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2" name="Rectangle 56"/>
                        <wps:cNvSpPr>
                          <a:spLocks noChangeArrowheads="1"/>
                        </wps:cNvSpPr>
                        <wps:spPr bwMode="auto">
                          <a:xfrm>
                            <a:off x="305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3" name="Rectangle 57"/>
                        <wps:cNvSpPr>
                          <a:spLocks noChangeArrowheads="1"/>
                        </wps:cNvSpPr>
                        <wps:spPr bwMode="auto">
                          <a:xfrm>
                            <a:off x="31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4" name="Rectangle 58"/>
                        <wps:cNvSpPr>
                          <a:spLocks noChangeArrowheads="1"/>
                        </wps:cNvSpPr>
                        <wps:spPr bwMode="auto">
                          <a:xfrm>
                            <a:off x="316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5" name="Rectangle 59"/>
                        <wps:cNvSpPr>
                          <a:spLocks noChangeArrowheads="1"/>
                        </wps:cNvSpPr>
                        <wps:spPr bwMode="auto">
                          <a:xfrm>
                            <a:off x="322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6" name="Rectangle 60"/>
                        <wps:cNvSpPr>
                          <a:spLocks noChangeArrowheads="1"/>
                        </wps:cNvSpPr>
                        <wps:spPr bwMode="auto">
                          <a:xfrm>
                            <a:off x="32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7" name="Rectangle 61"/>
                        <wps:cNvSpPr>
                          <a:spLocks noChangeArrowheads="1"/>
                        </wps:cNvSpPr>
                        <wps:spPr bwMode="auto">
                          <a:xfrm>
                            <a:off x="334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8" name="Rectangle 62"/>
                        <wps:cNvSpPr>
                          <a:spLocks noChangeArrowheads="1"/>
                        </wps:cNvSpPr>
                        <wps:spPr bwMode="auto">
                          <a:xfrm>
                            <a:off x="33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9" name="Rectangle 63"/>
                        <wps:cNvSpPr>
                          <a:spLocks noChangeArrowheads="1"/>
                        </wps:cNvSpPr>
                        <wps:spPr bwMode="auto">
                          <a:xfrm>
                            <a:off x="345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0" name="Rectangle 64"/>
                        <wps:cNvSpPr>
                          <a:spLocks noChangeArrowheads="1"/>
                        </wps:cNvSpPr>
                        <wps:spPr bwMode="auto">
                          <a:xfrm>
                            <a:off x="351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1" name="Rectangle 65"/>
                        <wps:cNvSpPr>
                          <a:spLocks noChangeArrowheads="1"/>
                        </wps:cNvSpPr>
                        <wps:spPr bwMode="auto">
                          <a:xfrm>
                            <a:off x="35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2" name="Rectangle 66"/>
                        <wps:cNvSpPr>
                          <a:spLocks noChangeArrowheads="1"/>
                        </wps:cNvSpPr>
                        <wps:spPr bwMode="auto">
                          <a:xfrm>
                            <a:off x="362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3" name="Rectangle 67"/>
                        <wps:cNvSpPr>
                          <a:spLocks noChangeArrowheads="1"/>
                        </wps:cNvSpPr>
                        <wps:spPr bwMode="auto">
                          <a:xfrm>
                            <a:off x="36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4" name="Rectangle 68"/>
                        <wps:cNvSpPr>
                          <a:spLocks noChangeArrowheads="1"/>
                        </wps:cNvSpPr>
                        <wps:spPr bwMode="auto">
                          <a:xfrm>
                            <a:off x="374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5" name="Rectangle 69"/>
                        <wps:cNvSpPr>
                          <a:spLocks noChangeArrowheads="1"/>
                        </wps:cNvSpPr>
                        <wps:spPr bwMode="auto">
                          <a:xfrm>
                            <a:off x="3802"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96" name="Rectangle 70"/>
                        <wps:cNvSpPr>
                          <a:spLocks noChangeArrowheads="1"/>
                        </wps:cNvSpPr>
                        <wps:spPr bwMode="auto">
                          <a:xfrm>
                            <a:off x="386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7" name="Rectangle 71"/>
                        <wps:cNvSpPr>
                          <a:spLocks noChangeArrowheads="1"/>
                        </wps:cNvSpPr>
                        <wps:spPr bwMode="auto">
                          <a:xfrm>
                            <a:off x="391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8" name="Rectangle 72"/>
                        <wps:cNvSpPr>
                          <a:spLocks noChangeArrowheads="1"/>
                        </wps:cNvSpPr>
                        <wps:spPr bwMode="auto">
                          <a:xfrm>
                            <a:off x="397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9" name="Rectangle 73"/>
                        <wps:cNvSpPr>
                          <a:spLocks noChangeArrowheads="1"/>
                        </wps:cNvSpPr>
                        <wps:spPr bwMode="auto">
                          <a:xfrm>
                            <a:off x="40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0" name="Rectangle 74"/>
                        <wps:cNvSpPr>
                          <a:spLocks noChangeArrowheads="1"/>
                        </wps:cNvSpPr>
                        <wps:spPr bwMode="auto">
                          <a:xfrm>
                            <a:off x="409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1" name="Rectangle 75"/>
                        <wps:cNvSpPr>
                          <a:spLocks noChangeArrowheads="1"/>
                        </wps:cNvSpPr>
                        <wps:spPr bwMode="auto">
                          <a:xfrm>
                            <a:off x="414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2" name="Rectangle 76"/>
                        <wps:cNvSpPr>
                          <a:spLocks noChangeArrowheads="1"/>
                        </wps:cNvSpPr>
                        <wps:spPr bwMode="auto">
                          <a:xfrm>
                            <a:off x="420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3" name="Rectangle 77"/>
                        <wps:cNvSpPr>
                          <a:spLocks noChangeArrowheads="1"/>
                        </wps:cNvSpPr>
                        <wps:spPr bwMode="auto">
                          <a:xfrm>
                            <a:off x="426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4" name="Rectangle 78"/>
                        <wps:cNvSpPr>
                          <a:spLocks noChangeArrowheads="1"/>
                        </wps:cNvSpPr>
                        <wps:spPr bwMode="auto">
                          <a:xfrm>
                            <a:off x="43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5" name="Rectangle 79"/>
                        <wps:cNvSpPr>
                          <a:spLocks noChangeArrowheads="1"/>
                        </wps:cNvSpPr>
                        <wps:spPr bwMode="auto">
                          <a:xfrm>
                            <a:off x="437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6" name="Rectangle 80"/>
                        <wps:cNvSpPr>
                          <a:spLocks noChangeArrowheads="1"/>
                        </wps:cNvSpPr>
                        <wps:spPr bwMode="auto">
                          <a:xfrm>
                            <a:off x="443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7" name="Rectangle 81"/>
                        <wps:cNvSpPr>
                          <a:spLocks noChangeArrowheads="1"/>
                        </wps:cNvSpPr>
                        <wps:spPr bwMode="auto">
                          <a:xfrm>
                            <a:off x="449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8" name="Rectangle 82"/>
                        <wps:cNvSpPr>
                          <a:spLocks noChangeArrowheads="1"/>
                        </wps:cNvSpPr>
                        <wps:spPr bwMode="auto">
                          <a:xfrm>
                            <a:off x="455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9" name="Rectangle 83"/>
                        <wps:cNvSpPr>
                          <a:spLocks noChangeArrowheads="1"/>
                        </wps:cNvSpPr>
                        <wps:spPr bwMode="auto">
                          <a:xfrm>
                            <a:off x="460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0" name="Rectangle 84"/>
                        <wps:cNvSpPr>
                          <a:spLocks noChangeArrowheads="1"/>
                        </wps:cNvSpPr>
                        <wps:spPr bwMode="auto">
                          <a:xfrm>
                            <a:off x="466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1" name="Rectangle 85"/>
                        <wps:cNvSpPr>
                          <a:spLocks noChangeArrowheads="1"/>
                        </wps:cNvSpPr>
                        <wps:spPr bwMode="auto">
                          <a:xfrm>
                            <a:off x="472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2" name="Rectangle 86"/>
                        <wps:cNvSpPr>
                          <a:spLocks noChangeArrowheads="1"/>
                        </wps:cNvSpPr>
                        <wps:spPr bwMode="auto">
                          <a:xfrm>
                            <a:off x="478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3" name="Rectangle 87"/>
                        <wps:cNvSpPr>
                          <a:spLocks noChangeArrowheads="1"/>
                        </wps:cNvSpPr>
                        <wps:spPr bwMode="auto">
                          <a:xfrm>
                            <a:off x="483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4" name="Rectangle 88"/>
                        <wps:cNvSpPr>
                          <a:spLocks noChangeArrowheads="1"/>
                        </wps:cNvSpPr>
                        <wps:spPr bwMode="auto">
                          <a:xfrm>
                            <a:off x="489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5" name="Rectangle 89"/>
                        <wps:cNvSpPr>
                          <a:spLocks noChangeArrowheads="1"/>
                        </wps:cNvSpPr>
                        <wps:spPr bwMode="auto">
                          <a:xfrm>
                            <a:off x="495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6" name="Rectangle 90"/>
                        <wps:cNvSpPr>
                          <a:spLocks noChangeArrowheads="1"/>
                        </wps:cNvSpPr>
                        <wps:spPr bwMode="auto">
                          <a:xfrm>
                            <a:off x="501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7" name="Rectangle 91"/>
                        <wps:cNvSpPr>
                          <a:spLocks noChangeArrowheads="1"/>
                        </wps:cNvSpPr>
                        <wps:spPr bwMode="auto">
                          <a:xfrm>
                            <a:off x="506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8" name="Rectangle 92"/>
                        <wps:cNvSpPr>
                          <a:spLocks noChangeArrowheads="1"/>
                        </wps:cNvSpPr>
                        <wps:spPr bwMode="auto">
                          <a:xfrm>
                            <a:off x="512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9" name="Rectangle 93"/>
                        <wps:cNvSpPr>
                          <a:spLocks noChangeArrowheads="1"/>
                        </wps:cNvSpPr>
                        <wps:spPr bwMode="auto">
                          <a:xfrm>
                            <a:off x="518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0" name="Rectangle 94"/>
                        <wps:cNvSpPr>
                          <a:spLocks noChangeArrowheads="1"/>
                        </wps:cNvSpPr>
                        <wps:spPr bwMode="auto">
                          <a:xfrm>
                            <a:off x="524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1" name="Rectangle 95"/>
                        <wps:cNvSpPr>
                          <a:spLocks noChangeArrowheads="1"/>
                        </wps:cNvSpPr>
                        <wps:spPr bwMode="auto">
                          <a:xfrm>
                            <a:off x="530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2" name="Rectangle 96"/>
                        <wps:cNvSpPr>
                          <a:spLocks noChangeArrowheads="1"/>
                        </wps:cNvSpPr>
                        <wps:spPr bwMode="auto">
                          <a:xfrm>
                            <a:off x="535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3" name="Rectangle 97"/>
                        <wps:cNvSpPr>
                          <a:spLocks noChangeArrowheads="1"/>
                        </wps:cNvSpPr>
                        <wps:spPr bwMode="auto">
                          <a:xfrm>
                            <a:off x="541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4" name="Rectangle 98"/>
                        <wps:cNvSpPr>
                          <a:spLocks noChangeArrowheads="1"/>
                        </wps:cNvSpPr>
                        <wps:spPr bwMode="auto">
                          <a:xfrm>
                            <a:off x="547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5" name="Rectangle 99"/>
                        <wps:cNvSpPr>
                          <a:spLocks noChangeArrowheads="1"/>
                        </wps:cNvSpPr>
                        <wps:spPr bwMode="auto">
                          <a:xfrm>
                            <a:off x="553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6" name="Rectangle 100"/>
                        <wps:cNvSpPr>
                          <a:spLocks noChangeArrowheads="1"/>
                        </wps:cNvSpPr>
                        <wps:spPr bwMode="auto">
                          <a:xfrm>
                            <a:off x="558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7" name="Rectangle 101"/>
                        <wps:cNvSpPr>
                          <a:spLocks noChangeArrowheads="1"/>
                        </wps:cNvSpPr>
                        <wps:spPr bwMode="auto">
                          <a:xfrm>
                            <a:off x="564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8" name="Rectangle 102"/>
                        <wps:cNvSpPr>
                          <a:spLocks noChangeArrowheads="1"/>
                        </wps:cNvSpPr>
                        <wps:spPr bwMode="auto">
                          <a:xfrm>
                            <a:off x="570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9" name="Rectangle 103"/>
                        <wps:cNvSpPr>
                          <a:spLocks noChangeArrowheads="1"/>
                        </wps:cNvSpPr>
                        <wps:spPr bwMode="auto">
                          <a:xfrm>
                            <a:off x="576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0" name="Rectangle 104"/>
                        <wps:cNvSpPr>
                          <a:spLocks noChangeArrowheads="1"/>
                        </wps:cNvSpPr>
                        <wps:spPr bwMode="auto">
                          <a:xfrm>
                            <a:off x="581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1" name="Rectangle 105"/>
                        <wps:cNvSpPr>
                          <a:spLocks noChangeArrowheads="1"/>
                        </wps:cNvSpPr>
                        <wps:spPr bwMode="auto">
                          <a:xfrm>
                            <a:off x="587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2" name="Rectangle 106"/>
                        <wps:cNvSpPr>
                          <a:spLocks noChangeArrowheads="1"/>
                        </wps:cNvSpPr>
                        <wps:spPr bwMode="auto">
                          <a:xfrm>
                            <a:off x="59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3" name="Rectangle 107"/>
                        <wps:cNvSpPr>
                          <a:spLocks noChangeArrowheads="1"/>
                        </wps:cNvSpPr>
                        <wps:spPr bwMode="auto">
                          <a:xfrm>
                            <a:off x="599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4" name="Rectangle 108"/>
                        <wps:cNvSpPr>
                          <a:spLocks noChangeArrowheads="1"/>
                        </wps:cNvSpPr>
                        <wps:spPr bwMode="auto">
                          <a:xfrm>
                            <a:off x="604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5" name="Rectangle 109"/>
                        <wps:cNvSpPr>
                          <a:spLocks noChangeArrowheads="1"/>
                        </wps:cNvSpPr>
                        <wps:spPr bwMode="auto">
                          <a:xfrm>
                            <a:off x="610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6" name="Rectangle 110"/>
                        <wps:cNvSpPr>
                          <a:spLocks noChangeArrowheads="1"/>
                        </wps:cNvSpPr>
                        <wps:spPr bwMode="auto">
                          <a:xfrm>
                            <a:off x="616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7" name="Rectangle 111"/>
                        <wps:cNvSpPr>
                          <a:spLocks noChangeArrowheads="1"/>
                        </wps:cNvSpPr>
                        <wps:spPr bwMode="auto">
                          <a:xfrm>
                            <a:off x="62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8" name="Rectangle 112"/>
                        <wps:cNvSpPr>
                          <a:spLocks noChangeArrowheads="1"/>
                        </wps:cNvSpPr>
                        <wps:spPr bwMode="auto">
                          <a:xfrm>
                            <a:off x="627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9" name="Rectangle 113"/>
                        <wps:cNvSpPr>
                          <a:spLocks noChangeArrowheads="1"/>
                        </wps:cNvSpPr>
                        <wps:spPr bwMode="auto">
                          <a:xfrm>
                            <a:off x="6337"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340" name="Rectangle 114"/>
                        <wps:cNvSpPr>
                          <a:spLocks noChangeArrowheads="1"/>
                        </wps:cNvSpPr>
                        <wps:spPr bwMode="auto">
                          <a:xfrm>
                            <a:off x="63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1" name="Rectangle 115"/>
                        <wps:cNvSpPr>
                          <a:spLocks noChangeArrowheads="1"/>
                        </wps:cNvSpPr>
                        <wps:spPr bwMode="auto">
                          <a:xfrm>
                            <a:off x="645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2" name="Rectangle 116"/>
                        <wps:cNvSpPr>
                          <a:spLocks noChangeArrowheads="1"/>
                        </wps:cNvSpPr>
                        <wps:spPr bwMode="auto">
                          <a:xfrm>
                            <a:off x="65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3" name="Rectangle 117"/>
                        <wps:cNvSpPr>
                          <a:spLocks noChangeArrowheads="1"/>
                        </wps:cNvSpPr>
                        <wps:spPr bwMode="auto">
                          <a:xfrm>
                            <a:off x="656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4" name="Rectangle 118"/>
                        <wps:cNvSpPr>
                          <a:spLocks noChangeArrowheads="1"/>
                        </wps:cNvSpPr>
                        <wps:spPr bwMode="auto">
                          <a:xfrm>
                            <a:off x="662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5" name="Rectangle 119"/>
                        <wps:cNvSpPr>
                          <a:spLocks noChangeArrowheads="1"/>
                        </wps:cNvSpPr>
                        <wps:spPr bwMode="auto">
                          <a:xfrm>
                            <a:off x="66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6" name="Rectangle 120"/>
                        <wps:cNvSpPr>
                          <a:spLocks noChangeArrowheads="1"/>
                        </wps:cNvSpPr>
                        <wps:spPr bwMode="auto">
                          <a:xfrm>
                            <a:off x="674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7" name="Rectangle 121"/>
                        <wps:cNvSpPr>
                          <a:spLocks noChangeArrowheads="1"/>
                        </wps:cNvSpPr>
                        <wps:spPr bwMode="auto">
                          <a:xfrm>
                            <a:off x="67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8" name="Rectangle 122"/>
                        <wps:cNvSpPr>
                          <a:spLocks noChangeArrowheads="1"/>
                        </wps:cNvSpPr>
                        <wps:spPr bwMode="auto">
                          <a:xfrm>
                            <a:off x="685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9" name="Rectangle 123"/>
                        <wps:cNvSpPr>
                          <a:spLocks noChangeArrowheads="1"/>
                        </wps:cNvSpPr>
                        <wps:spPr bwMode="auto">
                          <a:xfrm>
                            <a:off x="691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0" name="Rectangle 124"/>
                        <wps:cNvSpPr>
                          <a:spLocks noChangeArrowheads="1"/>
                        </wps:cNvSpPr>
                        <wps:spPr bwMode="auto">
                          <a:xfrm>
                            <a:off x="69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1" name="Rectangle 125"/>
                        <wps:cNvSpPr>
                          <a:spLocks noChangeArrowheads="1"/>
                        </wps:cNvSpPr>
                        <wps:spPr bwMode="auto">
                          <a:xfrm>
                            <a:off x="702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2" name="Rectangle 126"/>
                        <wps:cNvSpPr>
                          <a:spLocks noChangeArrowheads="1"/>
                        </wps:cNvSpPr>
                        <wps:spPr bwMode="auto">
                          <a:xfrm>
                            <a:off x="70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3" name="Rectangle 127"/>
                        <wps:cNvSpPr>
                          <a:spLocks noChangeArrowheads="1"/>
                        </wps:cNvSpPr>
                        <wps:spPr bwMode="auto">
                          <a:xfrm>
                            <a:off x="71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4" name="Rectangle 128"/>
                        <wps:cNvSpPr>
                          <a:spLocks noChangeArrowheads="1"/>
                        </wps:cNvSpPr>
                        <wps:spPr bwMode="auto">
                          <a:xfrm>
                            <a:off x="72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5" name="Rectangle 129"/>
                        <wps:cNvSpPr>
                          <a:spLocks noChangeArrowheads="1"/>
                        </wps:cNvSpPr>
                        <wps:spPr bwMode="auto">
                          <a:xfrm>
                            <a:off x="725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6" name="Rectangle 130"/>
                        <wps:cNvSpPr>
                          <a:spLocks noChangeArrowheads="1"/>
                        </wps:cNvSpPr>
                        <wps:spPr bwMode="auto">
                          <a:xfrm>
                            <a:off x="73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7" name="Rectangle 131"/>
                        <wps:cNvSpPr>
                          <a:spLocks noChangeArrowheads="1"/>
                        </wps:cNvSpPr>
                        <wps:spPr bwMode="auto">
                          <a:xfrm>
                            <a:off x="73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8" name="Rectangle 132"/>
                        <wps:cNvSpPr>
                          <a:spLocks noChangeArrowheads="1"/>
                        </wps:cNvSpPr>
                        <wps:spPr bwMode="auto">
                          <a:xfrm>
                            <a:off x="74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9" name="Rectangle 133"/>
                        <wps:cNvSpPr>
                          <a:spLocks noChangeArrowheads="1"/>
                        </wps:cNvSpPr>
                        <wps:spPr bwMode="auto">
                          <a:xfrm>
                            <a:off x="74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0" name="Rectangle 134"/>
                        <wps:cNvSpPr>
                          <a:spLocks noChangeArrowheads="1"/>
                        </wps:cNvSpPr>
                        <wps:spPr bwMode="auto">
                          <a:xfrm>
                            <a:off x="754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1" name="Rectangle 135"/>
                        <wps:cNvSpPr>
                          <a:spLocks noChangeArrowheads="1"/>
                        </wps:cNvSpPr>
                        <wps:spPr bwMode="auto">
                          <a:xfrm>
                            <a:off x="76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2" name="Rectangle 136"/>
                        <wps:cNvSpPr>
                          <a:spLocks noChangeArrowheads="1"/>
                        </wps:cNvSpPr>
                        <wps:spPr bwMode="auto">
                          <a:xfrm>
                            <a:off x="76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3" name="Rectangle 137"/>
                        <wps:cNvSpPr>
                          <a:spLocks noChangeArrowheads="1"/>
                        </wps:cNvSpPr>
                        <wps:spPr bwMode="auto">
                          <a:xfrm>
                            <a:off x="77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4" name="Rectangle 138"/>
                        <wps:cNvSpPr>
                          <a:spLocks noChangeArrowheads="1"/>
                        </wps:cNvSpPr>
                        <wps:spPr bwMode="auto">
                          <a:xfrm>
                            <a:off x="77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5" name="Rectangle 139"/>
                        <wps:cNvSpPr>
                          <a:spLocks noChangeArrowheads="1"/>
                        </wps:cNvSpPr>
                        <wps:spPr bwMode="auto">
                          <a:xfrm>
                            <a:off x="783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6" name="Rectangle 140"/>
                        <wps:cNvSpPr>
                          <a:spLocks noChangeArrowheads="1"/>
                        </wps:cNvSpPr>
                        <wps:spPr bwMode="auto">
                          <a:xfrm>
                            <a:off x="78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7" name="Rectangle 141"/>
                        <wps:cNvSpPr>
                          <a:spLocks noChangeArrowheads="1"/>
                        </wps:cNvSpPr>
                        <wps:spPr bwMode="auto">
                          <a:xfrm>
                            <a:off x="79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8" name="Rectangle 142"/>
                        <wps:cNvSpPr>
                          <a:spLocks noChangeArrowheads="1"/>
                        </wps:cNvSpPr>
                        <wps:spPr bwMode="auto">
                          <a:xfrm>
                            <a:off x="8007" y="272"/>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3.6pt;height:0.6pt;width:311.85pt;mso-position-horizontal-relative:page;mso-wrap-distance-bottom:0pt;mso-wrap-distance-top:0pt;z-index:-251652096;mso-width-relative:page;mso-height-relative:page;" coordorigin="1800,272" coordsize="6237,12" o:gfxdata="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">
                <o:lock v:ext="edit" aspectratio="f"/>
                <v:rect id="Rectangle 34" o:spid="_x0000_s1026" o:spt="1" style="position:absolute;left:1800;top:272;height:12;width:15;" fillcolor="#000000" filled="t" stroked="f" coordsize="21600,21600" o:gfxdata="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J0H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5" o:spid="_x0000_s1026" o:spt="1" style="position:absolute;left:1843;top:272;height:12;width:29;" fillcolor="#000000" filled="t" stroked="f" coordsize="21600,21600" o:gfxdata="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Fd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6" o:spid="_x0000_s1026" o:spt="1" style="position:absolute;left:1901;top:272;height:12;width:29;" fillcolor="#000000" filled="t" stroked="f" coordsize="21600,21600" o:gfxdata="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l+u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7" o:spid="_x0000_s1026" o:spt="1" style="position:absolute;left:1958;top:272;height:12;width:29;" fillcolor="#000000" filled="t" stroked="f" coordsize="21600,21600" o:gfxdata="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bTg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8" o:spid="_x0000_s1026" o:spt="1" style="position:absolute;left:2016;top:272;height:12;width:29;" fillcolor="#000000" filled="t" stroked="f" coordsize="21600,21600" o:gfxdata="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tZ/&#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9" o:spid="_x0000_s1026" o:spt="1" style="position:absolute;left:2074;top:272;height:12;width:29;" fillcolor="#000000" filled="t" stroked="f" coordsize="21600,21600" o:gfxdata="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c+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0" o:spid="_x0000_s1026" o:spt="1" style="position:absolute;left:2131;top:272;height:12;width:29;" fillcolor="#000000" filled="t" stroked="f" coordsize="21600,21600" o:gfxdata="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rO2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1" o:spid="_x0000_s1026" o:spt="1" style="position:absolute;left:2189;top:272;height:12;width:29;" fillcolor="#000000" filled="t" stroked="f" coordsize="21600,21600" o:gfxdata="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SA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2" o:spid="_x0000_s1026" o:spt="1" style="position:absolute;left:2246;top:272;height:12;width:29;" fillcolor="#000000" filled="t" stroked="f" coordsize="21600,21600" o:gfxdata="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3H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3" o:spid="_x0000_s1026" o:spt="1" style="position:absolute;left:2304;top:272;height:12;width:29;" fillcolor="#000000" filled="t" stroked="f" coordsize="21600,21600" o:gfxdata="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ze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4" o:spid="_x0000_s1026" o:spt="1" style="position:absolute;left:2362;top:272;height:12;width:29;" fillcolor="#000000" filled="t" stroked="f" coordsize="21600,21600" o:gfxdata="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QRq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5" o:spid="_x0000_s1026" o:spt="1" style="position:absolute;left:2419;top:272;height:12;width:29;" fillcolor="#000000" filled="t" stroked="f" coordsize="21600,21600" o:gfxdata="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nOM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6" o:spid="_x0000_s1026" o:spt="1" style="position:absolute;left:2477;top:272;height:12;width:29;" fillcolor="#000000" filled="t" stroked="f" coordsize="21600,21600" o:gfxdata="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OfU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7" o:spid="_x0000_s1026" o:spt="1" style="position:absolute;left:2534;top:272;height:12;width:29;" fillcolor="#000000" filled="t" stroked="f" coordsize="21600,21600" o:gfxdata="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Atj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8" o:spid="_x0000_s1026" o:spt="1" style="position:absolute;left:2592;top:272;height:12;width:29;" fillcolor="#000000" filled="t" stroked="f" coordsize="21600,21600" o:gfxdata="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rQK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9" o:spid="_x0000_s1026" o:spt="1" style="position:absolute;left:2650;top:272;height:12;width:29;" fillcolor="#000000" filled="t" stroked="f" coordsize="21600,21600" o:gfxdata="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p+U5&#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0" o:spid="_x0000_s1026" o:spt="1" style="position:absolute;left:2707;top:272;height:12;width:29;" fillcolor="#000000" filled="t" stroked="f" coordsize="21600,21600" o:gfxdata="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1e0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1" o:spid="_x0000_s1026" o:spt="1" style="position:absolute;left:2765;top:272;height:12;width:29;" fillcolor="#000000" filled="t" stroked="f" coordsize="21600,21600" o:gfxdata="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53t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2" o:spid="_x0000_s1026" o:spt="1" style="position:absolute;left:2822;top:272;height:12;width:29;" fillcolor="#000000" filled="t" stroked="f" coordsize="21600,21600" o:gfxdata="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mSq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3" o:spid="_x0000_s1026" o:spt="1" style="position:absolute;left:2880;top:272;height:12;width:29;" fillcolor="#000000" filled="t" stroked="f" coordsize="21600,21600" o:gfxdata="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6u8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4" o:spid="_x0000_s1026" o:spt="1" style="position:absolute;left:2938;top:272;height:12;width:29;" fillcolor="#000000" filled="t" stroked="f" coordsize="21600,21600" o:gfxdata="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No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5" o:spid="_x0000_s1026" o:spt="1" style="position:absolute;left:2995;top:272;height:12;width:29;" fillcolor="#000000" filled="t" stroked="f" coordsize="21600,21600" o:gfxdata="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SZM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6" o:spid="_x0000_s1026" o:spt="1" style="position:absolute;left:3053;top:272;height:12;width:29;" fillcolor="#000000" filled="t" stroked="f" coordsize="21600,21600" o:gfxdata="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w1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 o:spid="_x0000_s1026" o:spt="1" style="position:absolute;left:3110;top:272;height:12;width:29;" fillcolor="#000000" filled="t" stroked="f" coordsize="21600,21600" o:gfxdata="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16jx&#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8" o:spid="_x0000_s1026" o:spt="1" style="position:absolute;left:3168;top:272;height:12;width:29;" fillcolor="#000000" filled="t" stroked="f" coordsize="21600,21600" o:gfxdata="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MI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9" o:spid="_x0000_s1026" o:spt="1" style="position:absolute;left:3226;top:272;height:12;width:29;" fillcolor="#000000" filled="t" stroked="f" coordsize="21600,21600" o:gfxdata="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cpU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0" o:spid="_x0000_s1026" o:spt="1" style="position:absolute;left:3283;top:272;height:12;width:29;" fillcolor="#000000" filled="t" stroked="f" coordsize="21600,21600" o:gfxdata="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gC2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1" o:spid="_x0000_s1026" o:spt="1" style="position:absolute;left:3341;top:272;height:12;width:29;" fillcolor="#000000" filled="t" stroked="f" coordsize="21600,21600" o:gfxdata="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7K7y&#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2" o:spid="_x0000_s1026" o:spt="1" style="position:absolute;left:3398;top:272;height:12;width:29;" fillcolor="#000000" filled="t" stroked="f" coordsize="21600,21600" o:gfxdata="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zOo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3" o:spid="_x0000_s1026" o:spt="1" style="position:absolute;left:3456;top:272;height:12;width:29;" fillcolor="#000000" filled="t" stroked="f" coordsize="21600,21600" o:gfxdata="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nx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4" o:spid="_x0000_s1026" o:spt="1" style="position:absolute;left:3514;top:272;height:12;width:29;" fillcolor="#000000" filled="t" stroked="f" coordsize="21600,21600" o:gfxdata="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3KB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5" o:spid="_x0000_s1026" o:spt="1" style="position:absolute;left:3571;top:272;height:12;width:29;" fillcolor="#000000" filled="t" stroked="f" coordsize="21600,21600" o:gfxdata="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AX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6" o:spid="_x0000_s1026" o:spt="1" style="position:absolute;left:3629;top:272;height:12;width:29;" fillcolor="#000000" filled="t" stroked="f" coordsize="21600,21600" o:gfxdata="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Cm7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7" o:spid="_x0000_s1026" o:spt="1" style="position:absolute;left:3686;top:272;height:12;width:29;" fillcolor="#000000" filled="t" stroked="f" coordsize="21600,21600" o:gfxdata="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Dj4s&#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8" o:spid="_x0000_s1026" o:spt="1" style="position:absolute;left:3744;top:272;height:12;width:29;" fillcolor="#000000" filled="t" stroked="f" coordsize="21600,21600" o:gfxdata="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npl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9" o:spid="_x0000_s1026" o:spt="1" style="position:absolute;left:3802;top:272;height:12;width:30;" fillcolor="#000000" filled="t" stroked="f" coordsize="21600,21600" o:gfxdata="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rA8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0" o:spid="_x0000_s1026" o:spt="1" style="position:absolute;left:3860;top:272;height:12;width:29;" fillcolor="#000000" filled="t" stroked="f" coordsize="21600,21600" o:gfxdata="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5nb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1" o:spid="_x0000_s1026" o:spt="1" style="position:absolute;left:3917;top:272;height:12;width:29;" fillcolor="#000000" filled="t" stroked="f" coordsize="21600,21600" o:gfxdata="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NTg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2" o:spid="_x0000_s1026" o:spt="1" style="position:absolute;left:3975;top:272;height:12;width:29;" fillcolor="#000000" filled="t" stroked="f" coordsize="21600,21600" o:gfxdata="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qqx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3" o:spid="_x0000_s1026" o:spt="1" style="position:absolute;left:4033;top:272;height:12;width:29;" fillcolor="#000000" filled="t" stroked="f" coordsize="21600,21600" o:gfxdata="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mCc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4" o:spid="_x0000_s1026" o:spt="1" style="position:absolute;left:4090;top:272;height:12;width:29;" fillcolor="#000000" filled="t" stroked="f" coordsize="21600,21600" o:gfxdata="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3Ok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5" o:spid="_x0000_s1026" o:spt="1" style="position:absolute;left:4148;top:272;height:12;width:29;" fillcolor="#000000" filled="t" stroked="f" coordsize="21600,21600" o:gfxdata="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e5/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6" o:spid="_x0000_s1026" o:spt="1" style="position:absolute;left:4205;top:272;height:12;width:29;" fillcolor="#000000" filled="t" stroked="f" coordsize="21600,21600" o:gfxdata="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qQG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 o:spid="_x0000_s1026" o:spt="1" style="position:absolute;left:4263;top:272;height:12;width:29;" fillcolor="#000000" filled="t" stroked="f" coordsize="21600,21600" o:gfxdata="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kN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8" o:spid="_x0000_s1026" o:spt="1" style="position:absolute;left:4321;top:272;height:12;width:29;" fillcolor="#000000" filled="t" stroked="f" coordsize="21600,21600" o:gfxdata="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MP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9" o:spid="_x0000_s1026" o:spt="1" style="position:absolute;left:4378;top:272;height:12;width:29;" fillcolor="#000000" filled="t" stroked="f" coordsize="21600,21600" o:gfxdata="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Amd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0" o:spid="_x0000_s1026" o:spt="1" style="position:absolute;left:4436;top:272;height:12;width:29;" fillcolor="#000000" filled="t" stroked="f" coordsize="21600,21600" o:gfxdata="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SB6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1" o:spid="_x0000_s1026" o:spt="1" style="position:absolute;left:4493;top:272;height:12;width:29;" fillcolor="#000000" filled="t" stroked="f" coordsize="21600,21600" o:gfxdata="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eoj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2" o:spid="_x0000_s1026" o:spt="1" style="position:absolute;left:4551;top:272;height:12;width:29;" fillcolor="#000000" filled="t" stroked="f" coordsize="21600,21600" o:gfxdata="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BNk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3" o:spid="_x0000_s1026" o:spt="1" style="position:absolute;left:4609;top:272;height:12;width:29;" fillcolor="#000000" filled="t" stroked="f" coordsize="21600,21600" o:gfxdata="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Nk9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4" o:spid="_x0000_s1026" o:spt="1" style="position:absolute;left:4666;top:272;height:12;width:29;" fillcolor="#000000" filled="t" stroked="f" coordsize="21600,21600" o:gfxdata="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urJ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5" o:spid="_x0000_s1026" o:spt="1" style="position:absolute;left:4724;top:272;height:12;width:29;" fillcolor="#000000" filled="t" stroked="f" coordsize="21600,21600" o:gfxdata="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ogk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6" o:spid="_x0000_s1026" o:spt="1" style="position:absolute;left:4781;top:272;height:12;width:29;" fillcolor="#000000" filled="t" stroked="f" coordsize="21600,21600" o:gfxdata="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cJd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7" o:spid="_x0000_s1026" o:spt="1" style="position:absolute;left:4839;top:272;height:12;width:29;" fillcolor="#000000" filled="t" stroked="f" coordsize="21600,21600" o:gfxdata="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PDL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8" o:spid="_x0000_s1026" o:spt="1" style="position:absolute;left:4897;top:272;height:12;width:29;" fillcolor="#000000" filled="t" stroked="f" coordsize="21600,21600" o:gfxdata="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1aqf&#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9" o:spid="_x0000_s1026" o:spt="1" style="position:absolute;left:4954;top:272;height:12;width:29;" fillcolor="#000000" filled="t" stroked="f" coordsize="21600,21600" o:gfxdata="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mQ8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0" o:spid="_x0000_s1026" o:spt="1" style="position:absolute;left:5012;top:272;height:12;width:29;" fillcolor="#000000" filled="t" stroked="f" coordsize="21600,21600" o:gfxdata="UEsDBAoAAAAAAIdO4kAAAAAAAAAAAAAAAAAEAAAAZHJzL1BLAwQUAAAACACHTuJAXkuRc7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M/G8L/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LkX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1" o:spid="_x0000_s1026" o:spt="1" style="position:absolute;left:5069;top:272;height:12;width:29;" fillcolor="#000000" filled="t" stroked="f" coordsize="21600,21600" o:gfxdata="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BzT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2" o:spid="_x0000_s1026" o:spt="1" style="position:absolute;left:5127;top:272;height:12;width:29;" fillcolor="#000000" filled="t" stroked="f" coordsize="21600,21600" o:gfxdata="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YoJ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3" o:spid="_x0000_s1026" o:spt="1" style="position:absolute;left:5185;top:272;height:12;width:29;" fillcolor="#000000" filled="t" stroked="f" coordsize="21600,21600" o:gfxdata="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BQ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4" o:spid="_x0000_s1026" o:spt="1" style="position:absolute;left:5242;top:272;height:12;width:29;" fillcolor="#000000" filled="t" stroked="f" coordsize="21600,21600" o:gfxdata="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CZi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5" o:spid="_x0000_s1026" o:spt="1" style="position:absolute;left:5300;top:272;height:12;width:29;" fillcolor="#000000" filled="t" stroked="f" coordsize="21600,21600" o:gfxdata="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zsO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6" o:spid="_x0000_s1026" o:spt="1" style="position:absolute;left:5357;top:272;height:12;width:29;" fillcolor="#000000" filled="t" stroked="f" coordsize="21600,21600" o:gfxdata="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8cXc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7" o:spid="_x0000_s1026" o:spt="1" style="position:absolute;left:5415;top:272;height:12;width:29;" fillcolor="#000000" filled="t" stroked="f" coordsize="21600,21600" o:gfxdata="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Q+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8" o:spid="_x0000_s1026" o:spt="1" style="position:absolute;left:5473;top:272;height:12;width:29;" fillcolor="#000000" filled="t" stroked="f" coordsize="21600,21600" o:gfxdata="UEsDBAoAAAAAAIdO4kAAAAAAAAAAAAAAAAAEAAAAZHJzL1BLAwQUAAAACACHTuJAD7lgI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YTa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uWA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9" o:spid="_x0000_s1026" o:spt="1" style="position:absolute;left:5530;top:272;height:12;width:29;" fillcolor="#000000" filled="t" stroked="f" coordsize="21600,21600" o:gfxdata="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1x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5588;top:272;height:12;width:29;" fillcolor="#000000" filled="t" stroked="f" coordsize="21600,21600" o:gfxdata="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nW8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5645;top:272;height:12;width:29;" fillcolor="#000000" filled="t" stroked="f" coordsize="21600,21600" o:gfxdata="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5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5703;top:272;height:12;width:29;" fillcolor="#000000" filled="t" stroked="f" coordsize="21600,21600" o:gfxdata="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0ai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3" o:spid="_x0000_s1026" o:spt="1" style="position:absolute;left:5761;top:272;height:12;width:29;" fillcolor="#000000" filled="t" stroked="f" coordsize="21600,21600" o:gfxdata="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uM+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4" o:spid="_x0000_s1026" o:spt="1" style="position:absolute;left:5818;top:272;height:12;width:29;" fillcolor="#000000" filled="t" stroked="f" coordsize="21600,21600" o:gfxdata="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b8P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5" o:spid="_x0000_s1026" o:spt="1" style="position:absolute;left:5876;top:272;height:12;width:29;" fillcolor="#000000" filled="t" stroked="f" coordsize="21600,21600" o:gfxdata="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F1V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6" o:spid="_x0000_s1026" o:spt="1" style="position:absolute;left:5933;top:272;height:12;width:29;" fillcolor="#000000" filled="t" stroked="f" coordsize="21600,21600" o:gfxdata="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Fyx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7" o:spid="_x0000_s1026" o:spt="1" style="position:absolute;left:5991;top:272;height:12;width:29;" fillcolor="#000000" filled="t" stroked="f" coordsize="21600,21600" o:gfxdata="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Jbo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8" o:spid="_x0000_s1026" o:spt="1" style="position:absolute;left:6049;top:272;height:12;width:29;" fillcolor="#000000" filled="t" stroked="f" coordsize="21600,21600" o:gfxdata="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g9v+/&#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9" o:spid="_x0000_s1026" o:spt="1" style="position:absolute;left:6106;top:272;height:12;width:29;" fillcolor="#000000" filled="t" stroked="f" coordsize="21600,21600" o:gfxdata="UEsDBAoAAAAAAIdO4kAAAAAAAAAAAAAAAAAEAAAAZHJzL1BLAwQUAAAACACHTuJA5SxTZL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OIL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sU2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6164;top:272;height:12;width:29;" fillcolor="#000000" filled="t" stroked="f" coordsize="21600,21600" o:gfxdata="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s0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1" o:spid="_x0000_s1026" o:spt="1" style="position:absolute;left:6221;top:272;height:12;width:29;" fillcolor="#000000" filled="t" stroked="f" coordsize="21600,21600" o:gfxdata="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smi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6279;top:272;height:12;width:29;" fillcolor="#000000" filled="t" stroked="f" coordsize="21600,21600" o:gfxdata="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t/P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3" o:spid="_x0000_s1026" o:spt="1" style="position:absolute;left:6337;top:272;height:12;width:30;" fillcolor="#000000" filled="t" stroked="f" coordsize="21600,21600" o:gfxdata="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YVl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4" o:spid="_x0000_s1026" o:spt="1" style="position:absolute;left:6395;top:272;height:12;width:29;" fillcolor="#000000" filled="t" stroked="f" coordsize="21600,21600" o:gfxdata="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dg4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5" o:spid="_x0000_s1026" o:spt="1" style="position:absolute;left:6452;top:272;height:12;width:29;" fillcolor="#000000" filled="t" stroked="f" coordsize="21600,21600" o:gfxdata="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ESY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6" o:spid="_x0000_s1026" o:spt="1" style="position:absolute;left:6510;top:272;height:12;width:29;" fillcolor="#000000" filled="t" stroked="f" coordsize="21600,21600" o:gfxdata="UEsDBAoAAAAAAIdO4kAAAAAAAAAAAAAAAAAEAAAAZHJzL1BLAwQUAAAACACHTuJAMsO4bc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4SiD/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w7h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7" o:spid="_x0000_s1026" o:spt="1" style="position:absolute;left:6567;top:272;height:12;width:29;" fillcolor="#000000" filled="t" stroked="f" coordsize="21600,21600" o:gfxdata="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PH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8" o:spid="_x0000_s1026" o:spt="1" style="position:absolute;left:6625;top:272;height:12;width:29;" fillcolor="#000000" filled="t" stroked="f" coordsize="21600,21600" o:gfxdata="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ZoW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9" o:spid="_x0000_s1026" o:spt="1" style="position:absolute;left:6683;top:272;height:12;width:29;" fillcolor="#000000" filled="t" stroked="f" coordsize="21600,21600" o:gfxdata="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qI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0" o:spid="_x0000_s1026" o:spt="1" style="position:absolute;left:6740;top:272;height:12;width:29;" fillcolor="#000000" filled="t" stroked="f" coordsize="21600,21600" o:gfxdata="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4vm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1" o:spid="_x0000_s1026" o:spt="1" style="position:absolute;left:6798;top:272;height:12;width:29;" fillcolor="#000000" filled="t" stroked="f" coordsize="21600,21600" o:gfxdata="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tBv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2" o:spid="_x0000_s1026" o:spt="1" style="position:absolute;left:6855;top:272;height:12;width:29;" fillcolor="#000000" filled="t" stroked="f" coordsize="21600,21600" o:gfxdata="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rj4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3" o:spid="_x0000_s1026" o:spt="1" style="position:absolute;left:6913;top:272;height:12;width:29;" fillcolor="#000000" filled="t" stroked="f" coordsize="21600,21600" o:gfxdata="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Zyo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4" o:spid="_x0000_s1026" o:spt="1" style="position:absolute;left:6971;top:272;height:12;width:29;" fillcolor="#000000" filled="t" stroked="f" coordsize="21600,21600" o:gfxdata="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EFV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5" o:spid="_x0000_s1026" o:spt="1" style="position:absolute;left:7028;top:272;height:12;width:29;" fillcolor="#000000" filled="t" stroked="f" coordsize="21600,21600" o:gfxdata="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yLD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6" o:spid="_x0000_s1026" o:spt="1" style="position:absolute;left:7086;top:272;height:12;width:29;" fillcolor="#000000" filled="t" stroked="f" coordsize="21600,21600" o:gfxdata="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aLr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7" o:spid="_x0000_s1026" o:spt="1" style="position:absolute;left:7143;top:272;height:12;width:29;" fillcolor="#000000" filled="t" stroked="f" coordsize="21600,21600" o:gfxdata="UEsDBAoAAAAAAIdO4kAAAAAAAAAAAAAAAAAEAAAAZHJzL1BLAwQUAAAACACHTuJA2FaLK7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NIT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Wiy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7201;top:272;height:12;width:29;" fillcolor="#000000" filled="t" stroked="f" coordsize="21600,21600" o:gfxdata="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E1+/&#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9" o:spid="_x0000_s1026" o:spt="1" style="position:absolute;left:7259;top:272;height:12;width:29;" fillcolor="#000000" filled="t" stroked="f" coordsize="21600,21600" o:gfxdata="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87b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0" o:spid="_x0000_s1026" o:spt="1" style="position:absolute;left:7316;top:272;height:12;width:29;" fillcolor="#000000" filled="t" stroked="f" coordsize="21600,21600" o:gfxdata="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hKL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7374;top:272;height:12;width:29;" fillcolor="#000000" filled="t" stroked="f" coordsize="21600,21600" o:gfxdata="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bY0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2" o:spid="_x0000_s1026" o:spt="1" style="position:absolute;left:7431;top:272;height:12;width:29;" fillcolor="#000000" filled="t" stroked="f" coordsize="21600,21600" o:gfxdata="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yGV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33" o:spid="_x0000_s1026" o:spt="1" style="position:absolute;left:7489;top:272;height:12;width:29;" fillcolor="#000000" filled="t" stroked="f" coordsize="21600,21600" o:gfxdata="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vM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4" o:spid="_x0000_s1026" o:spt="1" style="position:absolute;left:7547;top:272;height:12;width:29;" fillcolor="#000000" filled="t" stroked="f" coordsize="21600,21600" o:gfxdata="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6N/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35" o:spid="_x0000_s1026" o:spt="1" style="position:absolute;left:7604;top:272;height:12;width:29;" fillcolor="#000000" filled="t" stroked="f" coordsize="21600,21600" o:gfxdata="UEsDBAoAAAAAAIdO4kAAAAAAAAAAAAAAAAAEAAAAZHJzL1BLAwQUAAAACACHTuJAiaR6er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N/mMH/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en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6" o:spid="_x0000_s1026" o:spt="1" style="position:absolute;left:7662;top:272;height:12;width:29;" fillcolor="#000000" filled="t" stroked="f" coordsize="21600,21600" o:gfxdata="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25A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7" o:spid="_x0000_s1026" o:spt="1" style="position:absolute;left:7719;top:272;height:12;width:29;" fillcolor="#000000" filled="t" stroked="f" coordsize="21600,21600" o:gfxdata="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OkG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8" o:spid="_x0000_s1026" o:spt="1" style="position:absolute;left:7777;top:272;height:12;width:29;" fillcolor="#000000" filled="t" stroked="f" coordsize="21600,21600" o:gfxdata="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T2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9" o:spid="_x0000_s1026" o:spt="1" style="position:absolute;left:7835;top:272;height:12;width:29;" fillcolor="#000000" filled="t" stroked="f" coordsize="21600,21600" o:gfxdata="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ffH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0" o:spid="_x0000_s1026" o:spt="1" style="position:absolute;left:7892;top:272;height:12;width:29;" fillcolor="#000000" filled="t" stroked="f" coordsize="21600,21600" o:gfxdata="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N4g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7950;top:272;height:12;width:29;" fillcolor="#000000" filled="t" stroked="f" coordsize="21600,21600" o:gfxdata="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AUe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2" o:spid="_x0000_s1026" o:spt="1" style="position:absolute;left:8007;top:272;height:12;width:29;" fillcolor="#000000" filled="t" stroked="f" coordsize="21600,21600" o:gfxdata="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tPnvQAA&#10;ANwAAAAPAAAAAAAAAAEAIAAAACIAAABkcnMvZG93bnJldi54bWxQSwECFAAUAAAACACHTuJAMy8F&#10;njsAAAA5AAAAEAAAAAAAAAABACAAAAAMAQAAZHJzL3NoYXBleG1sLnhtbFBLBQYAAAAABgAGAFsB&#10;AAC2AwAAAAA=&#10;">
                  <v:fill on="t" focussize="0,0"/>
                  <v:stroke on="f"/>
                  <v:imagedata o:title=""/>
                  <o:lock v:ext="edit" aspectratio="f"/>
                </v:rect>
                <w10:wrap type="topAndBottom"/>
              </v:group>
            </w:pict>
          </mc:Fallback>
        </mc:AlternateContent>
      </w:r>
    </w:p>
    <w:p>
      <w:pPr>
        <w:pStyle w:val="13"/>
        <w:tabs>
          <w:tab w:val="left" w:pos="6851"/>
        </w:tabs>
        <w:spacing w:before="74" w:line="360" w:lineRule="auto"/>
        <w:ind w:left="560"/>
        <w:rPr>
          <w:sz w:val="21"/>
          <w:szCs w:val="21"/>
        </w:rPr>
      </w:pPr>
      <w:r>
        <w:rPr>
          <w:sz w:val="21"/>
          <w:szCs w:val="21"/>
        </w:rPr>
        <w:t>法律依据：</w:t>
      </w:r>
      <w:r>
        <w:rPr>
          <w:sz w:val="21"/>
          <w:szCs w:val="21"/>
          <w:u w:val="single"/>
        </w:rPr>
        <w:t xml:space="preserve"> </w:t>
      </w:r>
      <w:r>
        <w:rPr>
          <w:sz w:val="21"/>
          <w:szCs w:val="21"/>
          <w:u w:val="single"/>
        </w:rPr>
        <w:tab/>
      </w:r>
    </w:p>
    <w:p>
      <w:pPr>
        <w:pStyle w:val="13"/>
        <w:spacing w:before="4" w:line="360" w:lineRule="auto"/>
        <w:rPr>
          <w:sz w:val="21"/>
          <w:szCs w:val="21"/>
        </w:rPr>
      </w:pPr>
      <w:r>
        <w:rPr>
          <w:sz w:val="21"/>
          <w:szCs w:val="21"/>
          <w:lang w:val="en-US" w:bidi="ar-SA"/>
        </w:rPr>
        <mc:AlternateContent>
          <mc:Choice Requires="wpg">
            <w:drawing>
              <wp:anchor distT="0" distB="0" distL="114300" distR="114300" simplePos="0" relativeHeight="251665408" behindDoc="1" locked="0" layoutInCell="1" allowOverlap="1">
                <wp:simplePos x="0" y="0"/>
                <wp:positionH relativeFrom="page">
                  <wp:posOffset>1143000</wp:posOffset>
                </wp:positionH>
                <wp:positionV relativeFrom="paragraph">
                  <wp:posOffset>129540</wp:posOffset>
                </wp:positionV>
                <wp:extent cx="3960495" cy="7620"/>
                <wp:effectExtent l="0" t="0" r="0" b="0"/>
                <wp:wrapTopAndBottom/>
                <wp:docPr id="25" name="组合 25"/>
                <wp:cNvGraphicFramePr/>
                <a:graphic xmlns:a="http://schemas.openxmlformats.org/drawingml/2006/main">
                  <a:graphicData uri="http://schemas.microsoft.com/office/word/2010/wordprocessingGroup">
                    <wpg:wgp>
                      <wpg:cNvGrpSpPr/>
                      <wpg:grpSpPr>
                        <a:xfrm>
                          <a:off x="0" y="0"/>
                          <a:ext cx="3960495" cy="7620"/>
                          <a:chOff x="1800" y="204"/>
                          <a:chExt cx="6237" cy="12"/>
                        </a:xfrm>
                        <a:effectLst/>
                      </wpg:grpSpPr>
                      <wps:wsp>
                        <wps:cNvPr id="26" name="Rectangle 14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4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4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4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4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5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5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5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5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6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6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6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6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7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7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7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7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8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8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8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8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19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19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19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19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0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0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0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0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1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1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1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1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2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2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2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2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3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3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3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3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 name="Rectangle 24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4" name="Rectangle 24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24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4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4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4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4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4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5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5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5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0.2pt;height:0.6pt;width:311.85pt;mso-position-horizontal-relative:page;mso-wrap-distance-bottom:0pt;mso-wrap-distance-top:0pt;z-index:-251651072;mso-width-relative:page;mso-height-relative:page;" coordorigin="1800,204" coordsize="6237,12" o:gfxdata="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">
                <o:lock v:ext="edit" aspectratio="f"/>
                <v:rect id="Rectangle 144" o:spid="_x0000_s1026" o:spt="1" style="position:absolute;left:1800;top:204;height:12;width:15;"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1843;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1901;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7" o:spid="_x0000_s1026" o:spt="1" style="position:absolute;left:1958;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016;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9" o:spid="_x0000_s1026" o:spt="1" style="position:absolute;left:2074;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0" o:spid="_x0000_s1026" o:spt="1" style="position:absolute;left:2131;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1" o:spid="_x0000_s1026" o:spt="1" style="position:absolute;left:2189;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2" o:spid="_x0000_s1026" o:spt="1" style="position:absolute;left:2246;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3" o:spid="_x0000_s1026" o:spt="1" style="position:absolute;left:2304;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4" o:spid="_x0000_s1026" o:spt="1" style="position:absolute;left:2362;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419;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6" o:spid="_x0000_s1026" o:spt="1" style="position:absolute;left:2477;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7" o:spid="_x0000_s1026" o:spt="1" style="position:absolute;left:2534;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2592;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59" o:spid="_x0000_s1026" o:spt="1" style="position:absolute;left:2650;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0" o:spid="_x0000_s1026" o:spt="1" style="position:absolute;left:2707;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1" o:spid="_x0000_s1026" o:spt="1" style="position:absolute;left:2765;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2822;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3" o:spid="_x0000_s1026" o:spt="1" style="position:absolute;left:2880;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2938;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2995;top:204;height:12;width:29;"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053;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7" o:spid="_x0000_s1026" o:spt="1" style="position:absolute;left:3110;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8" o:spid="_x0000_s1026" o:spt="1" style="position:absolute;left:3168;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69" o:spid="_x0000_s1026" o:spt="1" style="position:absolute;left:3226;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283;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1" o:spid="_x0000_s1026" o:spt="1" style="position:absolute;left:3341;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2" o:spid="_x0000_s1026" o:spt="1" style="position:absolute;left:3398;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3" o:spid="_x0000_s1026" o:spt="1" style="position:absolute;left:3456;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4" o:spid="_x0000_s1026" o:spt="1" style="position:absolute;left:3514;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5" o:spid="_x0000_s1026" o:spt="1" style="position:absolute;left:3571;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3629;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7" o:spid="_x0000_s1026" o:spt="1" style="position:absolute;left:3686;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8" o:spid="_x0000_s1026" o:spt="1" style="position:absolute;left:3744;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79" o:spid="_x0000_s1026" o:spt="1" style="position:absolute;left:3802;top:204;height:12;width:3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3860;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1" o:spid="_x0000_s1026" o:spt="1" style="position:absolute;left:3917;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2" o:spid="_x0000_s1026" o:spt="1" style="position:absolute;left:3975;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3" o:spid="_x0000_s1026" o:spt="1" style="position:absolute;left:4033;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090;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148;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6" o:spid="_x0000_s1026" o:spt="1" style="position:absolute;left:4205;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7" o:spid="_x0000_s1026" o:spt="1" style="position:absolute;left:4263;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8" o:spid="_x0000_s1026" o:spt="1" style="position:absolute;left:4321;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9" o:spid="_x0000_s1026" o:spt="1" style="position:absolute;left:4378;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0" o:spid="_x0000_s1026" o:spt="1" style="position:absolute;left:4436;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1" o:spid="_x0000_s1026" o:spt="1" style="position:absolute;left:4493;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4551;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3" o:spid="_x0000_s1026" o:spt="1" style="position:absolute;left:4609;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4" o:spid="_x0000_s1026" o:spt="1" style="position:absolute;left:4666;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5" o:spid="_x0000_s1026" o:spt="1" style="position:absolute;left:4724;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4781;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7" o:spid="_x0000_s1026" o:spt="1" style="position:absolute;left:4839;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4897;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99" o:spid="_x0000_s1026" o:spt="1" style="position:absolute;left:4954;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012;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1" o:spid="_x0000_s1026" o:spt="1" style="position:absolute;left:5069;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2" o:spid="_x0000_s1026" o:spt="1" style="position:absolute;left:5127;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3" o:spid="_x0000_s1026" o:spt="1" style="position:absolute;left:5185;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4" o:spid="_x0000_s1026" o:spt="1" style="position:absolute;left:5242;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5" o:spid="_x0000_s1026" o:spt="1" style="position:absolute;left:5300;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357;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7" o:spid="_x0000_s1026" o:spt="1" style="position:absolute;left:5415;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5473;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09" o:spid="_x0000_s1026" o:spt="1" style="position:absolute;left:5530;top:204;height:12;width:29;"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5588;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1" o:spid="_x0000_s1026" o:spt="1" style="position:absolute;left:5645;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5703;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3" o:spid="_x0000_s1026" o:spt="1" style="position:absolute;left:5761;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4" o:spid="_x0000_s1026" o:spt="1" style="position:absolute;left:5818;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5876;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5933;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7" o:spid="_x0000_s1026" o:spt="1" style="position:absolute;left:5991;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049;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106;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0" o:spid="_x0000_s1026" o:spt="1" style="position:absolute;left:6164;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1" o:spid="_x0000_s1026" o:spt="1" style="position:absolute;left:6221;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2" o:spid="_x0000_s1026" o:spt="1" style="position:absolute;left:6279;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3" o:spid="_x0000_s1026" o:spt="1" style="position:absolute;left:6337;top:204;height:12;width:30;"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4" o:spid="_x0000_s1026" o:spt="1" style="position:absolute;left:6395;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5" o:spid="_x0000_s1026" o:spt="1" style="position:absolute;left:6452;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6510;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7" o:spid="_x0000_s1026" o:spt="1" style="position:absolute;left:6567;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8" o:spid="_x0000_s1026" o:spt="1" style="position:absolute;left:6625;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9" o:spid="_x0000_s1026" o:spt="1" style="position:absolute;left:6683;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0" o:spid="_x0000_s1026" o:spt="1" style="position:absolute;left:6740;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1" o:spid="_x0000_s1026" o:spt="1" style="position:absolute;left:6798;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2" o:spid="_x0000_s1026" o:spt="1" style="position:absolute;left:6855;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3" o:spid="_x0000_s1026" o:spt="1" style="position:absolute;left:6913;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4" o:spid="_x0000_s1026" o:spt="1" style="position:absolute;left:6971;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5" o:spid="_x0000_s1026" o:spt="1" style="position:absolute;left:7028;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086;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7" o:spid="_x0000_s1026" o:spt="1" style="position:absolute;left:7143;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8" o:spid="_x0000_s1026" o:spt="1" style="position:absolute;left:7201;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9" o:spid="_x0000_s1026" o:spt="1" style="position:absolute;left:7259;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316;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1" o:spid="_x0000_s1026" o:spt="1" style="position:absolute;left:7374;top:204;height:12;width:29;"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rect id="Rectangle 242" o:spid="_x0000_s1026" o:spt="1" style="position:absolute;left:7431;top:204;height:12;width:29;"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3" o:spid="_x0000_s1026" o:spt="1" style="position:absolute;left:7489;top:204;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7547;top:204;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45" o:spid="_x0000_s1026" o:spt="1" style="position:absolute;left:7604;top:204;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6" o:spid="_x0000_s1026" o:spt="1" style="position:absolute;left:7662;top:204;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7" o:spid="_x0000_s1026" o:spt="1" style="position:absolute;left:7719;top:204;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8" o:spid="_x0000_s1026" o:spt="1" style="position:absolute;left:7777;top:204;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9" o:spid="_x0000_s1026" o:spt="1" style="position:absolute;left:7835;top:204;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50" o:spid="_x0000_s1026" o:spt="1" style="position:absolute;left:7892;top:204;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51" o:spid="_x0000_s1026" o:spt="1" style="position:absolute;left:7950;top:204;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52" o:spid="_x0000_s1026" o:spt="1" style="position:absolute;left:8007;top:204;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pPr>
        <w:pStyle w:val="13"/>
        <w:spacing w:before="66" w:line="360" w:lineRule="auto"/>
        <w:ind w:left="560"/>
        <w:rPr>
          <w:sz w:val="21"/>
          <w:szCs w:val="21"/>
        </w:rPr>
      </w:pPr>
      <w:r>
        <w:rPr>
          <w:sz w:val="21"/>
          <w:szCs w:val="21"/>
        </w:rPr>
        <w:t>质疑事项 2</w:t>
      </w:r>
    </w:p>
    <w:p>
      <w:pPr>
        <w:pStyle w:val="13"/>
        <w:spacing w:before="158" w:line="360" w:lineRule="auto"/>
        <w:ind w:left="560"/>
        <w:rPr>
          <w:sz w:val="21"/>
          <w:szCs w:val="21"/>
        </w:rPr>
      </w:pPr>
      <w:r>
        <w:rPr>
          <w:w w:val="200"/>
          <w:sz w:val="21"/>
          <w:szCs w:val="21"/>
        </w:rPr>
        <w:t>„„</w:t>
      </w:r>
    </w:p>
    <w:p>
      <w:pPr>
        <w:pStyle w:val="9"/>
        <w:spacing w:before="161" w:line="360" w:lineRule="auto"/>
        <w:rPr>
          <w:rFonts w:ascii="宋体" w:hAnsi="宋体"/>
          <w:sz w:val="21"/>
          <w:szCs w:val="21"/>
        </w:rPr>
      </w:pPr>
      <w:r>
        <w:rPr>
          <w:rFonts w:ascii="宋体" w:hAnsi="宋体"/>
          <w:sz w:val="21"/>
          <w:szCs w:val="21"/>
        </w:rPr>
        <w:t>四、与质疑事项相关的质疑请求</w:t>
      </w:r>
    </w:p>
    <w:p>
      <w:pPr>
        <w:pStyle w:val="13"/>
        <w:tabs>
          <w:tab w:val="left" w:pos="6851"/>
        </w:tabs>
        <w:spacing w:before="158" w:line="360" w:lineRule="auto"/>
        <w:ind w:left="560"/>
        <w:rPr>
          <w:sz w:val="21"/>
          <w:szCs w:val="21"/>
        </w:rPr>
      </w:pPr>
      <w:r>
        <w:rPr>
          <w:sz w:val="21"/>
          <w:szCs w:val="21"/>
        </w:rPr>
        <w:t>请求：</w:t>
      </w:r>
      <w:r>
        <w:rPr>
          <w:sz w:val="21"/>
          <w:szCs w:val="21"/>
          <w:u w:val="single"/>
        </w:rPr>
        <w:t xml:space="preserve"> </w:t>
      </w:r>
      <w:r>
        <w:rPr>
          <w:sz w:val="21"/>
          <w:szCs w:val="21"/>
          <w:u w:val="single"/>
        </w:rPr>
        <w:tab/>
      </w:r>
    </w:p>
    <w:p>
      <w:pPr>
        <w:pStyle w:val="13"/>
        <w:spacing w:before="1" w:line="360" w:lineRule="auto"/>
        <w:rPr>
          <w:sz w:val="21"/>
          <w:szCs w:val="21"/>
        </w:rPr>
      </w:pPr>
    </w:p>
    <w:p>
      <w:pPr>
        <w:pStyle w:val="13"/>
        <w:tabs>
          <w:tab w:val="left" w:pos="4280"/>
        </w:tabs>
        <w:spacing w:before="66" w:line="360" w:lineRule="auto"/>
        <w:ind w:left="560"/>
        <w:rPr>
          <w:sz w:val="21"/>
          <w:szCs w:val="21"/>
        </w:rPr>
      </w:pPr>
      <w:r>
        <w:rPr>
          <w:sz w:val="21"/>
          <w:szCs w:val="21"/>
        </w:rPr>
        <w:t>签字(签章)：</w:t>
      </w:r>
      <w:r>
        <w:rPr>
          <w:sz w:val="21"/>
          <w:szCs w:val="21"/>
        </w:rPr>
        <w:tab/>
      </w:r>
      <w:r>
        <w:rPr>
          <w:sz w:val="21"/>
          <w:szCs w:val="21"/>
        </w:rPr>
        <w:t>公章：</w:t>
      </w:r>
    </w:p>
    <w:p>
      <w:pPr>
        <w:pStyle w:val="13"/>
        <w:spacing w:before="161" w:line="360" w:lineRule="auto"/>
        <w:ind w:left="560"/>
        <w:rPr>
          <w:sz w:val="21"/>
          <w:szCs w:val="21"/>
        </w:rPr>
      </w:pPr>
      <w:r>
        <w:rPr>
          <w:sz w:val="21"/>
          <w:szCs w:val="21"/>
        </w:rPr>
        <w:t>日期：</w:t>
      </w:r>
    </w:p>
    <w:p>
      <w:pPr>
        <w:spacing w:line="360" w:lineRule="auto"/>
        <w:rPr>
          <w:sz w:val="21"/>
          <w:szCs w:val="21"/>
        </w:rPr>
        <w:sectPr>
          <w:pgSz w:w="11910" w:h="16840"/>
          <w:pgMar w:top="1400" w:right="1240" w:bottom="1220" w:left="1240" w:header="877" w:footer="1033" w:gutter="0"/>
          <w:cols w:space="720" w:num="1"/>
        </w:sectPr>
      </w:pPr>
    </w:p>
    <w:p>
      <w:pPr>
        <w:spacing w:before="158" w:line="360" w:lineRule="auto"/>
        <w:ind w:left="560"/>
        <w:rPr>
          <w:b/>
          <w:sz w:val="21"/>
          <w:szCs w:val="21"/>
        </w:rPr>
      </w:pPr>
      <w:r>
        <w:rPr>
          <w:b/>
          <w:sz w:val="21"/>
          <w:szCs w:val="21"/>
        </w:rPr>
        <w:t>质疑函制作说明：</w:t>
      </w:r>
    </w:p>
    <w:p>
      <w:pPr>
        <w:pStyle w:val="36"/>
        <w:numPr>
          <w:ilvl w:val="1"/>
          <w:numId w:val="30"/>
        </w:numPr>
        <w:tabs>
          <w:tab w:val="left" w:pos="1236"/>
        </w:tabs>
        <w:spacing w:before="211" w:line="360" w:lineRule="auto"/>
        <w:ind w:hanging="242"/>
        <w:rPr>
          <w:sz w:val="21"/>
          <w:szCs w:val="21"/>
        </w:rPr>
      </w:pPr>
      <w:r>
        <w:rPr>
          <w:sz w:val="21"/>
          <w:szCs w:val="21"/>
        </w:rPr>
        <w:t>供应商提出质疑时，应提交质疑函和必要的证明材料。</w:t>
      </w:r>
    </w:p>
    <w:p>
      <w:pPr>
        <w:pStyle w:val="36"/>
        <w:numPr>
          <w:ilvl w:val="1"/>
          <w:numId w:val="30"/>
        </w:numPr>
        <w:tabs>
          <w:tab w:val="left" w:pos="1238"/>
        </w:tabs>
        <w:spacing w:before="161" w:line="360" w:lineRule="auto"/>
        <w:ind w:left="560" w:right="437" w:firstLine="434"/>
        <w:rPr>
          <w:sz w:val="21"/>
          <w:szCs w:val="21"/>
        </w:rPr>
      </w:pPr>
      <w:r>
        <w:rPr>
          <w:sz w:val="21"/>
          <w:szCs w:val="21"/>
        </w:rPr>
        <w:t>质疑供应商若委托代理人进行质疑的，质疑函应按要求列明“授权代表” 的有关内容，并在附件中提交由质疑供应商签署的授权委托书。授权委托书应载明代理人的姓名或者名称、代理事项、具体权限、期限和相关事项。</w:t>
      </w:r>
    </w:p>
    <w:p>
      <w:pPr>
        <w:pStyle w:val="36"/>
        <w:numPr>
          <w:ilvl w:val="1"/>
          <w:numId w:val="30"/>
        </w:numPr>
        <w:tabs>
          <w:tab w:val="left" w:pos="1236"/>
        </w:tabs>
        <w:spacing w:before="161" w:line="360" w:lineRule="auto"/>
        <w:ind w:left="560" w:right="437" w:firstLine="434"/>
        <w:rPr>
          <w:sz w:val="21"/>
          <w:szCs w:val="21"/>
        </w:rPr>
      </w:pPr>
      <w:r>
        <w:rPr>
          <w:sz w:val="21"/>
          <w:szCs w:val="21"/>
        </w:rPr>
        <w:t>质疑供应商若对项目的某一分包进行质疑，质疑函中应列明具体分包号。</w:t>
      </w:r>
    </w:p>
    <w:p>
      <w:pPr>
        <w:pStyle w:val="36"/>
        <w:numPr>
          <w:ilvl w:val="1"/>
          <w:numId w:val="30"/>
        </w:numPr>
        <w:tabs>
          <w:tab w:val="left" w:pos="1236"/>
        </w:tabs>
        <w:spacing w:before="161" w:line="360" w:lineRule="auto"/>
        <w:ind w:left="560" w:right="437" w:firstLine="434"/>
        <w:rPr>
          <w:sz w:val="21"/>
          <w:szCs w:val="21"/>
        </w:rPr>
      </w:pPr>
      <w:r>
        <w:rPr>
          <w:sz w:val="21"/>
          <w:szCs w:val="21"/>
        </w:rPr>
        <w:t>质疑函的质疑事项应具体、明确，并有必要的事实依据和法律依据。</w:t>
      </w:r>
    </w:p>
    <w:p>
      <w:pPr>
        <w:pStyle w:val="36"/>
        <w:numPr>
          <w:ilvl w:val="1"/>
          <w:numId w:val="30"/>
        </w:numPr>
        <w:tabs>
          <w:tab w:val="left" w:pos="1236"/>
        </w:tabs>
        <w:spacing w:before="161" w:line="360" w:lineRule="auto"/>
        <w:ind w:hanging="242"/>
        <w:rPr>
          <w:sz w:val="21"/>
          <w:szCs w:val="21"/>
        </w:rPr>
      </w:pPr>
      <w:r>
        <w:rPr>
          <w:sz w:val="21"/>
          <w:szCs w:val="21"/>
        </w:rPr>
        <w:t>质疑函的质疑请求应与质疑事项相关。</w:t>
      </w:r>
    </w:p>
    <w:p>
      <w:pPr>
        <w:pStyle w:val="36"/>
        <w:numPr>
          <w:ilvl w:val="1"/>
          <w:numId w:val="30"/>
        </w:numPr>
        <w:tabs>
          <w:tab w:val="left" w:pos="1236"/>
        </w:tabs>
        <w:spacing w:before="161" w:line="360" w:lineRule="auto"/>
        <w:ind w:left="560" w:right="437" w:firstLine="434"/>
        <w:rPr>
          <w:sz w:val="21"/>
          <w:szCs w:val="21"/>
        </w:rPr>
      </w:pPr>
      <w:r>
        <w:rPr>
          <w:sz w:val="21"/>
          <w:szCs w:val="21"/>
        </w:rPr>
        <w:t>质疑供应商为自然人的，质疑函应由本人签字；质疑供应商为法人或者其他组织的，质疑函应由法定代表人、主要负责人，或者其授权代表签字或者盖章， 并加盖公章。</w:t>
      </w:r>
    </w:p>
    <w:p/>
    <w:p>
      <w:pPr>
        <w:spacing w:line="360" w:lineRule="auto"/>
        <w:rPr>
          <w:sz w:val="21"/>
          <w:szCs w:val="21"/>
          <w:lang w:val="en-US"/>
        </w:rPr>
      </w:pPr>
    </w:p>
    <w:p/>
    <w:p>
      <w:pPr>
        <w:pStyle w:val="36"/>
        <w:pageBreakBefore w:val="0"/>
        <w:widowControl w:val="0"/>
        <w:numPr>
          <w:ilvl w:val="0"/>
          <w:numId w:val="0"/>
        </w:numPr>
        <w:tabs>
          <w:tab w:val="left" w:pos="896"/>
        </w:tabs>
        <w:kinsoku/>
        <w:wordWrap/>
        <w:overflowPunct/>
        <w:topLinePunct w:val="0"/>
        <w:autoSpaceDE w:val="0"/>
        <w:autoSpaceDN w:val="0"/>
        <w:bidi w:val="0"/>
        <w:adjustRightInd/>
        <w:snapToGrid/>
        <w:spacing w:before="2" w:line="520" w:lineRule="exact"/>
        <w:ind w:left="653" w:leftChars="0"/>
        <w:textAlignment w:val="auto"/>
        <w:rPr>
          <w:rFonts w:ascii="宋体" w:hAnsi="宋体" w:eastAsia="宋体" w:cs="宋体"/>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3242945</wp:posOffset>
              </wp:positionH>
              <wp:positionV relativeFrom="page">
                <wp:posOffset>9897110</wp:posOffset>
              </wp:positionV>
              <wp:extent cx="1161415" cy="160020"/>
              <wp:effectExtent l="0" t="0" r="0" b="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1161415" cy="160020"/>
                      </a:xfrm>
                      <a:prstGeom prst="rect">
                        <a:avLst/>
                      </a:prstGeom>
                      <a:noFill/>
                      <a:ln>
                        <a:noFill/>
                      </a:ln>
                      <a:effectLst/>
                    </wps:spPr>
                    <wps:txbx>
                      <w:txbxContent>
                        <w:p>
                          <w:pPr>
                            <w:spacing w:line="251" w:lineRule="exact"/>
                            <w:ind w:left="20"/>
                            <w:rPr>
                              <w:sz w:val="21"/>
                            </w:rPr>
                          </w:pPr>
                          <w:r>
                            <w:rPr>
                              <w:sz w:val="21"/>
                            </w:rPr>
                            <w:t xml:space="preserve">第 </w:t>
                          </w:r>
                          <w:r>
                            <w:fldChar w:fldCharType="begin"/>
                          </w:r>
                          <w:r>
                            <w:rPr>
                              <w:sz w:val="21"/>
                            </w:rPr>
                            <w:instrText xml:space="preserve"> PAGE </w:instrText>
                          </w:r>
                          <w:r>
                            <w:fldChar w:fldCharType="separate"/>
                          </w:r>
                          <w:r>
                            <w:rPr>
                              <w:sz w:val="21"/>
                            </w:rPr>
                            <w:t>62</w:t>
                          </w:r>
                          <w:r>
                            <w:fldChar w:fldCharType="end"/>
                          </w:r>
                          <w:r>
                            <w:rPr>
                              <w:sz w:val="21"/>
                            </w:rPr>
                            <w:t xml:space="preserve"> 页 共 60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55.35pt;margin-top:779.3pt;height:12.6pt;width:91.45pt;mso-position-horizontal-relative:page;mso-position-vertical-relative:page;z-index:-251655168;mso-width-relative:page;mso-height-relative:page;" filled="f" stroked="f" coordsize="21600,21600" o:gfxdata="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Hpt1HbAAAADQEAAA8A&#10;AAAAAAAAAQAgAAAAIgAAAGRycy9kb3ducmV2LnhtbFBLAQIUABQAAAAIAIdO4kAJlApCFAIAABcE&#10;AAAOAAAAAAAAAAEAIAAAACoBAABkcnMvZTJvRG9jLnhtbFBLBQYAAAAABgAGAFkBAACwBQAAAAA=&#10;">
              <v:fill on="f" focussize="0,0"/>
              <v:stroke on="f"/>
              <v:imagedata o:title=""/>
              <o:lock v:ext="edit" aspectratio="f"/>
              <v:textbox inset="0mm,0mm,0mm,0mm">
                <w:txbxContent>
                  <w:p>
                    <w:pPr>
                      <w:spacing w:line="251" w:lineRule="exact"/>
                      <w:ind w:left="20"/>
                      <w:rPr>
                        <w:sz w:val="21"/>
                      </w:rPr>
                    </w:pPr>
                    <w:r>
                      <w:rPr>
                        <w:sz w:val="21"/>
                      </w:rPr>
                      <w:t xml:space="preserve">第 </w:t>
                    </w:r>
                    <w:r>
                      <w:fldChar w:fldCharType="begin"/>
                    </w:r>
                    <w:r>
                      <w:rPr>
                        <w:sz w:val="21"/>
                      </w:rPr>
                      <w:instrText xml:space="preserve"> PAGE </w:instrText>
                    </w:r>
                    <w:r>
                      <w:fldChar w:fldCharType="separate"/>
                    </w:r>
                    <w:r>
                      <w:rPr>
                        <w:sz w:val="21"/>
                      </w:rPr>
                      <w:t>62</w:t>
                    </w:r>
                    <w:r>
                      <w:fldChar w:fldCharType="end"/>
                    </w:r>
                    <w:r>
                      <w:rPr>
                        <w:sz w:val="21"/>
                      </w:rPr>
                      <w:t xml:space="preserve"> 页 共 60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9"/>
        <w:rPr>
          <w:sz w:val="28"/>
          <w:szCs w:val="28"/>
        </w:rPr>
      </w:pPr>
      <w:r>
        <w:rPr>
          <w:rStyle w:val="31"/>
        </w:rPr>
        <w:footnoteRef/>
      </w:r>
      <w:r>
        <w:t xml:space="preserve"> </w:t>
      </w:r>
      <w:r>
        <w:rPr>
          <w:sz w:val="28"/>
          <w:szCs w:val="28"/>
        </w:rPr>
        <w:t xml:space="preserve"> </w:t>
      </w:r>
      <w:r>
        <w:rPr>
          <w:rFonts w:hint="eastAsia"/>
          <w:sz w:val="21"/>
          <w:szCs w:val="21"/>
          <w:lang w:val="en-US"/>
        </w:rPr>
        <w:t>从业人员、营业收入、资产总额填报上一年度数据，无上一年度数据的新成立企业可不填报。</w:t>
      </w:r>
    </w:p>
    <w:p>
      <w:pPr>
        <w:pStyle w:val="1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960120</wp:posOffset>
              </wp:positionH>
              <wp:positionV relativeFrom="page">
                <wp:posOffset>544195</wp:posOffset>
              </wp:positionV>
              <wp:extent cx="1912620" cy="139700"/>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1912620" cy="1397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5.6pt;margin-top:42.85pt;height:11pt;width:150.6pt;mso-position-horizontal-relative:page;mso-position-vertical-relative:page;z-index:-251656192;mso-width-relative:page;mso-height-relative:page;" filled="f" stroked="f" coordsize="21600,21600" o:gfxdata="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zZt2QAAAAoBAAAPAAAA&#10;AAAAAAEAIAAAACIAAABkcnMvZG93bnJldi54bWxQSwECFAAUAAAACACHTuJA2Bg4hBQCAAAXBAAA&#10;DgAAAAAAAAABACAAAAAoAQAAZHJzL2Uyb0RvYy54bWxQSwUGAAAAAAYABgBZAQAArgUAAAAA&#10;">
              <v:fill on="f" focussize="0,0"/>
              <v:stroke on="f"/>
              <v:imagedata o:title=""/>
              <o:lock v:ext="edit" aspectratio="f"/>
              <v:textbox inset="0mm,0mm,0mm,0mm">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84023"/>
    <w:multiLevelType w:val="multilevel"/>
    <w:tmpl w:val="06384023"/>
    <w:lvl w:ilvl="0" w:tentative="0">
      <w:start w:val="20"/>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434"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1560" w:hanging="780"/>
      </w:pPr>
      <w:rPr>
        <w:rFonts w:hint="default"/>
        <w:lang w:val="zh-CN" w:eastAsia="zh-CN" w:bidi="zh-CN"/>
      </w:rPr>
    </w:lvl>
    <w:lvl w:ilvl="4" w:tentative="0">
      <w:start w:val="0"/>
      <w:numFmt w:val="bullet"/>
      <w:lvlText w:val="•"/>
      <w:lvlJc w:val="left"/>
      <w:pPr>
        <w:ind w:left="2606" w:hanging="780"/>
      </w:pPr>
      <w:rPr>
        <w:rFonts w:hint="default"/>
        <w:lang w:val="zh-CN" w:eastAsia="zh-CN" w:bidi="zh-CN"/>
      </w:rPr>
    </w:lvl>
    <w:lvl w:ilvl="5" w:tentative="0">
      <w:start w:val="0"/>
      <w:numFmt w:val="bullet"/>
      <w:lvlText w:val="•"/>
      <w:lvlJc w:val="left"/>
      <w:pPr>
        <w:ind w:left="3653" w:hanging="780"/>
      </w:pPr>
      <w:rPr>
        <w:rFonts w:hint="default"/>
        <w:lang w:val="zh-CN" w:eastAsia="zh-CN" w:bidi="zh-CN"/>
      </w:rPr>
    </w:lvl>
    <w:lvl w:ilvl="6" w:tentative="0">
      <w:start w:val="0"/>
      <w:numFmt w:val="bullet"/>
      <w:lvlText w:val="•"/>
      <w:lvlJc w:val="left"/>
      <w:pPr>
        <w:ind w:left="4699" w:hanging="780"/>
      </w:pPr>
      <w:rPr>
        <w:rFonts w:hint="default"/>
        <w:lang w:val="zh-CN" w:eastAsia="zh-CN" w:bidi="zh-CN"/>
      </w:rPr>
    </w:lvl>
    <w:lvl w:ilvl="7" w:tentative="0">
      <w:start w:val="0"/>
      <w:numFmt w:val="bullet"/>
      <w:lvlText w:val="•"/>
      <w:lvlJc w:val="left"/>
      <w:pPr>
        <w:ind w:left="5746" w:hanging="780"/>
      </w:pPr>
      <w:rPr>
        <w:rFonts w:hint="default"/>
        <w:lang w:val="zh-CN" w:eastAsia="zh-CN" w:bidi="zh-CN"/>
      </w:rPr>
    </w:lvl>
    <w:lvl w:ilvl="8" w:tentative="0">
      <w:start w:val="0"/>
      <w:numFmt w:val="bullet"/>
      <w:lvlText w:val="•"/>
      <w:lvlJc w:val="left"/>
      <w:pPr>
        <w:ind w:left="6793" w:hanging="780"/>
      </w:pPr>
      <w:rPr>
        <w:rFonts w:hint="default"/>
        <w:lang w:val="zh-CN" w:eastAsia="zh-CN" w:bidi="zh-CN"/>
      </w:rPr>
    </w:lvl>
  </w:abstractNum>
  <w:abstractNum w:abstractNumId="1">
    <w:nsid w:val="0A685AD5"/>
    <w:multiLevelType w:val="multilevel"/>
    <w:tmpl w:val="0A685AD5"/>
    <w:lvl w:ilvl="0" w:tentative="0">
      <w:start w:val="1"/>
      <w:numFmt w:val="decimal"/>
      <w:lvlText w:val="%1"/>
      <w:lvlJc w:val="left"/>
      <w:pPr>
        <w:ind w:left="673" w:hanging="442"/>
      </w:pPr>
      <w:rPr>
        <w:rFonts w:hint="default"/>
        <w:lang w:val="zh-CN" w:eastAsia="zh-CN" w:bidi="zh-CN"/>
      </w:rPr>
    </w:lvl>
    <w:lvl w:ilvl="1" w:tentative="0">
      <w:start w:val="1"/>
      <w:numFmt w:val="decimal"/>
      <w:lvlText w:val="%1-%2"/>
      <w:lvlJc w:val="left"/>
      <w:pPr>
        <w:ind w:left="673" w:hanging="442"/>
      </w:pPr>
      <w:rPr>
        <w:rFonts w:hint="default" w:ascii="宋体" w:hAnsi="宋体" w:eastAsia="宋体" w:cs="宋体"/>
        <w:b/>
        <w:bCs/>
        <w:spacing w:val="-10"/>
        <w:w w:val="99"/>
        <w:sz w:val="24"/>
        <w:szCs w:val="24"/>
        <w:lang w:val="zh-CN" w:eastAsia="zh-CN" w:bidi="zh-CN"/>
      </w:rPr>
    </w:lvl>
    <w:lvl w:ilvl="2" w:tentative="0">
      <w:start w:val="1"/>
      <w:numFmt w:val="decimal"/>
      <w:lvlText w:val="%3."/>
      <w:lvlJc w:val="left"/>
      <w:pPr>
        <w:ind w:left="500" w:hanging="241"/>
      </w:pPr>
      <w:rPr>
        <w:rFonts w:hint="default"/>
        <w:spacing w:val="-94"/>
        <w:w w:val="100"/>
        <w:lang w:val="zh-CN" w:eastAsia="zh-CN" w:bidi="zh-CN"/>
      </w:rPr>
    </w:lvl>
    <w:lvl w:ilvl="3" w:tentative="0">
      <w:start w:val="0"/>
      <w:numFmt w:val="bullet"/>
      <w:lvlText w:val="•"/>
      <w:lvlJc w:val="left"/>
      <w:pPr>
        <w:ind w:left="1778" w:hanging="241"/>
      </w:pPr>
      <w:rPr>
        <w:rFonts w:hint="default"/>
        <w:lang w:val="zh-CN" w:eastAsia="zh-CN" w:bidi="zh-CN"/>
      </w:rPr>
    </w:lvl>
    <w:lvl w:ilvl="4" w:tentative="0">
      <w:start w:val="0"/>
      <w:numFmt w:val="bullet"/>
      <w:lvlText w:val="•"/>
      <w:lvlJc w:val="left"/>
      <w:pPr>
        <w:ind w:left="2876" w:hanging="241"/>
      </w:pPr>
      <w:rPr>
        <w:rFonts w:hint="default"/>
        <w:lang w:val="zh-CN" w:eastAsia="zh-CN" w:bidi="zh-CN"/>
      </w:rPr>
    </w:lvl>
    <w:lvl w:ilvl="5" w:tentative="0">
      <w:start w:val="0"/>
      <w:numFmt w:val="bullet"/>
      <w:lvlText w:val="•"/>
      <w:lvlJc w:val="left"/>
      <w:pPr>
        <w:ind w:left="3974" w:hanging="241"/>
      </w:pPr>
      <w:rPr>
        <w:rFonts w:hint="default"/>
        <w:lang w:val="zh-CN" w:eastAsia="zh-CN" w:bidi="zh-CN"/>
      </w:rPr>
    </w:lvl>
    <w:lvl w:ilvl="6" w:tentative="0">
      <w:start w:val="0"/>
      <w:numFmt w:val="bullet"/>
      <w:lvlText w:val="•"/>
      <w:lvlJc w:val="left"/>
      <w:pPr>
        <w:ind w:left="5073" w:hanging="241"/>
      </w:pPr>
      <w:rPr>
        <w:rFonts w:hint="default"/>
        <w:lang w:val="zh-CN" w:eastAsia="zh-CN" w:bidi="zh-CN"/>
      </w:rPr>
    </w:lvl>
    <w:lvl w:ilvl="7" w:tentative="0">
      <w:start w:val="0"/>
      <w:numFmt w:val="bullet"/>
      <w:lvlText w:val="•"/>
      <w:lvlJc w:val="left"/>
      <w:pPr>
        <w:ind w:left="6171" w:hanging="241"/>
      </w:pPr>
      <w:rPr>
        <w:rFonts w:hint="default"/>
        <w:lang w:val="zh-CN" w:eastAsia="zh-CN" w:bidi="zh-CN"/>
      </w:rPr>
    </w:lvl>
    <w:lvl w:ilvl="8" w:tentative="0">
      <w:start w:val="0"/>
      <w:numFmt w:val="bullet"/>
      <w:lvlText w:val="•"/>
      <w:lvlJc w:val="left"/>
      <w:pPr>
        <w:ind w:left="7269" w:hanging="241"/>
      </w:pPr>
      <w:rPr>
        <w:rFonts w:hint="default"/>
        <w:lang w:val="zh-CN" w:eastAsia="zh-CN" w:bidi="zh-CN"/>
      </w:rPr>
    </w:lvl>
  </w:abstractNum>
  <w:abstractNum w:abstractNumId="2">
    <w:nsid w:val="0C9D0EB0"/>
    <w:multiLevelType w:val="multilevel"/>
    <w:tmpl w:val="0C9D0EB0"/>
    <w:lvl w:ilvl="0" w:tentative="0">
      <w:start w:val="1"/>
      <w:numFmt w:val="decimal"/>
      <w:lvlText w:val="（%1）"/>
      <w:lvlJc w:val="left"/>
      <w:pPr>
        <w:ind w:left="1538"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332" w:hanging="601"/>
      </w:pPr>
      <w:rPr>
        <w:rFonts w:hint="default"/>
        <w:lang w:val="zh-CN" w:eastAsia="zh-CN" w:bidi="zh-CN"/>
      </w:rPr>
    </w:lvl>
    <w:lvl w:ilvl="2" w:tentative="0">
      <w:start w:val="0"/>
      <w:numFmt w:val="bullet"/>
      <w:lvlText w:val="•"/>
      <w:lvlJc w:val="left"/>
      <w:pPr>
        <w:ind w:left="3125" w:hanging="601"/>
      </w:pPr>
      <w:rPr>
        <w:rFonts w:hint="default"/>
        <w:lang w:val="zh-CN" w:eastAsia="zh-CN" w:bidi="zh-CN"/>
      </w:rPr>
    </w:lvl>
    <w:lvl w:ilvl="3" w:tentative="0">
      <w:start w:val="0"/>
      <w:numFmt w:val="bullet"/>
      <w:lvlText w:val="•"/>
      <w:lvlJc w:val="left"/>
      <w:pPr>
        <w:ind w:left="3917" w:hanging="601"/>
      </w:pPr>
      <w:rPr>
        <w:rFonts w:hint="default"/>
        <w:lang w:val="zh-CN" w:eastAsia="zh-CN" w:bidi="zh-CN"/>
      </w:rPr>
    </w:lvl>
    <w:lvl w:ilvl="4" w:tentative="0">
      <w:start w:val="0"/>
      <w:numFmt w:val="bullet"/>
      <w:lvlText w:val="•"/>
      <w:lvlJc w:val="left"/>
      <w:pPr>
        <w:ind w:left="4710" w:hanging="601"/>
      </w:pPr>
      <w:rPr>
        <w:rFonts w:hint="default"/>
        <w:lang w:val="zh-CN" w:eastAsia="zh-CN" w:bidi="zh-CN"/>
      </w:rPr>
    </w:lvl>
    <w:lvl w:ilvl="5" w:tentative="0">
      <w:start w:val="0"/>
      <w:numFmt w:val="bullet"/>
      <w:lvlText w:val="•"/>
      <w:lvlJc w:val="left"/>
      <w:pPr>
        <w:ind w:left="5503" w:hanging="601"/>
      </w:pPr>
      <w:rPr>
        <w:rFonts w:hint="default"/>
        <w:lang w:val="zh-CN" w:eastAsia="zh-CN" w:bidi="zh-CN"/>
      </w:rPr>
    </w:lvl>
    <w:lvl w:ilvl="6" w:tentative="0">
      <w:start w:val="0"/>
      <w:numFmt w:val="bullet"/>
      <w:lvlText w:val="•"/>
      <w:lvlJc w:val="left"/>
      <w:pPr>
        <w:ind w:left="6295" w:hanging="601"/>
      </w:pPr>
      <w:rPr>
        <w:rFonts w:hint="default"/>
        <w:lang w:val="zh-CN" w:eastAsia="zh-CN" w:bidi="zh-CN"/>
      </w:rPr>
    </w:lvl>
    <w:lvl w:ilvl="7" w:tentative="0">
      <w:start w:val="0"/>
      <w:numFmt w:val="bullet"/>
      <w:lvlText w:val="•"/>
      <w:lvlJc w:val="left"/>
      <w:pPr>
        <w:ind w:left="7088" w:hanging="601"/>
      </w:pPr>
      <w:rPr>
        <w:rFonts w:hint="default"/>
        <w:lang w:val="zh-CN" w:eastAsia="zh-CN" w:bidi="zh-CN"/>
      </w:rPr>
    </w:lvl>
    <w:lvl w:ilvl="8" w:tentative="0">
      <w:start w:val="0"/>
      <w:numFmt w:val="bullet"/>
      <w:lvlText w:val="•"/>
      <w:lvlJc w:val="left"/>
      <w:pPr>
        <w:ind w:left="7881" w:hanging="601"/>
      </w:pPr>
      <w:rPr>
        <w:rFonts w:hint="default"/>
        <w:lang w:val="zh-CN" w:eastAsia="zh-CN" w:bidi="zh-CN"/>
      </w:rPr>
    </w:lvl>
  </w:abstractNum>
  <w:abstractNum w:abstractNumId="3">
    <w:nsid w:val="11EE15BB"/>
    <w:multiLevelType w:val="multilevel"/>
    <w:tmpl w:val="11EE15BB"/>
    <w:lvl w:ilvl="0" w:tentative="0">
      <w:start w:val="30"/>
      <w:numFmt w:val="decimal"/>
      <w:lvlText w:val="%1"/>
      <w:lvlJc w:val="left"/>
      <w:pPr>
        <w:ind w:left="1194" w:hanging="540"/>
      </w:pPr>
      <w:rPr>
        <w:rFonts w:hint="default"/>
        <w:lang w:val="zh-CN" w:eastAsia="zh-CN" w:bidi="zh-CN"/>
      </w:rPr>
    </w:lvl>
    <w:lvl w:ilvl="1" w:tentative="0">
      <w:start w:val="1"/>
      <w:numFmt w:val="decimal"/>
      <w:lvlText w:val="%1.%2"/>
      <w:lvlJc w:val="left"/>
      <w:pPr>
        <w:ind w:left="1194"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4">
    <w:nsid w:val="11F249B0"/>
    <w:multiLevelType w:val="singleLevel"/>
    <w:tmpl w:val="11F249B0"/>
    <w:lvl w:ilvl="0" w:tentative="0">
      <w:start w:val="1"/>
      <w:numFmt w:val="decimal"/>
      <w:pStyle w:val="10"/>
      <w:lvlText w:val="%1."/>
      <w:lvlJc w:val="left"/>
      <w:pPr>
        <w:tabs>
          <w:tab w:val="left" w:pos="780"/>
        </w:tabs>
        <w:ind w:left="780" w:hanging="360"/>
      </w:pPr>
    </w:lvl>
  </w:abstractNum>
  <w:abstractNum w:abstractNumId="5">
    <w:nsid w:val="130609AE"/>
    <w:multiLevelType w:val="multilevel"/>
    <w:tmpl w:val="130609AE"/>
    <w:lvl w:ilvl="0" w:tentative="0">
      <w:start w:val="15"/>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4"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054" w:hanging="540"/>
      </w:pPr>
      <w:rPr>
        <w:rFonts w:hint="default"/>
        <w:lang w:val="zh-CN" w:eastAsia="zh-CN" w:bidi="zh-CN"/>
      </w:rPr>
    </w:lvl>
    <w:lvl w:ilvl="3" w:tentative="0">
      <w:start w:val="0"/>
      <w:numFmt w:val="bullet"/>
      <w:lvlText w:val="•"/>
      <w:lvlJc w:val="left"/>
      <w:pPr>
        <w:ind w:left="2908" w:hanging="540"/>
      </w:pPr>
      <w:rPr>
        <w:rFonts w:hint="default"/>
        <w:lang w:val="zh-CN" w:eastAsia="zh-CN" w:bidi="zh-CN"/>
      </w:rPr>
    </w:lvl>
    <w:lvl w:ilvl="4" w:tentative="0">
      <w:start w:val="0"/>
      <w:numFmt w:val="bullet"/>
      <w:lvlText w:val="•"/>
      <w:lvlJc w:val="left"/>
      <w:pPr>
        <w:ind w:left="3762" w:hanging="540"/>
      </w:pPr>
      <w:rPr>
        <w:rFonts w:hint="default"/>
        <w:lang w:val="zh-CN" w:eastAsia="zh-CN" w:bidi="zh-CN"/>
      </w:rPr>
    </w:lvl>
    <w:lvl w:ilvl="5" w:tentative="0">
      <w:start w:val="0"/>
      <w:numFmt w:val="bullet"/>
      <w:lvlText w:val="•"/>
      <w:lvlJc w:val="left"/>
      <w:pPr>
        <w:ind w:left="4616" w:hanging="540"/>
      </w:pPr>
      <w:rPr>
        <w:rFonts w:hint="default"/>
        <w:lang w:val="zh-CN" w:eastAsia="zh-CN" w:bidi="zh-CN"/>
      </w:rPr>
    </w:lvl>
    <w:lvl w:ilvl="6" w:tentative="0">
      <w:start w:val="0"/>
      <w:numFmt w:val="bullet"/>
      <w:lvlText w:val="•"/>
      <w:lvlJc w:val="left"/>
      <w:pPr>
        <w:ind w:left="5470" w:hanging="540"/>
      </w:pPr>
      <w:rPr>
        <w:rFonts w:hint="default"/>
        <w:lang w:val="zh-CN" w:eastAsia="zh-CN" w:bidi="zh-CN"/>
      </w:rPr>
    </w:lvl>
    <w:lvl w:ilvl="7" w:tentative="0">
      <w:start w:val="0"/>
      <w:numFmt w:val="bullet"/>
      <w:lvlText w:val="•"/>
      <w:lvlJc w:val="left"/>
      <w:pPr>
        <w:ind w:left="6324" w:hanging="540"/>
      </w:pPr>
      <w:rPr>
        <w:rFonts w:hint="default"/>
        <w:lang w:val="zh-CN" w:eastAsia="zh-CN" w:bidi="zh-CN"/>
      </w:rPr>
    </w:lvl>
    <w:lvl w:ilvl="8" w:tentative="0">
      <w:start w:val="0"/>
      <w:numFmt w:val="bullet"/>
      <w:lvlText w:val="•"/>
      <w:lvlJc w:val="left"/>
      <w:pPr>
        <w:ind w:left="7178" w:hanging="540"/>
      </w:pPr>
      <w:rPr>
        <w:rFonts w:hint="default"/>
        <w:lang w:val="zh-CN" w:eastAsia="zh-CN" w:bidi="zh-CN"/>
      </w:rPr>
    </w:lvl>
  </w:abstractNum>
  <w:abstractNum w:abstractNumId="6">
    <w:nsid w:val="132366A0"/>
    <w:multiLevelType w:val="multilevel"/>
    <w:tmpl w:val="132366A0"/>
    <w:lvl w:ilvl="0" w:tentative="0">
      <w:start w:val="24"/>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603"/>
      </w:pPr>
      <w:rPr>
        <w:rFonts w:hint="default" w:ascii="宋体" w:hAnsi="宋体" w:eastAsia="宋体" w:cs="宋体"/>
        <w:b w:val="0"/>
        <w:w w:val="100"/>
        <w:sz w:val="24"/>
        <w:szCs w:val="24"/>
        <w:lang w:val="zh-CN" w:eastAsia="zh-CN" w:bidi="zh-CN"/>
      </w:rPr>
    </w:lvl>
    <w:lvl w:ilvl="2" w:tentative="0">
      <w:start w:val="0"/>
      <w:numFmt w:val="bullet"/>
      <w:lvlText w:val="•"/>
      <w:lvlJc w:val="left"/>
      <w:pPr>
        <w:ind w:left="1200" w:hanging="603"/>
      </w:pPr>
      <w:rPr>
        <w:rFonts w:hint="default"/>
        <w:lang w:val="zh-CN" w:eastAsia="zh-CN" w:bidi="zh-CN"/>
      </w:rPr>
    </w:lvl>
    <w:lvl w:ilvl="3" w:tentative="0">
      <w:start w:val="0"/>
      <w:numFmt w:val="bullet"/>
      <w:lvlText w:val="•"/>
      <w:lvlJc w:val="left"/>
      <w:pPr>
        <w:ind w:left="2160" w:hanging="603"/>
      </w:pPr>
      <w:rPr>
        <w:rFonts w:hint="default"/>
        <w:lang w:val="zh-CN" w:eastAsia="zh-CN" w:bidi="zh-CN"/>
      </w:rPr>
    </w:lvl>
    <w:lvl w:ilvl="4" w:tentative="0">
      <w:start w:val="0"/>
      <w:numFmt w:val="bullet"/>
      <w:lvlText w:val="•"/>
      <w:lvlJc w:val="left"/>
      <w:pPr>
        <w:ind w:left="3121" w:hanging="603"/>
      </w:pPr>
      <w:rPr>
        <w:rFonts w:hint="default"/>
        <w:lang w:val="zh-CN" w:eastAsia="zh-CN" w:bidi="zh-CN"/>
      </w:rPr>
    </w:lvl>
    <w:lvl w:ilvl="5" w:tentative="0">
      <w:start w:val="0"/>
      <w:numFmt w:val="bullet"/>
      <w:lvlText w:val="•"/>
      <w:lvlJc w:val="left"/>
      <w:pPr>
        <w:ind w:left="4082" w:hanging="603"/>
      </w:pPr>
      <w:rPr>
        <w:rFonts w:hint="default"/>
        <w:lang w:val="zh-CN" w:eastAsia="zh-CN" w:bidi="zh-CN"/>
      </w:rPr>
    </w:lvl>
    <w:lvl w:ilvl="6" w:tentative="0">
      <w:start w:val="0"/>
      <w:numFmt w:val="bullet"/>
      <w:lvlText w:val="•"/>
      <w:lvlJc w:val="left"/>
      <w:pPr>
        <w:ind w:left="5043" w:hanging="603"/>
      </w:pPr>
      <w:rPr>
        <w:rFonts w:hint="default"/>
        <w:lang w:val="zh-CN" w:eastAsia="zh-CN" w:bidi="zh-CN"/>
      </w:rPr>
    </w:lvl>
    <w:lvl w:ilvl="7" w:tentative="0">
      <w:start w:val="0"/>
      <w:numFmt w:val="bullet"/>
      <w:lvlText w:val="•"/>
      <w:lvlJc w:val="left"/>
      <w:pPr>
        <w:ind w:left="6004" w:hanging="603"/>
      </w:pPr>
      <w:rPr>
        <w:rFonts w:hint="default"/>
        <w:lang w:val="zh-CN" w:eastAsia="zh-CN" w:bidi="zh-CN"/>
      </w:rPr>
    </w:lvl>
    <w:lvl w:ilvl="8" w:tentative="0">
      <w:start w:val="0"/>
      <w:numFmt w:val="bullet"/>
      <w:lvlText w:val="•"/>
      <w:lvlJc w:val="left"/>
      <w:pPr>
        <w:ind w:left="6964" w:hanging="603"/>
      </w:pPr>
      <w:rPr>
        <w:rFonts w:hint="default"/>
        <w:lang w:val="zh-CN" w:eastAsia="zh-CN" w:bidi="zh-CN"/>
      </w:rPr>
    </w:lvl>
  </w:abstractNum>
  <w:abstractNum w:abstractNumId="7">
    <w:nsid w:val="135E28E2"/>
    <w:multiLevelType w:val="multilevel"/>
    <w:tmpl w:val="135E28E2"/>
    <w:lvl w:ilvl="0" w:tentative="0">
      <w:start w:val="1"/>
      <w:numFmt w:val="decimal"/>
      <w:lvlText w:val="（%1）"/>
      <w:lvlJc w:val="left"/>
      <w:pPr>
        <w:ind w:left="108" w:hanging="601"/>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8">
    <w:nsid w:val="1D310891"/>
    <w:multiLevelType w:val="multilevel"/>
    <w:tmpl w:val="1D310891"/>
    <w:lvl w:ilvl="0" w:tentative="0">
      <w:start w:val="1"/>
      <w:numFmt w:val="decimal"/>
      <w:lvlText w:val="%1."/>
      <w:lvlJc w:val="left"/>
      <w:pPr>
        <w:ind w:left="50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396" w:hanging="241"/>
      </w:pPr>
      <w:rPr>
        <w:rFonts w:hint="default"/>
        <w:lang w:val="zh-CN" w:eastAsia="zh-CN" w:bidi="zh-CN"/>
      </w:rPr>
    </w:lvl>
    <w:lvl w:ilvl="2" w:tentative="0">
      <w:start w:val="0"/>
      <w:numFmt w:val="bullet"/>
      <w:lvlText w:val="•"/>
      <w:lvlJc w:val="left"/>
      <w:pPr>
        <w:ind w:left="2293" w:hanging="241"/>
      </w:pPr>
      <w:rPr>
        <w:rFonts w:hint="default"/>
        <w:lang w:val="zh-CN" w:eastAsia="zh-CN" w:bidi="zh-CN"/>
      </w:rPr>
    </w:lvl>
    <w:lvl w:ilvl="3" w:tentative="0">
      <w:start w:val="0"/>
      <w:numFmt w:val="bullet"/>
      <w:lvlText w:val="•"/>
      <w:lvlJc w:val="left"/>
      <w:pPr>
        <w:ind w:left="3189" w:hanging="241"/>
      </w:pPr>
      <w:rPr>
        <w:rFonts w:hint="default"/>
        <w:lang w:val="zh-CN" w:eastAsia="zh-CN" w:bidi="zh-CN"/>
      </w:rPr>
    </w:lvl>
    <w:lvl w:ilvl="4" w:tentative="0">
      <w:start w:val="0"/>
      <w:numFmt w:val="bullet"/>
      <w:lvlText w:val="•"/>
      <w:lvlJc w:val="left"/>
      <w:pPr>
        <w:ind w:left="4086" w:hanging="241"/>
      </w:pPr>
      <w:rPr>
        <w:rFonts w:hint="default"/>
        <w:lang w:val="zh-CN" w:eastAsia="zh-CN" w:bidi="zh-CN"/>
      </w:rPr>
    </w:lvl>
    <w:lvl w:ilvl="5" w:tentative="0">
      <w:start w:val="0"/>
      <w:numFmt w:val="bullet"/>
      <w:lvlText w:val="•"/>
      <w:lvlJc w:val="left"/>
      <w:pPr>
        <w:ind w:left="498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76" w:hanging="241"/>
      </w:pPr>
      <w:rPr>
        <w:rFonts w:hint="default"/>
        <w:lang w:val="zh-CN" w:eastAsia="zh-CN" w:bidi="zh-CN"/>
      </w:rPr>
    </w:lvl>
    <w:lvl w:ilvl="8" w:tentative="0">
      <w:start w:val="0"/>
      <w:numFmt w:val="bullet"/>
      <w:lvlText w:val="•"/>
      <w:lvlJc w:val="left"/>
      <w:pPr>
        <w:ind w:left="7673" w:hanging="241"/>
      </w:pPr>
      <w:rPr>
        <w:rFonts w:hint="default"/>
        <w:lang w:val="zh-CN" w:eastAsia="zh-CN" w:bidi="zh-CN"/>
      </w:rPr>
    </w:lvl>
  </w:abstractNum>
  <w:abstractNum w:abstractNumId="9">
    <w:nsid w:val="22FA7BE1"/>
    <w:multiLevelType w:val="multilevel"/>
    <w:tmpl w:val="22FA7BE1"/>
    <w:lvl w:ilvl="0" w:tentative="0">
      <w:start w:val="1"/>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95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10">
    <w:nsid w:val="24BC0052"/>
    <w:multiLevelType w:val="multilevel"/>
    <w:tmpl w:val="24BC0052"/>
    <w:lvl w:ilvl="0" w:tentative="0">
      <w:start w:val="1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11">
    <w:nsid w:val="26693826"/>
    <w:multiLevelType w:val="multilevel"/>
    <w:tmpl w:val="26693826"/>
    <w:lvl w:ilvl="0" w:tentative="0">
      <w:start w:val="32"/>
      <w:numFmt w:val="decimal"/>
      <w:lvlText w:val="%1"/>
      <w:lvlJc w:val="left"/>
      <w:pPr>
        <w:ind w:left="1194" w:hanging="540"/>
      </w:pPr>
      <w:rPr>
        <w:rFonts w:hint="default"/>
        <w:lang w:val="zh-CN" w:eastAsia="zh-CN" w:bidi="zh-CN"/>
      </w:rPr>
    </w:lvl>
    <w:lvl w:ilvl="1" w:tentative="0">
      <w:start w:val="1"/>
      <w:numFmt w:val="decimal"/>
      <w:lvlText w:val="%1.%2"/>
      <w:lvlJc w:val="left"/>
      <w:pPr>
        <w:ind w:left="1194"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2">
    <w:nsid w:val="287374D0"/>
    <w:multiLevelType w:val="multilevel"/>
    <w:tmpl w:val="287374D0"/>
    <w:lvl w:ilvl="0" w:tentative="0">
      <w:start w:val="17"/>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52"/>
      </w:pPr>
      <w:rPr>
        <w:rFonts w:hint="default" w:ascii="宋体" w:hAnsi="宋体" w:eastAsia="宋体" w:cs="宋体"/>
        <w:w w:val="100"/>
        <w:sz w:val="24"/>
        <w:szCs w:val="24"/>
        <w:lang w:val="zh-CN" w:eastAsia="zh-CN" w:bidi="zh-CN"/>
      </w:rPr>
    </w:lvl>
    <w:lvl w:ilvl="2" w:tentative="0">
      <w:start w:val="0"/>
      <w:numFmt w:val="bullet"/>
      <w:lvlText w:val="•"/>
      <w:lvlJc w:val="left"/>
      <w:pPr>
        <w:ind w:left="1894" w:hanging="552"/>
      </w:pPr>
      <w:rPr>
        <w:rFonts w:hint="default"/>
        <w:lang w:val="zh-CN" w:eastAsia="zh-CN" w:bidi="zh-CN"/>
      </w:rPr>
    </w:lvl>
    <w:lvl w:ilvl="3" w:tentative="0">
      <w:start w:val="0"/>
      <w:numFmt w:val="bullet"/>
      <w:lvlText w:val="•"/>
      <w:lvlJc w:val="left"/>
      <w:pPr>
        <w:ind w:left="2768" w:hanging="552"/>
      </w:pPr>
      <w:rPr>
        <w:rFonts w:hint="default"/>
        <w:lang w:val="zh-CN" w:eastAsia="zh-CN" w:bidi="zh-CN"/>
      </w:rPr>
    </w:lvl>
    <w:lvl w:ilvl="4" w:tentative="0">
      <w:start w:val="0"/>
      <w:numFmt w:val="bullet"/>
      <w:lvlText w:val="•"/>
      <w:lvlJc w:val="left"/>
      <w:pPr>
        <w:ind w:left="3642" w:hanging="552"/>
      </w:pPr>
      <w:rPr>
        <w:rFonts w:hint="default"/>
        <w:lang w:val="zh-CN" w:eastAsia="zh-CN" w:bidi="zh-CN"/>
      </w:rPr>
    </w:lvl>
    <w:lvl w:ilvl="5" w:tentative="0">
      <w:start w:val="0"/>
      <w:numFmt w:val="bullet"/>
      <w:lvlText w:val="•"/>
      <w:lvlJc w:val="left"/>
      <w:pPr>
        <w:ind w:left="4516" w:hanging="552"/>
      </w:pPr>
      <w:rPr>
        <w:rFonts w:hint="default"/>
        <w:lang w:val="zh-CN" w:eastAsia="zh-CN" w:bidi="zh-CN"/>
      </w:rPr>
    </w:lvl>
    <w:lvl w:ilvl="6" w:tentative="0">
      <w:start w:val="0"/>
      <w:numFmt w:val="bullet"/>
      <w:lvlText w:val="•"/>
      <w:lvlJc w:val="left"/>
      <w:pPr>
        <w:ind w:left="5390" w:hanging="552"/>
      </w:pPr>
      <w:rPr>
        <w:rFonts w:hint="default"/>
        <w:lang w:val="zh-CN" w:eastAsia="zh-CN" w:bidi="zh-CN"/>
      </w:rPr>
    </w:lvl>
    <w:lvl w:ilvl="7" w:tentative="0">
      <w:start w:val="0"/>
      <w:numFmt w:val="bullet"/>
      <w:lvlText w:val="•"/>
      <w:lvlJc w:val="left"/>
      <w:pPr>
        <w:ind w:left="6264" w:hanging="552"/>
      </w:pPr>
      <w:rPr>
        <w:rFonts w:hint="default"/>
        <w:lang w:val="zh-CN" w:eastAsia="zh-CN" w:bidi="zh-CN"/>
      </w:rPr>
    </w:lvl>
    <w:lvl w:ilvl="8" w:tentative="0">
      <w:start w:val="0"/>
      <w:numFmt w:val="bullet"/>
      <w:lvlText w:val="•"/>
      <w:lvlJc w:val="left"/>
      <w:pPr>
        <w:ind w:left="7138" w:hanging="552"/>
      </w:pPr>
      <w:rPr>
        <w:rFonts w:hint="default"/>
        <w:lang w:val="zh-CN" w:eastAsia="zh-CN" w:bidi="zh-CN"/>
      </w:rPr>
    </w:lvl>
  </w:abstractNum>
  <w:abstractNum w:abstractNumId="13">
    <w:nsid w:val="32F10549"/>
    <w:multiLevelType w:val="multilevel"/>
    <w:tmpl w:val="32F10549"/>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4">
    <w:nsid w:val="33A206BE"/>
    <w:multiLevelType w:val="multilevel"/>
    <w:tmpl w:val="33A206BE"/>
    <w:lvl w:ilvl="0" w:tentative="0">
      <w:start w:val="9"/>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15">
    <w:nsid w:val="38B665CB"/>
    <w:multiLevelType w:val="multilevel"/>
    <w:tmpl w:val="38B665CB"/>
    <w:lvl w:ilvl="0" w:tentative="0">
      <w:start w:val="6"/>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36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60" w:hanging="420"/>
      </w:pPr>
      <w:rPr>
        <w:rFonts w:hint="default"/>
        <w:lang w:val="zh-CN" w:eastAsia="zh-CN" w:bidi="zh-CN"/>
      </w:rPr>
    </w:lvl>
    <w:lvl w:ilvl="3" w:tentative="0">
      <w:start w:val="0"/>
      <w:numFmt w:val="bullet"/>
      <w:lvlText w:val="•"/>
      <w:lvlJc w:val="left"/>
      <w:pPr>
        <w:ind w:left="3161" w:hanging="420"/>
      </w:pPr>
      <w:rPr>
        <w:rFonts w:hint="default"/>
        <w:lang w:val="zh-CN" w:eastAsia="zh-CN" w:bidi="zh-CN"/>
      </w:rPr>
    </w:lvl>
    <w:lvl w:ilvl="4" w:tentative="0">
      <w:start w:val="0"/>
      <w:numFmt w:val="bullet"/>
      <w:lvlText w:val="•"/>
      <w:lvlJc w:val="left"/>
      <w:pPr>
        <w:ind w:left="4062" w:hanging="420"/>
      </w:pPr>
      <w:rPr>
        <w:rFonts w:hint="default"/>
        <w:lang w:val="zh-CN" w:eastAsia="zh-CN" w:bidi="zh-CN"/>
      </w:rPr>
    </w:lvl>
    <w:lvl w:ilvl="5" w:tentative="0">
      <w:start w:val="0"/>
      <w:numFmt w:val="bullet"/>
      <w:lvlText w:val="•"/>
      <w:lvlJc w:val="left"/>
      <w:pPr>
        <w:ind w:left="4962" w:hanging="420"/>
      </w:pPr>
      <w:rPr>
        <w:rFonts w:hint="default"/>
        <w:lang w:val="zh-CN" w:eastAsia="zh-CN" w:bidi="zh-CN"/>
      </w:rPr>
    </w:lvl>
    <w:lvl w:ilvl="6" w:tentative="0">
      <w:start w:val="0"/>
      <w:numFmt w:val="bullet"/>
      <w:lvlText w:val="•"/>
      <w:lvlJc w:val="left"/>
      <w:pPr>
        <w:ind w:left="5863" w:hanging="420"/>
      </w:pPr>
      <w:rPr>
        <w:rFonts w:hint="default"/>
        <w:lang w:val="zh-CN" w:eastAsia="zh-CN" w:bidi="zh-CN"/>
      </w:rPr>
    </w:lvl>
    <w:lvl w:ilvl="7" w:tentative="0">
      <w:start w:val="0"/>
      <w:numFmt w:val="bullet"/>
      <w:lvlText w:val="•"/>
      <w:lvlJc w:val="left"/>
      <w:pPr>
        <w:ind w:left="6764" w:hanging="420"/>
      </w:pPr>
      <w:rPr>
        <w:rFonts w:hint="default"/>
        <w:lang w:val="zh-CN" w:eastAsia="zh-CN" w:bidi="zh-CN"/>
      </w:rPr>
    </w:lvl>
    <w:lvl w:ilvl="8" w:tentative="0">
      <w:start w:val="0"/>
      <w:numFmt w:val="bullet"/>
      <w:lvlText w:val="•"/>
      <w:lvlJc w:val="left"/>
      <w:pPr>
        <w:ind w:left="7664" w:hanging="420"/>
      </w:pPr>
      <w:rPr>
        <w:rFonts w:hint="default"/>
        <w:lang w:val="zh-CN" w:eastAsia="zh-CN" w:bidi="zh-CN"/>
      </w:rPr>
    </w:lvl>
  </w:abstractNum>
  <w:abstractNum w:abstractNumId="16">
    <w:nsid w:val="3DD42F4A"/>
    <w:multiLevelType w:val="multilevel"/>
    <w:tmpl w:val="3DD42F4A"/>
    <w:lvl w:ilvl="0" w:tentative="0">
      <w:start w:val="11"/>
      <w:numFmt w:val="decimal"/>
      <w:lvlText w:val="%1"/>
      <w:lvlJc w:val="left"/>
      <w:pPr>
        <w:ind w:left="514" w:hanging="603"/>
      </w:pPr>
      <w:rPr>
        <w:rFonts w:hint="default"/>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603"/>
      </w:pPr>
      <w:rPr>
        <w:rFonts w:hint="default"/>
        <w:lang w:val="zh-CN" w:eastAsia="zh-CN" w:bidi="zh-CN"/>
      </w:rPr>
    </w:lvl>
    <w:lvl w:ilvl="3" w:tentative="0">
      <w:start w:val="0"/>
      <w:numFmt w:val="bullet"/>
      <w:lvlText w:val="•"/>
      <w:lvlJc w:val="left"/>
      <w:pPr>
        <w:ind w:left="3203" w:hanging="603"/>
      </w:pPr>
      <w:rPr>
        <w:rFonts w:hint="default"/>
        <w:lang w:val="zh-CN" w:eastAsia="zh-CN" w:bidi="zh-CN"/>
      </w:rPr>
    </w:lvl>
    <w:lvl w:ilvl="4" w:tentative="0">
      <w:start w:val="0"/>
      <w:numFmt w:val="bullet"/>
      <w:lvlText w:val="•"/>
      <w:lvlJc w:val="left"/>
      <w:pPr>
        <w:ind w:left="4098" w:hanging="603"/>
      </w:pPr>
      <w:rPr>
        <w:rFonts w:hint="default"/>
        <w:lang w:val="zh-CN" w:eastAsia="zh-CN" w:bidi="zh-CN"/>
      </w:rPr>
    </w:lvl>
    <w:lvl w:ilvl="5" w:tentative="0">
      <w:start w:val="0"/>
      <w:numFmt w:val="bullet"/>
      <w:lvlText w:val="•"/>
      <w:lvlJc w:val="left"/>
      <w:pPr>
        <w:ind w:left="4993" w:hanging="603"/>
      </w:pPr>
      <w:rPr>
        <w:rFonts w:hint="default"/>
        <w:lang w:val="zh-CN" w:eastAsia="zh-CN" w:bidi="zh-CN"/>
      </w:rPr>
    </w:lvl>
    <w:lvl w:ilvl="6" w:tentative="0">
      <w:start w:val="0"/>
      <w:numFmt w:val="bullet"/>
      <w:lvlText w:val="•"/>
      <w:lvlJc w:val="left"/>
      <w:pPr>
        <w:ind w:left="5887" w:hanging="603"/>
      </w:pPr>
      <w:rPr>
        <w:rFonts w:hint="default"/>
        <w:lang w:val="zh-CN" w:eastAsia="zh-CN" w:bidi="zh-CN"/>
      </w:rPr>
    </w:lvl>
    <w:lvl w:ilvl="7" w:tentative="0">
      <w:start w:val="0"/>
      <w:numFmt w:val="bullet"/>
      <w:lvlText w:val="•"/>
      <w:lvlJc w:val="left"/>
      <w:pPr>
        <w:ind w:left="6782" w:hanging="603"/>
      </w:pPr>
      <w:rPr>
        <w:rFonts w:hint="default"/>
        <w:lang w:val="zh-CN" w:eastAsia="zh-CN" w:bidi="zh-CN"/>
      </w:rPr>
    </w:lvl>
    <w:lvl w:ilvl="8" w:tentative="0">
      <w:start w:val="0"/>
      <w:numFmt w:val="bullet"/>
      <w:lvlText w:val="•"/>
      <w:lvlJc w:val="left"/>
      <w:pPr>
        <w:ind w:left="7677" w:hanging="603"/>
      </w:pPr>
      <w:rPr>
        <w:rFonts w:hint="default"/>
        <w:lang w:val="zh-CN" w:eastAsia="zh-CN" w:bidi="zh-CN"/>
      </w:rPr>
    </w:lvl>
  </w:abstractNum>
  <w:abstractNum w:abstractNumId="17">
    <w:nsid w:val="43EE450B"/>
    <w:multiLevelType w:val="multilevel"/>
    <w:tmpl w:val="43EE450B"/>
    <w:lvl w:ilvl="0" w:tentative="0">
      <w:start w:val="31"/>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57" w:hanging="540"/>
      </w:pPr>
      <w:rPr>
        <w:rFonts w:hint="default" w:ascii="宋体" w:hAnsi="宋体" w:eastAsia="宋体" w:cs="宋体"/>
        <w:b w:val="0"/>
        <w:w w:val="100"/>
        <w:sz w:val="24"/>
        <w:szCs w:val="24"/>
        <w:lang w:val="zh-CN" w:eastAsia="zh-CN" w:bidi="zh-CN"/>
      </w:rPr>
    </w:lvl>
    <w:lvl w:ilvl="2" w:tentative="0">
      <w:start w:val="0"/>
      <w:numFmt w:val="bullet"/>
      <w:lvlText w:val="•"/>
      <w:lvlJc w:val="left"/>
      <w:pPr>
        <w:ind w:left="1894" w:hanging="540"/>
      </w:pPr>
      <w:rPr>
        <w:rFonts w:hint="default"/>
        <w:lang w:val="zh-CN" w:eastAsia="zh-CN" w:bidi="zh-CN"/>
      </w:rPr>
    </w:lvl>
    <w:lvl w:ilvl="3" w:tentative="0">
      <w:start w:val="0"/>
      <w:numFmt w:val="bullet"/>
      <w:lvlText w:val="•"/>
      <w:lvlJc w:val="left"/>
      <w:pPr>
        <w:ind w:left="2768" w:hanging="540"/>
      </w:pPr>
      <w:rPr>
        <w:rFonts w:hint="default"/>
        <w:lang w:val="zh-CN" w:eastAsia="zh-CN" w:bidi="zh-CN"/>
      </w:rPr>
    </w:lvl>
    <w:lvl w:ilvl="4" w:tentative="0">
      <w:start w:val="0"/>
      <w:numFmt w:val="bullet"/>
      <w:lvlText w:val="•"/>
      <w:lvlJc w:val="left"/>
      <w:pPr>
        <w:ind w:left="3642" w:hanging="540"/>
      </w:pPr>
      <w:rPr>
        <w:rFonts w:hint="default"/>
        <w:lang w:val="zh-CN" w:eastAsia="zh-CN" w:bidi="zh-CN"/>
      </w:rPr>
    </w:lvl>
    <w:lvl w:ilvl="5" w:tentative="0">
      <w:start w:val="0"/>
      <w:numFmt w:val="bullet"/>
      <w:lvlText w:val="•"/>
      <w:lvlJc w:val="left"/>
      <w:pPr>
        <w:ind w:left="4516" w:hanging="540"/>
      </w:pPr>
      <w:rPr>
        <w:rFonts w:hint="default"/>
        <w:lang w:val="zh-CN" w:eastAsia="zh-CN" w:bidi="zh-CN"/>
      </w:rPr>
    </w:lvl>
    <w:lvl w:ilvl="6" w:tentative="0">
      <w:start w:val="0"/>
      <w:numFmt w:val="bullet"/>
      <w:lvlText w:val="•"/>
      <w:lvlJc w:val="left"/>
      <w:pPr>
        <w:ind w:left="5390" w:hanging="540"/>
      </w:pPr>
      <w:rPr>
        <w:rFonts w:hint="default"/>
        <w:lang w:val="zh-CN" w:eastAsia="zh-CN" w:bidi="zh-CN"/>
      </w:rPr>
    </w:lvl>
    <w:lvl w:ilvl="7" w:tentative="0">
      <w:start w:val="0"/>
      <w:numFmt w:val="bullet"/>
      <w:lvlText w:val="•"/>
      <w:lvlJc w:val="left"/>
      <w:pPr>
        <w:ind w:left="6264" w:hanging="540"/>
      </w:pPr>
      <w:rPr>
        <w:rFonts w:hint="default"/>
        <w:lang w:val="zh-CN" w:eastAsia="zh-CN" w:bidi="zh-CN"/>
      </w:rPr>
    </w:lvl>
    <w:lvl w:ilvl="8" w:tentative="0">
      <w:start w:val="0"/>
      <w:numFmt w:val="bullet"/>
      <w:lvlText w:val="•"/>
      <w:lvlJc w:val="left"/>
      <w:pPr>
        <w:ind w:left="7138" w:hanging="540"/>
      </w:pPr>
      <w:rPr>
        <w:rFonts w:hint="default"/>
        <w:lang w:val="zh-CN" w:eastAsia="zh-CN" w:bidi="zh-CN"/>
      </w:rPr>
    </w:lvl>
  </w:abstractNum>
  <w:abstractNum w:abstractNumId="18">
    <w:nsid w:val="48D42D28"/>
    <w:multiLevelType w:val="multilevel"/>
    <w:tmpl w:val="48D42D28"/>
    <w:lvl w:ilvl="0" w:tentative="0">
      <w:start w:val="2"/>
      <w:numFmt w:val="japaneseCounting"/>
      <w:lvlText w:val="%1、"/>
      <w:lvlJc w:val="left"/>
      <w:pPr>
        <w:ind w:left="2367" w:hanging="720"/>
      </w:pPr>
      <w:rPr>
        <w:rFonts w:hint="default"/>
      </w:rPr>
    </w:lvl>
    <w:lvl w:ilvl="1" w:tentative="0">
      <w:start w:val="1"/>
      <w:numFmt w:val="lowerLetter"/>
      <w:lvlText w:val="%2)"/>
      <w:lvlJc w:val="left"/>
      <w:pPr>
        <w:ind w:left="2487" w:hanging="420"/>
      </w:pPr>
    </w:lvl>
    <w:lvl w:ilvl="2" w:tentative="0">
      <w:start w:val="1"/>
      <w:numFmt w:val="lowerRoman"/>
      <w:lvlText w:val="%3."/>
      <w:lvlJc w:val="right"/>
      <w:pPr>
        <w:ind w:left="2907" w:hanging="420"/>
      </w:pPr>
    </w:lvl>
    <w:lvl w:ilvl="3" w:tentative="0">
      <w:start w:val="1"/>
      <w:numFmt w:val="decimal"/>
      <w:lvlText w:val="%4."/>
      <w:lvlJc w:val="left"/>
      <w:pPr>
        <w:ind w:left="3327" w:hanging="420"/>
      </w:pPr>
    </w:lvl>
    <w:lvl w:ilvl="4" w:tentative="0">
      <w:start w:val="1"/>
      <w:numFmt w:val="lowerLetter"/>
      <w:lvlText w:val="%5)"/>
      <w:lvlJc w:val="left"/>
      <w:pPr>
        <w:ind w:left="3747" w:hanging="420"/>
      </w:pPr>
    </w:lvl>
    <w:lvl w:ilvl="5" w:tentative="0">
      <w:start w:val="1"/>
      <w:numFmt w:val="lowerRoman"/>
      <w:lvlText w:val="%6."/>
      <w:lvlJc w:val="right"/>
      <w:pPr>
        <w:ind w:left="4167" w:hanging="420"/>
      </w:pPr>
    </w:lvl>
    <w:lvl w:ilvl="6" w:tentative="0">
      <w:start w:val="1"/>
      <w:numFmt w:val="decimal"/>
      <w:lvlText w:val="%7."/>
      <w:lvlJc w:val="left"/>
      <w:pPr>
        <w:ind w:left="4587" w:hanging="420"/>
      </w:pPr>
    </w:lvl>
    <w:lvl w:ilvl="7" w:tentative="0">
      <w:start w:val="1"/>
      <w:numFmt w:val="lowerLetter"/>
      <w:lvlText w:val="%8)"/>
      <w:lvlJc w:val="left"/>
      <w:pPr>
        <w:ind w:left="5007" w:hanging="420"/>
      </w:pPr>
    </w:lvl>
    <w:lvl w:ilvl="8" w:tentative="0">
      <w:start w:val="1"/>
      <w:numFmt w:val="lowerRoman"/>
      <w:lvlText w:val="%9."/>
      <w:lvlJc w:val="right"/>
      <w:pPr>
        <w:ind w:left="5427" w:hanging="420"/>
      </w:pPr>
    </w:lvl>
  </w:abstractNum>
  <w:abstractNum w:abstractNumId="19">
    <w:nsid w:val="5D2350F9"/>
    <w:multiLevelType w:val="multilevel"/>
    <w:tmpl w:val="5D2350F9"/>
    <w:lvl w:ilvl="0" w:tentative="0">
      <w:start w:val="14"/>
      <w:numFmt w:val="decimal"/>
      <w:lvlText w:val="%1."/>
      <w:lvlJc w:val="left"/>
      <w:pPr>
        <w:ind w:left="146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1"/>
      <w:numFmt w:val="decimal"/>
      <w:lvlText w:val="%1.%2.%3"/>
      <w:lvlJc w:val="left"/>
      <w:pPr>
        <w:ind w:left="51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51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826" w:hanging="1020"/>
      </w:pPr>
      <w:rPr>
        <w:rFonts w:hint="default"/>
        <w:lang w:val="zh-CN" w:eastAsia="zh-CN" w:bidi="zh-CN"/>
      </w:rPr>
    </w:lvl>
    <w:lvl w:ilvl="5" w:tentative="0">
      <w:start w:val="0"/>
      <w:numFmt w:val="bullet"/>
      <w:lvlText w:val="•"/>
      <w:lvlJc w:val="left"/>
      <w:pPr>
        <w:ind w:left="3933" w:hanging="1020"/>
      </w:pPr>
      <w:rPr>
        <w:rFonts w:hint="default"/>
        <w:lang w:val="zh-CN" w:eastAsia="zh-CN" w:bidi="zh-CN"/>
      </w:rPr>
    </w:lvl>
    <w:lvl w:ilvl="6" w:tentative="0">
      <w:start w:val="0"/>
      <w:numFmt w:val="bullet"/>
      <w:lvlText w:val="•"/>
      <w:lvlJc w:val="left"/>
      <w:pPr>
        <w:ind w:left="5039" w:hanging="1020"/>
      </w:pPr>
      <w:rPr>
        <w:rFonts w:hint="default"/>
        <w:lang w:val="zh-CN" w:eastAsia="zh-CN" w:bidi="zh-CN"/>
      </w:rPr>
    </w:lvl>
    <w:lvl w:ilvl="7" w:tentative="0">
      <w:start w:val="0"/>
      <w:numFmt w:val="bullet"/>
      <w:lvlText w:val="•"/>
      <w:lvlJc w:val="left"/>
      <w:pPr>
        <w:ind w:left="6146" w:hanging="1020"/>
      </w:pPr>
      <w:rPr>
        <w:rFonts w:hint="default"/>
        <w:lang w:val="zh-CN" w:eastAsia="zh-CN" w:bidi="zh-CN"/>
      </w:rPr>
    </w:lvl>
    <w:lvl w:ilvl="8" w:tentative="0">
      <w:start w:val="0"/>
      <w:numFmt w:val="bullet"/>
      <w:lvlText w:val="•"/>
      <w:lvlJc w:val="left"/>
      <w:pPr>
        <w:ind w:left="7253" w:hanging="1020"/>
      </w:pPr>
      <w:rPr>
        <w:rFonts w:hint="default"/>
        <w:lang w:val="zh-CN" w:eastAsia="zh-CN" w:bidi="zh-CN"/>
      </w:rPr>
    </w:lvl>
  </w:abstractNum>
  <w:abstractNum w:abstractNumId="20">
    <w:nsid w:val="5FB166B8"/>
    <w:multiLevelType w:val="multilevel"/>
    <w:tmpl w:val="5FB166B8"/>
    <w:lvl w:ilvl="0" w:tentative="0">
      <w:start w:val="2"/>
      <w:numFmt w:val="decimal"/>
      <w:lvlText w:val="%1"/>
      <w:lvlJc w:val="left"/>
      <w:pPr>
        <w:ind w:left="514" w:hanging="483"/>
      </w:pPr>
      <w:rPr>
        <w:rFonts w:hint="default"/>
        <w:lang w:val="zh-CN" w:eastAsia="zh-CN" w:bidi="zh-CN"/>
      </w:rPr>
    </w:lvl>
    <w:lvl w:ilvl="1" w:tentative="0">
      <w:start w:val="1"/>
      <w:numFmt w:val="decimal"/>
      <w:lvlText w:val="%1.%2"/>
      <w:lvlJc w:val="left"/>
      <w:pPr>
        <w:ind w:left="51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483"/>
      </w:pPr>
      <w:rPr>
        <w:rFonts w:hint="default"/>
        <w:lang w:val="zh-CN" w:eastAsia="zh-CN" w:bidi="zh-CN"/>
      </w:rPr>
    </w:lvl>
    <w:lvl w:ilvl="3" w:tentative="0">
      <w:start w:val="0"/>
      <w:numFmt w:val="bullet"/>
      <w:lvlText w:val="•"/>
      <w:lvlJc w:val="left"/>
      <w:pPr>
        <w:ind w:left="3203" w:hanging="483"/>
      </w:pPr>
      <w:rPr>
        <w:rFonts w:hint="default"/>
        <w:lang w:val="zh-CN" w:eastAsia="zh-CN" w:bidi="zh-CN"/>
      </w:rPr>
    </w:lvl>
    <w:lvl w:ilvl="4" w:tentative="0">
      <w:start w:val="0"/>
      <w:numFmt w:val="bullet"/>
      <w:lvlText w:val="•"/>
      <w:lvlJc w:val="left"/>
      <w:pPr>
        <w:ind w:left="4098" w:hanging="483"/>
      </w:pPr>
      <w:rPr>
        <w:rFonts w:hint="default"/>
        <w:lang w:val="zh-CN" w:eastAsia="zh-CN" w:bidi="zh-CN"/>
      </w:rPr>
    </w:lvl>
    <w:lvl w:ilvl="5" w:tentative="0">
      <w:start w:val="0"/>
      <w:numFmt w:val="bullet"/>
      <w:lvlText w:val="•"/>
      <w:lvlJc w:val="left"/>
      <w:pPr>
        <w:ind w:left="4993" w:hanging="483"/>
      </w:pPr>
      <w:rPr>
        <w:rFonts w:hint="default"/>
        <w:lang w:val="zh-CN" w:eastAsia="zh-CN" w:bidi="zh-CN"/>
      </w:rPr>
    </w:lvl>
    <w:lvl w:ilvl="6" w:tentative="0">
      <w:start w:val="0"/>
      <w:numFmt w:val="bullet"/>
      <w:lvlText w:val="•"/>
      <w:lvlJc w:val="left"/>
      <w:pPr>
        <w:ind w:left="5887" w:hanging="483"/>
      </w:pPr>
      <w:rPr>
        <w:rFonts w:hint="default"/>
        <w:lang w:val="zh-CN" w:eastAsia="zh-CN" w:bidi="zh-CN"/>
      </w:rPr>
    </w:lvl>
    <w:lvl w:ilvl="7" w:tentative="0">
      <w:start w:val="0"/>
      <w:numFmt w:val="bullet"/>
      <w:lvlText w:val="•"/>
      <w:lvlJc w:val="left"/>
      <w:pPr>
        <w:ind w:left="6782" w:hanging="483"/>
      </w:pPr>
      <w:rPr>
        <w:rFonts w:hint="default"/>
        <w:lang w:val="zh-CN" w:eastAsia="zh-CN" w:bidi="zh-CN"/>
      </w:rPr>
    </w:lvl>
    <w:lvl w:ilvl="8" w:tentative="0">
      <w:start w:val="0"/>
      <w:numFmt w:val="bullet"/>
      <w:lvlText w:val="•"/>
      <w:lvlJc w:val="left"/>
      <w:pPr>
        <w:ind w:left="7677" w:hanging="483"/>
      </w:pPr>
      <w:rPr>
        <w:rFonts w:hint="default"/>
        <w:lang w:val="zh-CN" w:eastAsia="zh-CN" w:bidi="zh-CN"/>
      </w:rPr>
    </w:lvl>
  </w:abstractNum>
  <w:abstractNum w:abstractNumId="21">
    <w:nsid w:val="67723CCF"/>
    <w:multiLevelType w:val="multilevel"/>
    <w:tmpl w:val="67723CCF"/>
    <w:lvl w:ilvl="0" w:tentative="0">
      <w:start w:val="3"/>
      <w:numFmt w:val="decimal"/>
      <w:lvlText w:val="%1."/>
      <w:lvlJc w:val="left"/>
      <w:pPr>
        <w:ind w:left="1299" w:hanging="348"/>
      </w:pPr>
      <w:rPr>
        <w:rFonts w:hint="default" w:ascii="宋体" w:hAnsi="宋体" w:eastAsia="宋体" w:cs="宋体"/>
        <w:b/>
        <w:bCs/>
        <w:spacing w:val="0"/>
        <w:w w:val="99"/>
        <w:sz w:val="24"/>
        <w:szCs w:val="24"/>
        <w:lang w:val="zh-CN" w:eastAsia="zh-CN" w:bidi="zh-CN"/>
      </w:rPr>
    </w:lvl>
    <w:lvl w:ilvl="1" w:tentative="0">
      <w:start w:val="3"/>
      <w:numFmt w:val="decimal"/>
      <w:lvlText w:val="3.%2"/>
      <w:lvlJc w:val="left"/>
      <w:pPr>
        <w:ind w:left="514" w:hanging="420"/>
      </w:pPr>
      <w:rPr>
        <w:rFonts w:hint="default" w:eastAsia="宋体"/>
        <w:b w:val="0"/>
        <w:i w:val="0"/>
        <w:w w:val="100"/>
        <w:sz w:val="24"/>
        <w:szCs w:val="24"/>
        <w:lang w:val="zh-CN" w:eastAsia="zh-CN" w:bidi="zh-CN"/>
      </w:rPr>
    </w:lvl>
    <w:lvl w:ilvl="2" w:tentative="0">
      <w:start w:val="1"/>
      <w:numFmt w:val="decimal"/>
      <w:lvlText w:val="%1.%2.%3"/>
      <w:lvlJc w:val="left"/>
      <w:pPr>
        <w:ind w:left="5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600" w:hanging="660"/>
      </w:pPr>
      <w:rPr>
        <w:rFonts w:hint="default"/>
        <w:lang w:val="zh-CN" w:eastAsia="zh-CN" w:bidi="zh-CN"/>
      </w:rPr>
    </w:lvl>
    <w:lvl w:ilvl="4" w:tentative="0">
      <w:start w:val="0"/>
      <w:numFmt w:val="bullet"/>
      <w:lvlText w:val="•"/>
      <w:lvlJc w:val="left"/>
      <w:pPr>
        <w:ind w:left="2723" w:hanging="660"/>
      </w:pPr>
      <w:rPr>
        <w:rFonts w:hint="default"/>
        <w:lang w:val="zh-CN" w:eastAsia="zh-CN" w:bidi="zh-CN"/>
      </w:rPr>
    </w:lvl>
    <w:lvl w:ilvl="5" w:tentative="0">
      <w:start w:val="0"/>
      <w:numFmt w:val="bullet"/>
      <w:lvlText w:val="•"/>
      <w:lvlJc w:val="left"/>
      <w:pPr>
        <w:ind w:left="3847" w:hanging="660"/>
      </w:pPr>
      <w:rPr>
        <w:rFonts w:hint="default"/>
        <w:lang w:val="zh-CN" w:eastAsia="zh-CN" w:bidi="zh-CN"/>
      </w:rPr>
    </w:lvl>
    <w:lvl w:ilvl="6" w:tentative="0">
      <w:start w:val="0"/>
      <w:numFmt w:val="bullet"/>
      <w:lvlText w:val="•"/>
      <w:lvlJc w:val="left"/>
      <w:pPr>
        <w:ind w:left="4971" w:hanging="660"/>
      </w:pPr>
      <w:rPr>
        <w:rFonts w:hint="default"/>
        <w:lang w:val="zh-CN" w:eastAsia="zh-CN" w:bidi="zh-CN"/>
      </w:rPr>
    </w:lvl>
    <w:lvl w:ilvl="7" w:tentative="0">
      <w:start w:val="0"/>
      <w:numFmt w:val="bullet"/>
      <w:lvlText w:val="•"/>
      <w:lvlJc w:val="left"/>
      <w:pPr>
        <w:ind w:left="6095" w:hanging="660"/>
      </w:pPr>
      <w:rPr>
        <w:rFonts w:hint="default"/>
        <w:lang w:val="zh-CN" w:eastAsia="zh-CN" w:bidi="zh-CN"/>
      </w:rPr>
    </w:lvl>
    <w:lvl w:ilvl="8" w:tentative="0">
      <w:start w:val="0"/>
      <w:numFmt w:val="bullet"/>
      <w:lvlText w:val="•"/>
      <w:lvlJc w:val="left"/>
      <w:pPr>
        <w:ind w:left="7218" w:hanging="660"/>
      </w:pPr>
      <w:rPr>
        <w:rFonts w:hint="default"/>
        <w:lang w:val="zh-CN" w:eastAsia="zh-CN" w:bidi="zh-CN"/>
      </w:rPr>
    </w:lvl>
  </w:abstractNum>
  <w:abstractNum w:abstractNumId="22">
    <w:nsid w:val="680B4924"/>
    <w:multiLevelType w:val="multilevel"/>
    <w:tmpl w:val="680B4924"/>
    <w:lvl w:ilvl="0" w:tentative="0">
      <w:start w:val="16"/>
      <w:numFmt w:val="decimal"/>
      <w:lvlText w:val="%1"/>
      <w:lvlJc w:val="left"/>
      <w:pPr>
        <w:ind w:left="574" w:hanging="603"/>
      </w:pPr>
      <w:rPr>
        <w:rFonts w:hint="default"/>
        <w:lang w:val="zh-CN" w:eastAsia="zh-CN" w:bidi="zh-CN"/>
      </w:rPr>
    </w:lvl>
    <w:lvl w:ilvl="1" w:tentative="0">
      <w:start w:val="1"/>
      <w:numFmt w:val="decimal"/>
      <w:lvlText w:val="%1.%2"/>
      <w:lvlJc w:val="left"/>
      <w:pPr>
        <w:ind w:left="446"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349" w:hanging="603"/>
      </w:pPr>
      <w:rPr>
        <w:rFonts w:hint="default"/>
        <w:lang w:val="zh-CN" w:eastAsia="zh-CN" w:bidi="zh-CN"/>
      </w:rPr>
    </w:lvl>
    <w:lvl w:ilvl="3" w:tentative="0">
      <w:start w:val="0"/>
      <w:numFmt w:val="bullet"/>
      <w:lvlText w:val="•"/>
      <w:lvlJc w:val="left"/>
      <w:pPr>
        <w:ind w:left="3233" w:hanging="603"/>
      </w:pPr>
      <w:rPr>
        <w:rFonts w:hint="default"/>
        <w:lang w:val="zh-CN" w:eastAsia="zh-CN" w:bidi="zh-CN"/>
      </w:rPr>
    </w:lvl>
    <w:lvl w:ilvl="4" w:tentative="0">
      <w:start w:val="0"/>
      <w:numFmt w:val="bullet"/>
      <w:lvlText w:val="•"/>
      <w:lvlJc w:val="left"/>
      <w:pPr>
        <w:ind w:left="4118" w:hanging="603"/>
      </w:pPr>
      <w:rPr>
        <w:rFonts w:hint="default"/>
        <w:lang w:val="zh-CN" w:eastAsia="zh-CN" w:bidi="zh-CN"/>
      </w:rPr>
    </w:lvl>
    <w:lvl w:ilvl="5" w:tentative="0">
      <w:start w:val="0"/>
      <w:numFmt w:val="bullet"/>
      <w:lvlText w:val="•"/>
      <w:lvlJc w:val="left"/>
      <w:pPr>
        <w:ind w:left="5003" w:hanging="603"/>
      </w:pPr>
      <w:rPr>
        <w:rFonts w:hint="default"/>
        <w:lang w:val="zh-CN" w:eastAsia="zh-CN" w:bidi="zh-CN"/>
      </w:rPr>
    </w:lvl>
    <w:lvl w:ilvl="6" w:tentative="0">
      <w:start w:val="0"/>
      <w:numFmt w:val="bullet"/>
      <w:lvlText w:val="•"/>
      <w:lvlJc w:val="left"/>
      <w:pPr>
        <w:ind w:left="5887" w:hanging="603"/>
      </w:pPr>
      <w:rPr>
        <w:rFonts w:hint="default"/>
        <w:lang w:val="zh-CN" w:eastAsia="zh-CN" w:bidi="zh-CN"/>
      </w:rPr>
    </w:lvl>
    <w:lvl w:ilvl="7" w:tentative="0">
      <w:start w:val="0"/>
      <w:numFmt w:val="bullet"/>
      <w:lvlText w:val="•"/>
      <w:lvlJc w:val="left"/>
      <w:pPr>
        <w:ind w:left="6772" w:hanging="603"/>
      </w:pPr>
      <w:rPr>
        <w:rFonts w:hint="default"/>
        <w:lang w:val="zh-CN" w:eastAsia="zh-CN" w:bidi="zh-CN"/>
      </w:rPr>
    </w:lvl>
    <w:lvl w:ilvl="8" w:tentative="0">
      <w:start w:val="0"/>
      <w:numFmt w:val="bullet"/>
      <w:lvlText w:val="•"/>
      <w:lvlJc w:val="left"/>
      <w:pPr>
        <w:ind w:left="7657" w:hanging="603"/>
      </w:pPr>
      <w:rPr>
        <w:rFonts w:hint="default"/>
        <w:lang w:val="zh-CN" w:eastAsia="zh-CN" w:bidi="zh-CN"/>
      </w:rPr>
    </w:lvl>
  </w:abstractNum>
  <w:abstractNum w:abstractNumId="23">
    <w:nsid w:val="6AC85059"/>
    <w:multiLevelType w:val="multilevel"/>
    <w:tmpl w:val="6AC85059"/>
    <w:lvl w:ilvl="0" w:tentative="0">
      <w:start w:val="33"/>
      <w:numFmt w:val="decimal"/>
      <w:lvlText w:val="%1."/>
      <w:lvlJc w:val="left"/>
      <w:pPr>
        <w:ind w:left="1022"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894" w:hanging="540"/>
      </w:pPr>
      <w:rPr>
        <w:rFonts w:hint="default"/>
        <w:lang w:val="zh-CN" w:eastAsia="zh-CN" w:bidi="zh-CN"/>
      </w:rPr>
    </w:lvl>
    <w:lvl w:ilvl="3" w:tentative="0">
      <w:start w:val="0"/>
      <w:numFmt w:val="bullet"/>
      <w:lvlText w:val="•"/>
      <w:lvlJc w:val="left"/>
      <w:pPr>
        <w:ind w:left="2768" w:hanging="540"/>
      </w:pPr>
      <w:rPr>
        <w:rFonts w:hint="default"/>
        <w:lang w:val="zh-CN" w:eastAsia="zh-CN" w:bidi="zh-CN"/>
      </w:rPr>
    </w:lvl>
    <w:lvl w:ilvl="4" w:tentative="0">
      <w:start w:val="0"/>
      <w:numFmt w:val="bullet"/>
      <w:lvlText w:val="•"/>
      <w:lvlJc w:val="left"/>
      <w:pPr>
        <w:ind w:left="3642" w:hanging="540"/>
      </w:pPr>
      <w:rPr>
        <w:rFonts w:hint="default"/>
        <w:lang w:val="zh-CN" w:eastAsia="zh-CN" w:bidi="zh-CN"/>
      </w:rPr>
    </w:lvl>
    <w:lvl w:ilvl="5" w:tentative="0">
      <w:start w:val="0"/>
      <w:numFmt w:val="bullet"/>
      <w:lvlText w:val="•"/>
      <w:lvlJc w:val="left"/>
      <w:pPr>
        <w:ind w:left="4516" w:hanging="540"/>
      </w:pPr>
      <w:rPr>
        <w:rFonts w:hint="default"/>
        <w:lang w:val="zh-CN" w:eastAsia="zh-CN" w:bidi="zh-CN"/>
      </w:rPr>
    </w:lvl>
    <w:lvl w:ilvl="6" w:tentative="0">
      <w:start w:val="0"/>
      <w:numFmt w:val="bullet"/>
      <w:lvlText w:val="•"/>
      <w:lvlJc w:val="left"/>
      <w:pPr>
        <w:ind w:left="5390" w:hanging="540"/>
      </w:pPr>
      <w:rPr>
        <w:rFonts w:hint="default"/>
        <w:lang w:val="zh-CN" w:eastAsia="zh-CN" w:bidi="zh-CN"/>
      </w:rPr>
    </w:lvl>
    <w:lvl w:ilvl="7" w:tentative="0">
      <w:start w:val="0"/>
      <w:numFmt w:val="bullet"/>
      <w:lvlText w:val="•"/>
      <w:lvlJc w:val="left"/>
      <w:pPr>
        <w:ind w:left="6264" w:hanging="540"/>
      </w:pPr>
      <w:rPr>
        <w:rFonts w:hint="default"/>
        <w:lang w:val="zh-CN" w:eastAsia="zh-CN" w:bidi="zh-CN"/>
      </w:rPr>
    </w:lvl>
    <w:lvl w:ilvl="8" w:tentative="0">
      <w:start w:val="0"/>
      <w:numFmt w:val="bullet"/>
      <w:lvlText w:val="•"/>
      <w:lvlJc w:val="left"/>
      <w:pPr>
        <w:ind w:left="7138" w:hanging="540"/>
      </w:pPr>
      <w:rPr>
        <w:rFonts w:hint="default"/>
        <w:lang w:val="zh-CN" w:eastAsia="zh-CN" w:bidi="zh-CN"/>
      </w:rPr>
    </w:lvl>
  </w:abstractNum>
  <w:abstractNum w:abstractNumId="24">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1268"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abstractNum w:abstractNumId="25">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6">
    <w:nsid w:val="6CF00D29"/>
    <w:multiLevelType w:val="multilevel"/>
    <w:tmpl w:val="6CF00D29"/>
    <w:lvl w:ilvl="0" w:tentative="0">
      <w:start w:val="1"/>
      <w:numFmt w:val="decimal"/>
      <w:lvlText w:val="（%1）"/>
      <w:lvlJc w:val="left"/>
      <w:pPr>
        <w:ind w:left="70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abstractNum w:abstractNumId="27">
    <w:nsid w:val="6D603F0B"/>
    <w:multiLevelType w:val="multilevel"/>
    <w:tmpl w:val="6D603F0B"/>
    <w:lvl w:ilvl="0" w:tentative="0">
      <w:start w:val="19"/>
      <w:numFmt w:val="decimal"/>
      <w:lvlText w:val="%1"/>
      <w:lvlJc w:val="left"/>
      <w:pPr>
        <w:ind w:left="220" w:hanging="603"/>
      </w:pPr>
      <w:rPr>
        <w:rFonts w:hint="default"/>
        <w:lang w:val="zh-CN" w:eastAsia="zh-CN" w:bidi="zh-CN"/>
      </w:rPr>
    </w:lvl>
    <w:lvl w:ilvl="1" w:tentative="0">
      <w:start w:val="1"/>
      <w:numFmt w:val="decimal"/>
      <w:lvlText w:val="%1.%2"/>
      <w:lvlJc w:val="left"/>
      <w:pPr>
        <w:ind w:left="220" w:hanging="603"/>
      </w:pPr>
      <w:rPr>
        <w:rFonts w:hint="default" w:ascii="宋体" w:hAnsi="宋体" w:eastAsia="宋体" w:cs="宋体"/>
        <w:w w:val="100"/>
        <w:sz w:val="24"/>
        <w:szCs w:val="24"/>
        <w:lang w:val="zh-CN" w:eastAsia="zh-CN" w:bidi="zh-CN"/>
      </w:rPr>
    </w:lvl>
    <w:lvl w:ilvl="2" w:tentative="0">
      <w:start w:val="1"/>
      <w:numFmt w:val="decimal"/>
      <w:lvlText w:val="%1.%2.%3"/>
      <w:lvlJc w:val="left"/>
      <w:pPr>
        <w:ind w:left="220" w:hanging="780"/>
      </w:pPr>
      <w:rPr>
        <w:rFonts w:hint="default" w:ascii="宋体" w:hAnsi="宋体" w:eastAsia="宋体" w:cs="宋体"/>
        <w:w w:val="100"/>
        <w:sz w:val="24"/>
        <w:szCs w:val="24"/>
        <w:lang w:val="zh-CN" w:eastAsia="zh-CN" w:bidi="zh-CN"/>
      </w:rPr>
    </w:lvl>
    <w:lvl w:ilvl="3" w:tentative="0">
      <w:start w:val="1"/>
      <w:numFmt w:val="decimal"/>
      <w:lvlText w:val="%1.%2.%3.%4"/>
      <w:lvlJc w:val="left"/>
      <w:pPr>
        <w:ind w:left="220"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3922" w:hanging="1020"/>
      </w:pPr>
      <w:rPr>
        <w:rFonts w:hint="default"/>
        <w:lang w:val="zh-CN" w:eastAsia="zh-CN" w:bidi="zh-CN"/>
      </w:rPr>
    </w:lvl>
    <w:lvl w:ilvl="5" w:tentative="0">
      <w:start w:val="0"/>
      <w:numFmt w:val="bullet"/>
      <w:lvlText w:val="•"/>
      <w:lvlJc w:val="left"/>
      <w:pPr>
        <w:ind w:left="4749" w:hanging="1020"/>
      </w:pPr>
      <w:rPr>
        <w:rFonts w:hint="default"/>
        <w:lang w:val="zh-CN" w:eastAsia="zh-CN" w:bidi="zh-CN"/>
      </w:rPr>
    </w:lvl>
    <w:lvl w:ilvl="6" w:tentative="0">
      <w:start w:val="0"/>
      <w:numFmt w:val="bullet"/>
      <w:lvlText w:val="•"/>
      <w:lvlJc w:val="left"/>
      <w:pPr>
        <w:ind w:left="5576" w:hanging="1020"/>
      </w:pPr>
      <w:rPr>
        <w:rFonts w:hint="default"/>
        <w:lang w:val="zh-CN" w:eastAsia="zh-CN" w:bidi="zh-CN"/>
      </w:rPr>
    </w:lvl>
    <w:lvl w:ilvl="7" w:tentative="0">
      <w:start w:val="0"/>
      <w:numFmt w:val="bullet"/>
      <w:lvlText w:val="•"/>
      <w:lvlJc w:val="left"/>
      <w:pPr>
        <w:ind w:left="6404" w:hanging="1020"/>
      </w:pPr>
      <w:rPr>
        <w:rFonts w:hint="default"/>
        <w:lang w:val="zh-CN" w:eastAsia="zh-CN" w:bidi="zh-CN"/>
      </w:rPr>
    </w:lvl>
    <w:lvl w:ilvl="8" w:tentative="0">
      <w:start w:val="0"/>
      <w:numFmt w:val="bullet"/>
      <w:lvlText w:val="•"/>
      <w:lvlJc w:val="left"/>
      <w:pPr>
        <w:ind w:left="7231" w:hanging="1020"/>
      </w:pPr>
      <w:rPr>
        <w:rFonts w:hint="default"/>
        <w:lang w:val="zh-CN" w:eastAsia="zh-CN" w:bidi="zh-CN"/>
      </w:rPr>
    </w:lvl>
  </w:abstractNum>
  <w:abstractNum w:abstractNumId="28">
    <w:nsid w:val="7BCE5666"/>
    <w:multiLevelType w:val="multilevel"/>
    <w:tmpl w:val="7BCE5666"/>
    <w:lvl w:ilvl="0" w:tentative="0">
      <w:start w:val="5"/>
      <w:numFmt w:val="decimal"/>
      <w:lvlText w:val="（%1）"/>
      <w:lvlJc w:val="left"/>
      <w:pPr>
        <w:ind w:left="70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abstractNum w:abstractNumId="29">
    <w:nsid w:val="7E426D58"/>
    <w:multiLevelType w:val="multilevel"/>
    <w:tmpl w:val="7E426D58"/>
    <w:lvl w:ilvl="0" w:tentative="0">
      <w:start w:val="1"/>
      <w:numFmt w:val="decimal"/>
      <w:lvlText w:val="%1."/>
      <w:lvlJc w:val="left"/>
      <w:pPr>
        <w:ind w:left="560" w:hanging="244"/>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123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2149" w:hanging="241"/>
      </w:pPr>
      <w:rPr>
        <w:rFonts w:hint="default"/>
        <w:lang w:val="zh-CN" w:eastAsia="zh-CN" w:bidi="zh-CN"/>
      </w:rPr>
    </w:lvl>
    <w:lvl w:ilvl="3" w:tentative="0">
      <w:start w:val="0"/>
      <w:numFmt w:val="bullet"/>
      <w:lvlText w:val="•"/>
      <w:lvlJc w:val="left"/>
      <w:pPr>
        <w:ind w:left="3059" w:hanging="241"/>
      </w:pPr>
      <w:rPr>
        <w:rFonts w:hint="default"/>
        <w:lang w:val="zh-CN" w:eastAsia="zh-CN" w:bidi="zh-CN"/>
      </w:rPr>
    </w:lvl>
    <w:lvl w:ilvl="4" w:tentative="0">
      <w:start w:val="0"/>
      <w:numFmt w:val="bullet"/>
      <w:lvlText w:val="•"/>
      <w:lvlJc w:val="left"/>
      <w:pPr>
        <w:ind w:left="3968" w:hanging="241"/>
      </w:pPr>
      <w:rPr>
        <w:rFonts w:hint="default"/>
        <w:lang w:val="zh-CN" w:eastAsia="zh-CN" w:bidi="zh-CN"/>
      </w:rPr>
    </w:lvl>
    <w:lvl w:ilvl="5" w:tentative="0">
      <w:start w:val="0"/>
      <w:numFmt w:val="bullet"/>
      <w:lvlText w:val="•"/>
      <w:lvlJc w:val="left"/>
      <w:pPr>
        <w:ind w:left="4878" w:hanging="241"/>
      </w:pPr>
      <w:rPr>
        <w:rFonts w:hint="default"/>
        <w:lang w:val="zh-CN" w:eastAsia="zh-CN" w:bidi="zh-CN"/>
      </w:rPr>
    </w:lvl>
    <w:lvl w:ilvl="6" w:tentative="0">
      <w:start w:val="0"/>
      <w:numFmt w:val="bullet"/>
      <w:lvlText w:val="•"/>
      <w:lvlJc w:val="left"/>
      <w:pPr>
        <w:ind w:left="5788" w:hanging="241"/>
      </w:pPr>
      <w:rPr>
        <w:rFonts w:hint="default"/>
        <w:lang w:val="zh-CN" w:eastAsia="zh-CN" w:bidi="zh-CN"/>
      </w:rPr>
    </w:lvl>
    <w:lvl w:ilvl="7" w:tentative="0">
      <w:start w:val="0"/>
      <w:numFmt w:val="bullet"/>
      <w:lvlText w:val="•"/>
      <w:lvlJc w:val="left"/>
      <w:pPr>
        <w:ind w:left="6697" w:hanging="241"/>
      </w:pPr>
      <w:rPr>
        <w:rFonts w:hint="default"/>
        <w:lang w:val="zh-CN" w:eastAsia="zh-CN" w:bidi="zh-CN"/>
      </w:rPr>
    </w:lvl>
    <w:lvl w:ilvl="8" w:tentative="0">
      <w:start w:val="0"/>
      <w:numFmt w:val="bullet"/>
      <w:lvlText w:val="•"/>
      <w:lvlJc w:val="left"/>
      <w:pPr>
        <w:ind w:left="7607" w:hanging="241"/>
      </w:pPr>
      <w:rPr>
        <w:rFonts w:hint="default"/>
        <w:lang w:val="zh-CN" w:eastAsia="zh-CN" w:bidi="zh-CN"/>
      </w:rPr>
    </w:lvl>
  </w:abstractNum>
  <w:num w:numId="1">
    <w:abstractNumId w:val="4"/>
  </w:num>
  <w:num w:numId="2">
    <w:abstractNumId w:val="26"/>
  </w:num>
  <w:num w:numId="3">
    <w:abstractNumId w:val="28"/>
  </w:num>
  <w:num w:numId="4">
    <w:abstractNumId w:val="7"/>
  </w:num>
  <w:num w:numId="5">
    <w:abstractNumId w:val="18"/>
  </w:num>
  <w:num w:numId="6">
    <w:abstractNumId w:val="9"/>
  </w:num>
  <w:num w:numId="7">
    <w:abstractNumId w:val="20"/>
  </w:num>
  <w:num w:numId="8">
    <w:abstractNumId w:val="21"/>
  </w:num>
  <w:num w:numId="9">
    <w:abstractNumId w:val="15"/>
  </w:num>
  <w:num w:numId="10">
    <w:abstractNumId w:val="14"/>
  </w:num>
  <w:num w:numId="11">
    <w:abstractNumId w:val="16"/>
  </w:num>
  <w:num w:numId="12">
    <w:abstractNumId w:val="10"/>
  </w:num>
  <w:num w:numId="13">
    <w:abstractNumId w:val="19"/>
  </w:num>
  <w:num w:numId="14">
    <w:abstractNumId w:val="5"/>
  </w:num>
  <w:num w:numId="15">
    <w:abstractNumId w:val="22"/>
  </w:num>
  <w:num w:numId="16">
    <w:abstractNumId w:val="12"/>
  </w:num>
  <w:num w:numId="17">
    <w:abstractNumId w:val="27"/>
  </w:num>
  <w:num w:numId="18">
    <w:abstractNumId w:val="0"/>
  </w:num>
  <w:num w:numId="19">
    <w:abstractNumId w:val="13"/>
  </w:num>
  <w:num w:numId="20">
    <w:abstractNumId w:val="6"/>
  </w:num>
  <w:num w:numId="21">
    <w:abstractNumId w:val="3"/>
  </w:num>
  <w:num w:numId="22">
    <w:abstractNumId w:val="17"/>
  </w:num>
  <w:num w:numId="23">
    <w:abstractNumId w:val="11"/>
  </w:num>
  <w:num w:numId="24">
    <w:abstractNumId w:val="23"/>
  </w:num>
  <w:num w:numId="25">
    <w:abstractNumId w:val="24"/>
  </w:num>
  <w:num w:numId="26">
    <w:abstractNumId w:val="1"/>
  </w:num>
  <w:num w:numId="27">
    <w:abstractNumId w:val="8"/>
  </w:num>
  <w:num w:numId="28">
    <w:abstractNumId w:val="2"/>
  </w:num>
  <w:num w:numId="29">
    <w:abstractNumId w:val="2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yYTA0NTZkYWU3MmY1OTU4ZGNmY2Y4YmE5NjAwZTMifQ=="/>
  </w:docVars>
  <w:rsids>
    <w:rsidRoot w:val="51351616"/>
    <w:rsid w:val="004E43BF"/>
    <w:rsid w:val="01BA17BE"/>
    <w:rsid w:val="01E32BD0"/>
    <w:rsid w:val="01FF44F2"/>
    <w:rsid w:val="028265A2"/>
    <w:rsid w:val="02D2752A"/>
    <w:rsid w:val="04B522C3"/>
    <w:rsid w:val="053B5484"/>
    <w:rsid w:val="05AA0CB2"/>
    <w:rsid w:val="071F727D"/>
    <w:rsid w:val="07683C4E"/>
    <w:rsid w:val="07B04D53"/>
    <w:rsid w:val="09756E61"/>
    <w:rsid w:val="09D20393"/>
    <w:rsid w:val="0B6E5916"/>
    <w:rsid w:val="0B824EAE"/>
    <w:rsid w:val="0BAE2595"/>
    <w:rsid w:val="0BD5709C"/>
    <w:rsid w:val="0C112E71"/>
    <w:rsid w:val="0CB67574"/>
    <w:rsid w:val="0D5C2D0B"/>
    <w:rsid w:val="0EA93FC0"/>
    <w:rsid w:val="0EE04D7C"/>
    <w:rsid w:val="0FCB5C66"/>
    <w:rsid w:val="10E33C9E"/>
    <w:rsid w:val="11EB493F"/>
    <w:rsid w:val="120F71FD"/>
    <w:rsid w:val="12937E5A"/>
    <w:rsid w:val="17914E66"/>
    <w:rsid w:val="179466BF"/>
    <w:rsid w:val="1850536F"/>
    <w:rsid w:val="19A15C53"/>
    <w:rsid w:val="19DC675D"/>
    <w:rsid w:val="1A393AEF"/>
    <w:rsid w:val="1A89276C"/>
    <w:rsid w:val="1AA2382E"/>
    <w:rsid w:val="1AB866A6"/>
    <w:rsid w:val="1B2C03E2"/>
    <w:rsid w:val="1B7D2039"/>
    <w:rsid w:val="1C373356"/>
    <w:rsid w:val="1D726F02"/>
    <w:rsid w:val="1E1865E8"/>
    <w:rsid w:val="1ECD1590"/>
    <w:rsid w:val="1EDE153C"/>
    <w:rsid w:val="1FC35DD8"/>
    <w:rsid w:val="201649CE"/>
    <w:rsid w:val="20B116DF"/>
    <w:rsid w:val="2120725A"/>
    <w:rsid w:val="21243C37"/>
    <w:rsid w:val="22FD6EE3"/>
    <w:rsid w:val="23301E89"/>
    <w:rsid w:val="23736FFE"/>
    <w:rsid w:val="23F0560A"/>
    <w:rsid w:val="24CB4086"/>
    <w:rsid w:val="24CC3015"/>
    <w:rsid w:val="24FF1E81"/>
    <w:rsid w:val="258B383C"/>
    <w:rsid w:val="25C009C5"/>
    <w:rsid w:val="2637284F"/>
    <w:rsid w:val="264D27E4"/>
    <w:rsid w:val="2753642E"/>
    <w:rsid w:val="276713B8"/>
    <w:rsid w:val="27BC4097"/>
    <w:rsid w:val="27CB7F20"/>
    <w:rsid w:val="27D55406"/>
    <w:rsid w:val="27DB747B"/>
    <w:rsid w:val="28784840"/>
    <w:rsid w:val="28E53F16"/>
    <w:rsid w:val="29D9008F"/>
    <w:rsid w:val="29FD44FF"/>
    <w:rsid w:val="2A3F51BD"/>
    <w:rsid w:val="2AED7EA9"/>
    <w:rsid w:val="2AF70BD3"/>
    <w:rsid w:val="2C8A2EA6"/>
    <w:rsid w:val="2CDB5BDD"/>
    <w:rsid w:val="2D547186"/>
    <w:rsid w:val="2E150D8F"/>
    <w:rsid w:val="2E22315D"/>
    <w:rsid w:val="2F087CAC"/>
    <w:rsid w:val="2F145423"/>
    <w:rsid w:val="2F334F61"/>
    <w:rsid w:val="306C78A0"/>
    <w:rsid w:val="30706B1C"/>
    <w:rsid w:val="32867865"/>
    <w:rsid w:val="33072028"/>
    <w:rsid w:val="335E6CEC"/>
    <w:rsid w:val="33CB2059"/>
    <w:rsid w:val="342C2BE5"/>
    <w:rsid w:val="34315A2F"/>
    <w:rsid w:val="354412F6"/>
    <w:rsid w:val="35935DE6"/>
    <w:rsid w:val="36221F90"/>
    <w:rsid w:val="372A217C"/>
    <w:rsid w:val="38365C8A"/>
    <w:rsid w:val="38B912FA"/>
    <w:rsid w:val="3A7043E9"/>
    <w:rsid w:val="3BAE1BDB"/>
    <w:rsid w:val="3C1938F1"/>
    <w:rsid w:val="3DCC63FD"/>
    <w:rsid w:val="3DD419FA"/>
    <w:rsid w:val="3DD766F0"/>
    <w:rsid w:val="3E550DB1"/>
    <w:rsid w:val="3EDE085A"/>
    <w:rsid w:val="3F0D6C6B"/>
    <w:rsid w:val="3FD85478"/>
    <w:rsid w:val="4066074B"/>
    <w:rsid w:val="40E85247"/>
    <w:rsid w:val="410402C7"/>
    <w:rsid w:val="4291098B"/>
    <w:rsid w:val="42FF4D68"/>
    <w:rsid w:val="43521067"/>
    <w:rsid w:val="43CA157C"/>
    <w:rsid w:val="441258EA"/>
    <w:rsid w:val="44E96259"/>
    <w:rsid w:val="44FF7CB4"/>
    <w:rsid w:val="45085EB8"/>
    <w:rsid w:val="46146ADE"/>
    <w:rsid w:val="46E356A6"/>
    <w:rsid w:val="46E84E6A"/>
    <w:rsid w:val="47655843"/>
    <w:rsid w:val="47B57537"/>
    <w:rsid w:val="48C56949"/>
    <w:rsid w:val="495215EC"/>
    <w:rsid w:val="4BDA5490"/>
    <w:rsid w:val="4BDE7972"/>
    <w:rsid w:val="4C0E1D15"/>
    <w:rsid w:val="4C554B60"/>
    <w:rsid w:val="4CA60666"/>
    <w:rsid w:val="4CEE0089"/>
    <w:rsid w:val="4D8B3201"/>
    <w:rsid w:val="4DA16627"/>
    <w:rsid w:val="4DF86BD7"/>
    <w:rsid w:val="4E6A6881"/>
    <w:rsid w:val="4EE721D5"/>
    <w:rsid w:val="4F73436D"/>
    <w:rsid w:val="501F67AB"/>
    <w:rsid w:val="513132A7"/>
    <w:rsid w:val="51351616"/>
    <w:rsid w:val="51D05FAF"/>
    <w:rsid w:val="527A0725"/>
    <w:rsid w:val="533014B2"/>
    <w:rsid w:val="5445074D"/>
    <w:rsid w:val="55307A4E"/>
    <w:rsid w:val="557B6A5E"/>
    <w:rsid w:val="559E60F3"/>
    <w:rsid w:val="55D63329"/>
    <w:rsid w:val="561E4D00"/>
    <w:rsid w:val="56BC0469"/>
    <w:rsid w:val="580272FF"/>
    <w:rsid w:val="598D0761"/>
    <w:rsid w:val="5A8E0A17"/>
    <w:rsid w:val="5A9D4556"/>
    <w:rsid w:val="5B7373FA"/>
    <w:rsid w:val="5B7906A6"/>
    <w:rsid w:val="5B7A6F8C"/>
    <w:rsid w:val="5B8559A1"/>
    <w:rsid w:val="5C200639"/>
    <w:rsid w:val="5CF77F7E"/>
    <w:rsid w:val="5D923B0C"/>
    <w:rsid w:val="5DB51E13"/>
    <w:rsid w:val="5DF36A24"/>
    <w:rsid w:val="5DF943ED"/>
    <w:rsid w:val="5E5E47F6"/>
    <w:rsid w:val="60E71226"/>
    <w:rsid w:val="61407BCD"/>
    <w:rsid w:val="61477EA8"/>
    <w:rsid w:val="624122C4"/>
    <w:rsid w:val="62606EDB"/>
    <w:rsid w:val="636A1533"/>
    <w:rsid w:val="63837030"/>
    <w:rsid w:val="640A484D"/>
    <w:rsid w:val="641C4DB2"/>
    <w:rsid w:val="643B36EE"/>
    <w:rsid w:val="64A4221F"/>
    <w:rsid w:val="65635BFC"/>
    <w:rsid w:val="677A27ED"/>
    <w:rsid w:val="677E3E5D"/>
    <w:rsid w:val="67817553"/>
    <w:rsid w:val="6866024A"/>
    <w:rsid w:val="68AF3BDF"/>
    <w:rsid w:val="68BE1B71"/>
    <w:rsid w:val="691B3B5C"/>
    <w:rsid w:val="69F45C6D"/>
    <w:rsid w:val="6A007850"/>
    <w:rsid w:val="6AC326FD"/>
    <w:rsid w:val="6BD020C4"/>
    <w:rsid w:val="6C4D6722"/>
    <w:rsid w:val="6CCB3DCF"/>
    <w:rsid w:val="6D7876F6"/>
    <w:rsid w:val="6D9973E2"/>
    <w:rsid w:val="6E7C6117"/>
    <w:rsid w:val="6E8A018F"/>
    <w:rsid w:val="6EF05CBA"/>
    <w:rsid w:val="700F3427"/>
    <w:rsid w:val="705D0524"/>
    <w:rsid w:val="70921526"/>
    <w:rsid w:val="70A72179"/>
    <w:rsid w:val="70D17868"/>
    <w:rsid w:val="70EF1C37"/>
    <w:rsid w:val="70F87B5E"/>
    <w:rsid w:val="718E3E69"/>
    <w:rsid w:val="72CE7E91"/>
    <w:rsid w:val="730B22D2"/>
    <w:rsid w:val="731E16CC"/>
    <w:rsid w:val="7326708D"/>
    <w:rsid w:val="7521699E"/>
    <w:rsid w:val="755173CD"/>
    <w:rsid w:val="75614DBB"/>
    <w:rsid w:val="762B595F"/>
    <w:rsid w:val="768D140C"/>
    <w:rsid w:val="77427E11"/>
    <w:rsid w:val="77F64C5F"/>
    <w:rsid w:val="77FC779F"/>
    <w:rsid w:val="78DD2BDC"/>
    <w:rsid w:val="7AD2598B"/>
    <w:rsid w:val="7AD52A81"/>
    <w:rsid w:val="7B3634DB"/>
    <w:rsid w:val="7C1E7578"/>
    <w:rsid w:val="7CA0289E"/>
    <w:rsid w:val="7CDF1592"/>
    <w:rsid w:val="7DC94772"/>
    <w:rsid w:val="7F062761"/>
    <w:rsid w:val="7F243302"/>
    <w:rsid w:val="7F9D1507"/>
    <w:rsid w:val="7FFD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6">
    <w:name w:val="heading 1"/>
    <w:basedOn w:val="1"/>
    <w:next w:val="1"/>
    <w:link w:val="37"/>
    <w:qFormat/>
    <w:uiPriority w:val="1"/>
    <w:pPr>
      <w:spacing w:before="54"/>
      <w:jc w:val="center"/>
      <w:outlineLvl w:val="0"/>
    </w:pPr>
    <w:rPr>
      <w:b/>
      <w:bCs/>
      <w:sz w:val="28"/>
      <w:szCs w:val="28"/>
    </w:rPr>
  </w:style>
  <w:style w:type="paragraph" w:styleId="7">
    <w:name w:val="heading 2"/>
    <w:basedOn w:val="1"/>
    <w:next w:val="1"/>
    <w:qFormat/>
    <w:uiPriority w:val="1"/>
    <w:pPr>
      <w:spacing w:before="150"/>
      <w:ind w:left="1647" w:right="1806"/>
      <w:jc w:val="center"/>
      <w:outlineLvl w:val="1"/>
    </w:pPr>
    <w:rPr>
      <w:i/>
      <w:sz w:val="25"/>
      <w:szCs w:val="25"/>
    </w:rPr>
  </w:style>
  <w:style w:type="paragraph" w:styleId="8">
    <w:name w:val="heading 3"/>
    <w:basedOn w:val="1"/>
    <w:next w:val="1"/>
    <w:qFormat/>
    <w:uiPriority w:val="1"/>
    <w:pPr>
      <w:keepNext/>
      <w:keepLines/>
      <w:autoSpaceDE/>
      <w:autoSpaceDN/>
      <w:spacing w:before="260" w:after="260" w:line="415" w:lineRule="auto"/>
      <w:jc w:val="both"/>
      <w:outlineLvl w:val="2"/>
    </w:pPr>
    <w:rPr>
      <w:rFonts w:ascii="Times New Roman" w:hAnsi="Times New Roman" w:cs="Times New Roman"/>
      <w:b/>
      <w:bCs/>
      <w:sz w:val="32"/>
      <w:szCs w:val="32"/>
      <w:lang w:bidi="ar-SA"/>
    </w:rPr>
  </w:style>
  <w:style w:type="paragraph" w:styleId="9">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rPr>
      <w:rFonts w:ascii="Times New Roman" w:hAnsi="Times New Roman" w:eastAsia="宋体" w:cs="Times New Roman"/>
    </w:r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next w:val="5"/>
    <w:qFormat/>
    <w:uiPriority w:val="0"/>
    <w:pPr>
      <w:snapToGrid w:val="0"/>
    </w:pPr>
    <w:rPr>
      <w:rFonts w:ascii="Arial" w:hAnsi="Arial" w:eastAsia="宋体" w:cs="Times New Roman"/>
    </w:rPr>
  </w:style>
  <w:style w:type="paragraph" w:styleId="5">
    <w:name w:val="toc 7"/>
    <w:basedOn w:val="1"/>
    <w:next w:val="1"/>
    <w:qFormat/>
    <w:uiPriority w:val="0"/>
    <w:pPr>
      <w:ind w:left="1260"/>
      <w:jc w:val="left"/>
    </w:pPr>
    <w:rPr>
      <w:rFonts w:ascii="Times New Roman" w:hAnsi="Times New Roman" w:eastAsia="宋体" w:cs="Times New Roman"/>
      <w:szCs w:val="21"/>
    </w:rPr>
  </w:style>
  <w:style w:type="paragraph" w:styleId="10">
    <w:name w:val="List Number 2"/>
    <w:basedOn w:val="1"/>
    <w:next w:val="1"/>
    <w:qFormat/>
    <w:uiPriority w:val="0"/>
    <w:pPr>
      <w:numPr>
        <w:ilvl w:val="0"/>
        <w:numId w:val="1"/>
      </w:numPr>
    </w:pPr>
  </w:style>
  <w:style w:type="paragraph" w:styleId="11">
    <w:name w:val="table of authorities"/>
    <w:basedOn w:val="1"/>
    <w:next w:val="1"/>
    <w:qFormat/>
    <w:uiPriority w:val="0"/>
    <w:pPr>
      <w:spacing w:before="100" w:beforeAutospacing="1" w:after="100" w:afterAutospacing="1"/>
      <w:ind w:left="200" w:leftChars="200"/>
    </w:pPr>
  </w:style>
  <w:style w:type="paragraph" w:styleId="12">
    <w:name w:val="annotation text"/>
    <w:basedOn w:val="1"/>
    <w:next w:val="1"/>
    <w:unhideWhenUsed/>
    <w:qFormat/>
    <w:uiPriority w:val="99"/>
  </w:style>
  <w:style w:type="paragraph" w:styleId="13">
    <w:name w:val="Body Text"/>
    <w:basedOn w:val="1"/>
    <w:next w:val="14"/>
    <w:qFormat/>
    <w:uiPriority w:val="1"/>
    <w:rPr>
      <w:sz w:val="24"/>
      <w:szCs w:val="24"/>
    </w:rPr>
  </w:style>
  <w:style w:type="paragraph" w:styleId="14">
    <w:name w:val="toc 8"/>
    <w:basedOn w:val="1"/>
    <w:next w:val="1"/>
    <w:qFormat/>
    <w:uiPriority w:val="0"/>
    <w:pPr>
      <w:ind w:left="2940" w:leftChars="1400"/>
    </w:pPr>
  </w:style>
  <w:style w:type="paragraph" w:styleId="15">
    <w:name w:val="Plain Text"/>
    <w:basedOn w:val="1"/>
    <w:unhideWhenUsed/>
    <w:qFormat/>
    <w:uiPriority w:val="0"/>
    <w:pPr>
      <w:autoSpaceDE/>
      <w:autoSpaceDN/>
      <w:jc w:val="both"/>
    </w:pPr>
    <w:rPr>
      <w:rFonts w:hAnsi="Courier New" w:eastAsia="宋体" w:cs="Times New Roman"/>
      <w:kern w:val="2"/>
      <w:sz w:val="21"/>
      <w:lang w:val="en-US" w:bidi="ar-SA"/>
    </w:rPr>
  </w:style>
  <w:style w:type="paragraph" w:styleId="16">
    <w:name w:val="footer"/>
    <w:basedOn w:val="1"/>
    <w:unhideWhenUsed/>
    <w:qFormat/>
    <w:uiPriority w:val="99"/>
    <w:pPr>
      <w:tabs>
        <w:tab w:val="center" w:pos="4153"/>
        <w:tab w:val="right" w:pos="8306"/>
      </w:tabs>
      <w:snapToGrid w:val="0"/>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semiHidden/>
    <w:unhideWhenUsed/>
    <w:qFormat/>
    <w:uiPriority w:val="99"/>
    <w:pPr>
      <w:snapToGrid w:val="0"/>
    </w:pPr>
    <w:rPr>
      <w:sz w:val="18"/>
      <w:szCs w:val="18"/>
    </w:rPr>
  </w:style>
  <w:style w:type="paragraph" w:styleId="20">
    <w:name w:val="Normal (Web)"/>
    <w:basedOn w:val="1"/>
    <w:qFormat/>
    <w:uiPriority w:val="0"/>
    <w:pPr>
      <w:spacing w:before="0" w:beforeAutospacing="0" w:after="100" w:afterAutospacing="0"/>
      <w:ind w:left="0" w:right="0"/>
      <w:jc w:val="left"/>
    </w:pPr>
    <w:rPr>
      <w:kern w:val="0"/>
      <w:sz w:val="24"/>
      <w:lang w:val="en-US" w:eastAsia="zh-CN" w:bidi="ar"/>
    </w:rPr>
  </w:style>
  <w:style w:type="character" w:styleId="23">
    <w:name w:val="Strong"/>
    <w:basedOn w:val="22"/>
    <w:qFormat/>
    <w:uiPriority w:val="0"/>
    <w:rPr>
      <w:b/>
      <w:bCs/>
      <w:sz w:val="20"/>
      <w:szCs w:val="20"/>
    </w:rPr>
  </w:style>
  <w:style w:type="character" w:styleId="24">
    <w:name w:val="FollowedHyperlink"/>
    <w:basedOn w:val="22"/>
    <w:uiPriority w:val="0"/>
    <w:rPr>
      <w:color w:val="333333"/>
      <w:u w:val="none"/>
    </w:rPr>
  </w:style>
  <w:style w:type="character" w:styleId="25">
    <w:name w:val="Emphasis"/>
    <w:basedOn w:val="22"/>
    <w:qFormat/>
    <w:uiPriority w:val="0"/>
    <w:rPr>
      <w:b/>
      <w:bCs/>
    </w:rPr>
  </w:style>
  <w:style w:type="character" w:styleId="26">
    <w:name w:val="HTML Definition"/>
    <w:basedOn w:val="22"/>
    <w:uiPriority w:val="0"/>
  </w:style>
  <w:style w:type="character" w:styleId="27">
    <w:name w:val="HTML Variable"/>
    <w:basedOn w:val="22"/>
    <w:uiPriority w:val="0"/>
  </w:style>
  <w:style w:type="character" w:styleId="28">
    <w:name w:val="Hyperlink"/>
    <w:basedOn w:val="22"/>
    <w:uiPriority w:val="0"/>
    <w:rPr>
      <w:color w:val="333333"/>
      <w:u w:val="none"/>
    </w:rPr>
  </w:style>
  <w:style w:type="character" w:styleId="29">
    <w:name w:val="HTML Code"/>
    <w:basedOn w:val="22"/>
    <w:uiPriority w:val="0"/>
    <w:rPr>
      <w:rFonts w:hint="default" w:ascii="Consolas" w:hAnsi="Consolas" w:eastAsia="Consolas" w:cs="Consolas"/>
      <w:color w:val="C7254E"/>
      <w:sz w:val="21"/>
      <w:szCs w:val="21"/>
      <w:shd w:val="clear" w:fill="F9F2F4"/>
    </w:rPr>
  </w:style>
  <w:style w:type="character" w:styleId="30">
    <w:name w:val="HTML Cite"/>
    <w:basedOn w:val="22"/>
    <w:uiPriority w:val="0"/>
  </w:style>
  <w:style w:type="character" w:styleId="31">
    <w:name w:val="footnote reference"/>
    <w:semiHidden/>
    <w:unhideWhenUsed/>
    <w:qFormat/>
    <w:uiPriority w:val="99"/>
    <w:rPr>
      <w:vertAlign w:val="superscript"/>
    </w:rPr>
  </w:style>
  <w:style w:type="character" w:styleId="32">
    <w:name w:val="HTML Keyboard"/>
    <w:basedOn w:val="22"/>
    <w:uiPriority w:val="0"/>
    <w:rPr>
      <w:rFonts w:hint="default" w:ascii="Consolas" w:hAnsi="Consolas" w:eastAsia="Consolas" w:cs="Consolas"/>
      <w:color w:val="FFFFFF"/>
      <w:sz w:val="21"/>
      <w:szCs w:val="21"/>
      <w:shd w:val="clear" w:fill="333333"/>
    </w:rPr>
  </w:style>
  <w:style w:type="character" w:styleId="33">
    <w:name w:val="HTML Sample"/>
    <w:basedOn w:val="22"/>
    <w:uiPriority w:val="0"/>
    <w:rPr>
      <w:rFonts w:ascii="Consolas" w:hAnsi="Consolas" w:eastAsia="Consolas" w:cs="Consolas"/>
      <w:sz w:val="21"/>
      <w:szCs w:val="21"/>
    </w:rPr>
  </w:style>
  <w:style w:type="character" w:customStyle="1" w:styleId="34">
    <w:name w:val="style3"/>
    <w:qFormat/>
    <w:uiPriority w:val="0"/>
  </w:style>
  <w:style w:type="paragraph" w:customStyle="1" w:styleId="35">
    <w:name w:val="Table Paragraph"/>
    <w:basedOn w:val="1"/>
    <w:qFormat/>
    <w:uiPriority w:val="1"/>
  </w:style>
  <w:style w:type="paragraph" w:styleId="36">
    <w:name w:val="List Paragraph"/>
    <w:basedOn w:val="1"/>
    <w:qFormat/>
    <w:uiPriority w:val="1"/>
    <w:pPr>
      <w:ind w:left="220" w:firstLine="434"/>
    </w:pPr>
  </w:style>
  <w:style w:type="character" w:customStyle="1" w:styleId="37">
    <w:name w:val="标题 1 Char"/>
    <w:link w:val="6"/>
    <w:qFormat/>
    <w:uiPriority w:val="1"/>
    <w:rPr>
      <w:b/>
      <w:bCs/>
      <w:sz w:val="28"/>
      <w:szCs w:val="28"/>
    </w:rPr>
  </w:style>
  <w:style w:type="paragraph" w:customStyle="1" w:styleId="38">
    <w:name w:val="Salutation1"/>
    <w:basedOn w:val="1"/>
    <w:next w:val="1"/>
    <w:qFormat/>
    <w:uiPriority w:val="99"/>
    <w:pPr>
      <w:autoSpaceDE/>
      <w:autoSpaceDN/>
      <w:jc w:val="both"/>
    </w:pPr>
    <w:rPr>
      <w:rFonts w:ascii="仿宋_GB2312" w:hAnsi="Times New Roman" w:eastAsia="仿宋_GB2312" w:cs="仿宋_GB2312"/>
      <w:kern w:val="2"/>
      <w:sz w:val="20"/>
      <w:szCs w:val="20"/>
      <w:lang w:val="en-US" w:bidi="ar-SA"/>
    </w:rPr>
  </w:style>
  <w:style w:type="paragraph" w:customStyle="1" w:styleId="39">
    <w:name w:val="p15"/>
    <w:basedOn w:val="1"/>
    <w:next w:val="12"/>
    <w:qFormat/>
    <w:uiPriority w:val="99"/>
    <w:pPr>
      <w:widowControl/>
      <w:autoSpaceDE/>
      <w:autoSpaceDN/>
      <w:jc w:val="both"/>
    </w:pPr>
    <w:rPr>
      <w:rFonts w:ascii="Times New Roman" w:hAnsi="Times New Roman" w:cs="Times New Roman"/>
      <w:sz w:val="21"/>
      <w:szCs w:val="21"/>
      <w:lang w:val="en-US" w:bidi="ar-SA"/>
    </w:rPr>
  </w:style>
  <w:style w:type="character" w:customStyle="1" w:styleId="40">
    <w:name w:val="font41"/>
    <w:basedOn w:val="22"/>
    <w:qFormat/>
    <w:uiPriority w:val="0"/>
    <w:rPr>
      <w:rFonts w:hint="eastAsia" w:ascii="宋体" w:hAnsi="宋体" w:eastAsia="宋体" w:cs="宋体"/>
      <w:color w:val="000000"/>
      <w:sz w:val="20"/>
      <w:szCs w:val="20"/>
      <w:u w:val="none"/>
    </w:rPr>
  </w:style>
  <w:style w:type="character" w:customStyle="1" w:styleId="41">
    <w:name w:val="font122"/>
    <w:basedOn w:val="22"/>
    <w:qFormat/>
    <w:uiPriority w:val="0"/>
    <w:rPr>
      <w:rFonts w:hint="default" w:ascii="Times New Roman" w:hAnsi="Times New Roman" w:cs="Times New Roman"/>
      <w:color w:val="000000"/>
      <w:sz w:val="20"/>
      <w:szCs w:val="20"/>
      <w:u w:val="none"/>
    </w:rPr>
  </w:style>
  <w:style w:type="character" w:customStyle="1" w:styleId="42">
    <w:name w:val="font12"/>
    <w:basedOn w:val="22"/>
    <w:qFormat/>
    <w:uiPriority w:val="0"/>
    <w:rPr>
      <w:rFonts w:hint="default" w:ascii="Times New Roman" w:hAnsi="Times New Roman" w:cs="Times New Roman"/>
      <w:color w:val="000000"/>
      <w:sz w:val="20"/>
      <w:szCs w:val="20"/>
      <w:u w:val="none"/>
    </w:rPr>
  </w:style>
  <w:style w:type="character" w:customStyle="1" w:styleId="43">
    <w:name w:val="font131"/>
    <w:basedOn w:val="22"/>
    <w:qFormat/>
    <w:uiPriority w:val="0"/>
    <w:rPr>
      <w:rFonts w:hint="default" w:ascii="Times New Roman" w:hAnsi="Times New Roman" w:cs="Times New Roman"/>
      <w:color w:val="000000"/>
      <w:sz w:val="20"/>
      <w:szCs w:val="20"/>
      <w:u w:val="none"/>
      <w:vertAlign w:val="superscript"/>
    </w:rPr>
  </w:style>
  <w:style w:type="character" w:customStyle="1" w:styleId="44">
    <w:name w:val="font61"/>
    <w:basedOn w:val="22"/>
    <w:qFormat/>
    <w:uiPriority w:val="0"/>
    <w:rPr>
      <w:rFonts w:hint="eastAsia" w:ascii="宋体" w:hAnsi="宋体" w:eastAsia="宋体" w:cs="宋体"/>
      <w:color w:val="000000"/>
      <w:sz w:val="20"/>
      <w:szCs w:val="20"/>
      <w:u w:val="none"/>
    </w:rPr>
  </w:style>
  <w:style w:type="character" w:customStyle="1" w:styleId="45">
    <w:name w:val="font71"/>
    <w:basedOn w:val="22"/>
    <w:qFormat/>
    <w:uiPriority w:val="0"/>
    <w:rPr>
      <w:rFonts w:hint="default" w:ascii="Times New Roman" w:hAnsi="Times New Roman" w:cs="Times New Roman"/>
      <w:color w:val="000000"/>
      <w:sz w:val="20"/>
      <w:szCs w:val="20"/>
      <w:u w:val="none"/>
      <w:vertAlign w:val="subscript"/>
    </w:rPr>
  </w:style>
  <w:style w:type="character" w:customStyle="1" w:styleId="46">
    <w:name w:val="font81"/>
    <w:basedOn w:val="22"/>
    <w:qFormat/>
    <w:uiPriority w:val="0"/>
    <w:rPr>
      <w:rFonts w:hint="default" w:ascii="Times New Roman" w:hAnsi="Times New Roman" w:cs="Times New Roman"/>
      <w:color w:val="000000"/>
      <w:sz w:val="20"/>
      <w:szCs w:val="20"/>
      <w:u w:val="none"/>
      <w:vertAlign w:val="subscript"/>
    </w:rPr>
  </w:style>
  <w:style w:type="character" w:customStyle="1" w:styleId="47">
    <w:name w:val="font21"/>
    <w:basedOn w:val="22"/>
    <w:qFormat/>
    <w:uiPriority w:val="0"/>
    <w:rPr>
      <w:rFonts w:hint="eastAsia" w:ascii="宋体" w:hAnsi="宋体" w:eastAsia="宋体" w:cs="宋体"/>
      <w:color w:val="000000"/>
      <w:sz w:val="20"/>
      <w:szCs w:val="20"/>
      <w:u w:val="none"/>
    </w:rPr>
  </w:style>
  <w:style w:type="character" w:customStyle="1" w:styleId="48">
    <w:name w:val="font121"/>
    <w:basedOn w:val="22"/>
    <w:qFormat/>
    <w:uiPriority w:val="0"/>
    <w:rPr>
      <w:rFonts w:hint="default" w:ascii="Times New Roman" w:hAnsi="Times New Roman" w:cs="Times New Roman"/>
      <w:color w:val="000000"/>
      <w:sz w:val="20"/>
      <w:szCs w:val="20"/>
      <w:u w:val="none"/>
    </w:rPr>
  </w:style>
  <w:style w:type="character" w:customStyle="1" w:styleId="49">
    <w:name w:val="font11"/>
    <w:basedOn w:val="22"/>
    <w:qFormat/>
    <w:uiPriority w:val="0"/>
    <w:rPr>
      <w:rFonts w:hint="default" w:ascii="Times New Roman" w:hAnsi="Times New Roman" w:cs="Times New Roman"/>
      <w:color w:val="000000"/>
      <w:sz w:val="20"/>
      <w:szCs w:val="20"/>
      <w:u w:val="none"/>
    </w:rPr>
  </w:style>
  <w:style w:type="character" w:customStyle="1" w:styleId="50">
    <w:name w:val="not([class*=suffix])"/>
    <w:basedOn w:val="22"/>
    <w:qFormat/>
    <w:uiPriority w:val="0"/>
    <w:rPr>
      <w:sz w:val="13"/>
      <w:szCs w:val="13"/>
    </w:rPr>
  </w:style>
  <w:style w:type="character" w:customStyle="1" w:styleId="51">
    <w:name w:val="not([class*=suffix])1"/>
    <w:basedOn w:val="22"/>
    <w:qFormat/>
    <w:uiPriority w:val="0"/>
  </w:style>
  <w:style w:type="character" w:customStyle="1" w:styleId="52">
    <w:name w:val="u-btn"/>
    <w:basedOn w:val="22"/>
    <w:qFormat/>
    <w:uiPriority w:val="0"/>
  </w:style>
  <w:style w:type="character" w:customStyle="1" w:styleId="53">
    <w:name w:val="z-open"/>
    <w:basedOn w:val="22"/>
    <w:qFormat/>
    <w:uiPriority w:val="0"/>
  </w:style>
  <w:style w:type="character" w:customStyle="1" w:styleId="54">
    <w:name w:val="layui-this"/>
    <w:basedOn w:val="22"/>
    <w:qFormat/>
    <w:uiPriority w:val="0"/>
    <w:rPr>
      <w:bdr w:val="single" w:color="EEEEEE" w:sz="4" w:space="0"/>
      <w:shd w:val="clear" w:fill="FFFFFF"/>
    </w:rPr>
  </w:style>
  <w:style w:type="character" w:customStyle="1" w:styleId="55">
    <w:name w:val="first-child"/>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26313</Words>
  <Characters>27356</Characters>
  <Lines>0</Lines>
  <Paragraphs>0</Paragraphs>
  <TotalTime>16</TotalTime>
  <ScaleCrop>false</ScaleCrop>
  <LinksUpToDate>false</LinksUpToDate>
  <CharactersWithSpaces>29736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2021-09-24T02:29:00Z</dcterms:created>
  <dc:creator>墨韵</dc:creator>
  <cp:lastModifiedBy>大兵</cp:lastModifiedBy>
  <cp:lastPrinted>2022-12-28T06:18:00Z</cp:lastPrinted>
  <dcterms:modified xsi:type="dcterms:W3CDTF">2022-12-28T08:47:34Z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09EDB6F408404BAFB605DD9F9BF1FE0D</vt:lpwstr>
  </property>
</Properties>
</file>