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44"/>
          <w:lang w:val="en-US" w:eastAsia="zh-CN"/>
        </w:rPr>
      </w:pPr>
    </w:p>
    <w:p>
      <w:pPr>
        <w:pStyle w:val="14"/>
        <w:rPr>
          <w:rFonts w:hint="eastAsia"/>
          <w:lang w:val="en-US" w:eastAsia="zh-CN"/>
        </w:rPr>
      </w:pPr>
    </w:p>
    <w:p>
      <w:pPr>
        <w:jc w:val="center"/>
        <w:rPr>
          <w:rFonts w:hint="default"/>
          <w:b/>
          <w:bCs/>
          <w:color w:val="auto"/>
          <w:sz w:val="36"/>
          <w:szCs w:val="44"/>
          <w:lang w:eastAsia="zh-CN"/>
        </w:rPr>
      </w:pPr>
      <w:r>
        <w:rPr>
          <w:rFonts w:hint="eastAsia"/>
          <w:b/>
          <w:bCs/>
          <w:color w:val="auto"/>
          <w:sz w:val="36"/>
          <w:szCs w:val="44"/>
          <w:lang w:eastAsia="zh-CN"/>
        </w:rPr>
        <w:t>安徽省临泉县张营及牛庄卫生院既有建筑物结构安全性及抗震鉴定项目</w:t>
      </w:r>
    </w:p>
    <w:p>
      <w:pPr>
        <w:jc w:val="center"/>
        <w:rPr>
          <w:rFonts w:hint="eastAsia"/>
          <w:color w:val="auto"/>
          <w:sz w:val="32"/>
          <w:szCs w:val="40"/>
        </w:rPr>
      </w:pPr>
    </w:p>
    <w:p>
      <w:pPr>
        <w:jc w:val="center"/>
        <w:rPr>
          <w:rFonts w:hint="eastAsia"/>
          <w:color w:val="auto"/>
          <w:sz w:val="32"/>
          <w:szCs w:val="40"/>
        </w:rPr>
      </w:pPr>
      <w:r>
        <w:rPr>
          <w:rFonts w:hint="eastAsia"/>
          <w:color w:val="auto"/>
          <w:sz w:val="32"/>
          <w:szCs w:val="40"/>
        </w:rPr>
        <w:t>（采购编号：</w:t>
      </w:r>
      <w:r>
        <w:rPr>
          <w:rFonts w:hint="eastAsia"/>
          <w:color w:val="auto"/>
          <w:sz w:val="32"/>
          <w:szCs w:val="40"/>
          <w:lang w:eastAsia="zh-CN"/>
        </w:rPr>
        <w:t>JQ-2023-231</w:t>
      </w:r>
      <w:r>
        <w:rPr>
          <w:rFonts w:hint="eastAsia"/>
          <w:color w:val="auto"/>
          <w:sz w:val="32"/>
          <w:szCs w:val="40"/>
        </w:rPr>
        <w:t>）</w:t>
      </w:r>
    </w:p>
    <w:p>
      <w:pPr>
        <w:jc w:val="center"/>
        <w:rPr>
          <w:rFonts w:hint="eastAsia"/>
          <w:color w:val="auto"/>
          <w:sz w:val="52"/>
          <w:szCs w:val="72"/>
        </w:rPr>
      </w:pPr>
    </w:p>
    <w:p>
      <w:pPr>
        <w:jc w:val="center"/>
        <w:rPr>
          <w:rFonts w:hint="eastAsia"/>
          <w:color w:val="auto"/>
          <w:sz w:val="52"/>
          <w:szCs w:val="72"/>
        </w:rPr>
      </w:pPr>
    </w:p>
    <w:p>
      <w:pPr>
        <w:jc w:val="center"/>
        <w:rPr>
          <w:rFonts w:hint="eastAsia"/>
          <w:b/>
          <w:bCs/>
          <w:color w:val="auto"/>
          <w:sz w:val="52"/>
          <w:szCs w:val="72"/>
        </w:rPr>
      </w:pPr>
      <w:r>
        <w:rPr>
          <w:rFonts w:hint="eastAsia"/>
          <w:b/>
          <w:bCs/>
          <w:color w:val="auto"/>
          <w:sz w:val="52"/>
          <w:szCs w:val="72"/>
          <w:lang w:eastAsia="zh-CN"/>
        </w:rPr>
        <w:t>询比</w:t>
      </w:r>
      <w:r>
        <w:rPr>
          <w:rFonts w:hint="eastAsia"/>
          <w:b/>
          <w:bCs/>
          <w:color w:val="auto"/>
          <w:sz w:val="52"/>
          <w:szCs w:val="72"/>
        </w:rPr>
        <w:t>采购文件</w:t>
      </w:r>
    </w:p>
    <w:p>
      <w:pPr>
        <w:jc w:val="center"/>
        <w:rPr>
          <w:rFonts w:hint="eastAsia"/>
          <w:color w:val="auto"/>
          <w:sz w:val="32"/>
          <w:szCs w:val="40"/>
        </w:rPr>
      </w:pPr>
    </w:p>
    <w:p>
      <w:pPr>
        <w:jc w:val="center"/>
        <w:rPr>
          <w:rFonts w:hint="eastAsia"/>
          <w:color w:val="auto"/>
          <w:sz w:val="32"/>
          <w:szCs w:val="40"/>
        </w:rPr>
      </w:pPr>
    </w:p>
    <w:p>
      <w:pPr>
        <w:pStyle w:val="14"/>
        <w:rPr>
          <w:rFonts w:hint="eastAsia"/>
          <w:color w:val="auto"/>
          <w:sz w:val="32"/>
          <w:szCs w:val="40"/>
        </w:rPr>
      </w:pPr>
    </w:p>
    <w:p>
      <w:pPr>
        <w:pStyle w:val="14"/>
        <w:rPr>
          <w:rFonts w:hint="eastAsia"/>
          <w:color w:val="auto"/>
          <w:sz w:val="32"/>
          <w:szCs w:val="40"/>
        </w:rPr>
      </w:pPr>
    </w:p>
    <w:p>
      <w:pPr>
        <w:pStyle w:val="14"/>
        <w:rPr>
          <w:rFonts w:hint="eastAsia"/>
          <w:color w:val="auto"/>
          <w:sz w:val="32"/>
          <w:szCs w:val="40"/>
        </w:rPr>
      </w:pPr>
    </w:p>
    <w:p>
      <w:pPr>
        <w:pStyle w:val="14"/>
        <w:rPr>
          <w:rFonts w:hint="eastAsia"/>
          <w:color w:val="auto"/>
          <w:sz w:val="32"/>
          <w:szCs w:val="40"/>
        </w:rPr>
      </w:pPr>
    </w:p>
    <w:p>
      <w:pPr>
        <w:jc w:val="center"/>
        <w:rPr>
          <w:rFonts w:hint="eastAsia"/>
          <w:color w:val="auto"/>
          <w:sz w:val="32"/>
          <w:szCs w:val="40"/>
        </w:rPr>
      </w:pPr>
    </w:p>
    <w:p>
      <w:pPr>
        <w:pStyle w:val="14"/>
        <w:rPr>
          <w:rFonts w:hint="eastAsia"/>
          <w:color w:val="auto"/>
          <w:sz w:val="32"/>
          <w:szCs w:val="40"/>
        </w:rPr>
      </w:pPr>
    </w:p>
    <w:p>
      <w:pPr>
        <w:pStyle w:val="14"/>
        <w:rPr>
          <w:rFonts w:hint="eastAsia"/>
          <w:color w:val="auto"/>
          <w:sz w:val="32"/>
          <w:szCs w:val="40"/>
        </w:rPr>
      </w:pPr>
    </w:p>
    <w:p>
      <w:pPr>
        <w:pStyle w:val="14"/>
        <w:rPr>
          <w:rFonts w:hint="eastAsia"/>
          <w:color w:val="auto"/>
          <w:sz w:val="32"/>
          <w:szCs w:val="40"/>
        </w:rPr>
      </w:pPr>
    </w:p>
    <w:p>
      <w:pPr>
        <w:pStyle w:val="14"/>
        <w:rPr>
          <w:rFonts w:hint="eastAsia"/>
          <w:color w:val="auto"/>
          <w:sz w:val="32"/>
          <w:szCs w:val="40"/>
        </w:rPr>
      </w:pPr>
    </w:p>
    <w:p>
      <w:pPr>
        <w:rPr>
          <w:rFonts w:hint="eastAsia"/>
        </w:rPr>
      </w:pPr>
    </w:p>
    <w:p>
      <w:pPr>
        <w:pStyle w:val="14"/>
        <w:rPr>
          <w:rFonts w:hint="eastAsia"/>
          <w:color w:val="auto"/>
          <w:sz w:val="32"/>
          <w:szCs w:val="40"/>
        </w:rPr>
      </w:pPr>
    </w:p>
    <w:p>
      <w:pPr>
        <w:pStyle w:val="14"/>
        <w:ind w:left="0" w:leftChars="0" w:firstLine="0" w:firstLine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32"/>
          <w:szCs w:val="40"/>
          <w:lang w:val="en-US" w:eastAsia="zh-CN"/>
        </w:rPr>
      </w:pPr>
      <w:r>
        <w:rPr>
          <w:rFonts w:hint="eastAsia"/>
          <w:b/>
          <w:bCs/>
          <w:color w:val="auto"/>
          <w:sz w:val="32"/>
          <w:szCs w:val="40"/>
        </w:rPr>
        <w:t>采购人:</w:t>
      </w:r>
      <w:r>
        <w:rPr>
          <w:rFonts w:hint="eastAsia"/>
          <w:b/>
          <w:bCs/>
          <w:color w:val="auto"/>
          <w:sz w:val="32"/>
          <w:szCs w:val="40"/>
          <w:lang w:val="en-US" w:eastAsia="zh-CN"/>
        </w:rPr>
        <w:t xml:space="preserve">临泉县卫生健康委员会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32"/>
          <w:szCs w:val="40"/>
        </w:rPr>
      </w:pPr>
      <w:r>
        <w:rPr>
          <w:rFonts w:hint="eastAsia"/>
          <w:b/>
          <w:bCs/>
          <w:color w:val="auto"/>
          <w:sz w:val="32"/>
          <w:szCs w:val="40"/>
          <w:lang w:eastAsia="zh-CN"/>
        </w:rPr>
        <w:t>采</w:t>
      </w:r>
      <w:r>
        <w:rPr>
          <w:rFonts w:hint="eastAsia"/>
          <w:b/>
          <w:bCs/>
          <w:color w:val="auto"/>
          <w:sz w:val="32"/>
          <w:szCs w:val="40"/>
        </w:rPr>
        <w:t>购代理机构：安徽金泉工程管理咨询有限公司</w:t>
      </w:r>
    </w:p>
    <w:p>
      <w:pPr>
        <w:jc w:val="both"/>
        <w:rPr>
          <w:rFonts w:hint="eastAsia"/>
          <w:b/>
          <w:bCs/>
          <w:color w:val="auto"/>
          <w:sz w:val="32"/>
          <w:szCs w:val="40"/>
        </w:rPr>
      </w:pPr>
    </w:p>
    <w:p>
      <w:pPr>
        <w:jc w:val="center"/>
        <w:rPr>
          <w:rFonts w:hint="eastAsia"/>
          <w:b/>
          <w:bCs/>
          <w:color w:val="auto"/>
          <w:sz w:val="32"/>
          <w:szCs w:val="40"/>
        </w:rPr>
      </w:pPr>
      <w:r>
        <w:rPr>
          <w:rFonts w:hint="eastAsia"/>
          <w:b/>
          <w:bCs/>
          <w:color w:val="auto"/>
          <w:sz w:val="32"/>
          <w:szCs w:val="40"/>
        </w:rPr>
        <w:t>202</w:t>
      </w:r>
      <w:r>
        <w:rPr>
          <w:rFonts w:hint="eastAsia"/>
          <w:b/>
          <w:bCs/>
          <w:color w:val="auto"/>
          <w:sz w:val="32"/>
          <w:szCs w:val="40"/>
          <w:lang w:val="en-US" w:eastAsia="zh-CN"/>
        </w:rPr>
        <w:t>3</w:t>
      </w:r>
      <w:r>
        <w:rPr>
          <w:rFonts w:hint="eastAsia"/>
          <w:b/>
          <w:bCs/>
          <w:color w:val="auto"/>
          <w:sz w:val="32"/>
          <w:szCs w:val="40"/>
        </w:rPr>
        <w:t>年</w:t>
      </w:r>
      <w:r>
        <w:rPr>
          <w:rFonts w:hint="eastAsia"/>
          <w:b/>
          <w:bCs/>
          <w:color w:val="auto"/>
          <w:sz w:val="32"/>
          <w:szCs w:val="40"/>
          <w:lang w:val="en-US" w:eastAsia="zh-CN"/>
        </w:rPr>
        <w:t>9</w:t>
      </w:r>
      <w:r>
        <w:rPr>
          <w:rFonts w:hint="eastAsia"/>
          <w:b/>
          <w:bCs/>
          <w:color w:val="auto"/>
          <w:sz w:val="32"/>
          <w:szCs w:val="40"/>
        </w:rPr>
        <w:t>月</w:t>
      </w:r>
      <w:r>
        <w:rPr>
          <w:rFonts w:hint="eastAsia"/>
          <w:b/>
          <w:bCs/>
          <w:color w:val="auto"/>
          <w:sz w:val="32"/>
          <w:szCs w:val="40"/>
          <w:lang w:val="en-US" w:eastAsia="zh-CN"/>
        </w:rPr>
        <w:t>11</w:t>
      </w:r>
      <w:r>
        <w:rPr>
          <w:rFonts w:hint="eastAsia"/>
          <w:b/>
          <w:bCs/>
          <w:color w:val="auto"/>
          <w:sz w:val="32"/>
          <w:szCs w:val="40"/>
        </w:rPr>
        <w:t>日</w:t>
      </w:r>
    </w:p>
    <w:p>
      <w:pPr>
        <w:pStyle w:val="14"/>
        <w:ind w:firstLine="3213" w:firstLineChars="1000"/>
        <w:rPr>
          <w:rFonts w:hint="eastAsia"/>
          <w:b/>
          <w:bCs/>
          <w:color w:val="auto"/>
          <w:sz w:val="32"/>
          <w:szCs w:val="40"/>
          <w:lang w:eastAsia="zh-CN"/>
        </w:rPr>
      </w:pPr>
    </w:p>
    <w:p>
      <w:pPr>
        <w:pStyle w:val="14"/>
        <w:ind w:firstLine="3213" w:firstLineChars="1000"/>
        <w:rPr>
          <w:rFonts w:hint="eastAsia"/>
          <w:b/>
          <w:bCs/>
          <w:color w:val="auto"/>
          <w:sz w:val="32"/>
          <w:szCs w:val="40"/>
          <w:lang w:eastAsia="zh-CN"/>
        </w:rPr>
      </w:pPr>
      <w:r>
        <w:rPr>
          <w:rFonts w:hint="eastAsia"/>
          <w:b/>
          <w:bCs/>
          <w:color w:val="auto"/>
          <w:sz w:val="32"/>
          <w:szCs w:val="40"/>
          <w:lang w:eastAsia="zh-CN"/>
        </w:rPr>
        <w:t>目</w:t>
      </w:r>
      <w:r>
        <w:rPr>
          <w:rFonts w:hint="eastAsia"/>
          <w:b/>
          <w:bCs/>
          <w:color w:val="auto"/>
          <w:sz w:val="32"/>
          <w:szCs w:val="40"/>
          <w:lang w:val="en-US" w:eastAsia="zh-CN"/>
        </w:rPr>
        <w:t xml:space="preserve">     </w:t>
      </w:r>
      <w:r>
        <w:rPr>
          <w:rFonts w:hint="eastAsia"/>
          <w:b/>
          <w:bCs/>
          <w:color w:val="auto"/>
          <w:sz w:val="32"/>
          <w:szCs w:val="40"/>
          <w:lang w:eastAsia="zh-CN"/>
        </w:rPr>
        <w:t>录</w:t>
      </w:r>
    </w:p>
    <w:p>
      <w:pPr>
        <w:pStyle w:val="14"/>
        <w:ind w:firstLine="3213" w:firstLineChars="1000"/>
        <w:rPr>
          <w:rFonts w:hint="eastAsia"/>
          <w:b/>
          <w:bCs/>
          <w:color w:val="auto"/>
          <w:sz w:val="32"/>
          <w:szCs w:val="40"/>
          <w:lang w:eastAsia="zh-CN"/>
        </w:rPr>
      </w:pPr>
    </w:p>
    <w:p>
      <w:pPr>
        <w:pStyle w:val="25"/>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第一章</w:t>
      </w:r>
      <w:r>
        <w:rPr>
          <w:rFonts w:hint="eastAsia"/>
          <w:color w:val="auto"/>
          <w:sz w:val="28"/>
          <w:szCs w:val="28"/>
          <w:lang w:val="en-US" w:eastAsia="zh-CN"/>
        </w:rPr>
        <w:t xml:space="preserve"> </w:t>
      </w:r>
      <w:r>
        <w:rPr>
          <w:rFonts w:hint="eastAsia"/>
          <w:color w:val="auto"/>
          <w:sz w:val="28"/>
          <w:szCs w:val="28"/>
          <w:lang w:eastAsia="zh-CN"/>
        </w:rPr>
        <w:t>询比</w:t>
      </w:r>
      <w:r>
        <w:rPr>
          <w:rFonts w:hint="eastAsia"/>
          <w:color w:val="auto"/>
          <w:sz w:val="28"/>
          <w:szCs w:val="28"/>
        </w:rPr>
        <w:t>采购</w:t>
      </w:r>
      <w:r>
        <w:rPr>
          <w:rFonts w:hint="eastAsia"/>
          <w:color w:val="auto"/>
          <w:sz w:val="28"/>
          <w:szCs w:val="28"/>
          <w:lang w:val="en-US" w:eastAsia="zh-CN"/>
        </w:rPr>
        <w:t>公告</w:t>
      </w:r>
      <w:r>
        <w:rPr>
          <w:rFonts w:hint="eastAsia"/>
          <w:color w:val="auto"/>
          <w:sz w:val="28"/>
          <w:szCs w:val="28"/>
        </w:rPr>
        <w:tab/>
      </w:r>
      <w:r>
        <w:rPr>
          <w:rFonts w:hint="eastAsia"/>
          <w:color w:val="auto"/>
          <w:sz w:val="28"/>
          <w:szCs w:val="28"/>
        </w:rPr>
        <w:t>(</w:t>
      </w:r>
      <w:r>
        <w:rPr>
          <w:rFonts w:hint="eastAsia"/>
          <w:color w:val="auto"/>
          <w:sz w:val="28"/>
          <w:szCs w:val="28"/>
          <w:lang w:val="en-US" w:eastAsia="zh-CN"/>
        </w:rPr>
        <w:t>1</w:t>
      </w:r>
      <w:r>
        <w:rPr>
          <w:rFonts w:hint="eastAsia"/>
          <w:color w:val="auto"/>
          <w:sz w:val="28"/>
          <w:szCs w:val="28"/>
        </w:rPr>
        <w:t>)</w:t>
      </w:r>
    </w:p>
    <w:p>
      <w:pPr>
        <w:pStyle w:val="25"/>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第二章</w:t>
      </w:r>
      <w:r>
        <w:rPr>
          <w:rFonts w:hint="eastAsia"/>
          <w:color w:val="auto"/>
          <w:sz w:val="28"/>
          <w:szCs w:val="28"/>
          <w:lang w:val="en-US" w:eastAsia="zh-CN"/>
        </w:rPr>
        <w:t xml:space="preserve"> </w:t>
      </w:r>
      <w:r>
        <w:rPr>
          <w:rFonts w:hint="eastAsia"/>
          <w:color w:val="auto"/>
          <w:sz w:val="28"/>
          <w:szCs w:val="28"/>
        </w:rPr>
        <w:t>供应商须知</w:t>
      </w:r>
      <w:r>
        <w:rPr>
          <w:rFonts w:hint="eastAsia"/>
          <w:color w:val="auto"/>
          <w:sz w:val="28"/>
          <w:szCs w:val="28"/>
        </w:rPr>
        <w:tab/>
      </w:r>
      <w:r>
        <w:rPr>
          <w:rFonts w:hint="eastAsia"/>
          <w:color w:val="auto"/>
          <w:sz w:val="28"/>
          <w:szCs w:val="28"/>
        </w:rPr>
        <w:t>(</w:t>
      </w:r>
      <w:r>
        <w:rPr>
          <w:rFonts w:hint="eastAsia"/>
          <w:color w:val="auto"/>
          <w:sz w:val="28"/>
          <w:szCs w:val="28"/>
          <w:lang w:val="en-US" w:eastAsia="zh-CN"/>
        </w:rPr>
        <w:t>4</w:t>
      </w:r>
      <w:r>
        <w:rPr>
          <w:rFonts w:hint="eastAsia"/>
          <w:color w:val="auto"/>
          <w:sz w:val="28"/>
          <w:szCs w:val="28"/>
        </w:rPr>
        <w:t>)</w:t>
      </w:r>
    </w:p>
    <w:p>
      <w:pPr>
        <w:pStyle w:val="25"/>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第三章</w:t>
      </w:r>
      <w:r>
        <w:rPr>
          <w:rFonts w:hint="eastAsia"/>
          <w:color w:val="auto"/>
          <w:sz w:val="28"/>
          <w:szCs w:val="28"/>
          <w:lang w:val="en-US" w:eastAsia="zh-CN"/>
        </w:rPr>
        <w:t xml:space="preserve"> </w:t>
      </w:r>
      <w:r>
        <w:rPr>
          <w:rFonts w:hint="eastAsia"/>
          <w:color w:val="auto"/>
          <w:sz w:val="28"/>
          <w:szCs w:val="28"/>
        </w:rPr>
        <w:t>评审办法</w:t>
      </w:r>
      <w:r>
        <w:rPr>
          <w:rFonts w:hint="eastAsia"/>
          <w:color w:val="auto"/>
          <w:sz w:val="28"/>
          <w:szCs w:val="28"/>
        </w:rPr>
        <w:tab/>
      </w:r>
      <w:r>
        <w:rPr>
          <w:rFonts w:hint="eastAsia"/>
          <w:color w:val="auto"/>
          <w:sz w:val="28"/>
          <w:szCs w:val="28"/>
        </w:rPr>
        <w:t>(</w:t>
      </w:r>
      <w:r>
        <w:rPr>
          <w:rFonts w:hint="eastAsia"/>
          <w:color w:val="auto"/>
          <w:sz w:val="28"/>
          <w:szCs w:val="28"/>
          <w:lang w:val="en-US" w:eastAsia="zh-CN"/>
        </w:rPr>
        <w:t>22</w:t>
      </w:r>
      <w:r>
        <w:rPr>
          <w:rFonts w:hint="eastAsia"/>
          <w:color w:val="auto"/>
          <w:sz w:val="28"/>
          <w:szCs w:val="28"/>
        </w:rPr>
        <w:t>)</w:t>
      </w:r>
    </w:p>
    <w:p>
      <w:pPr>
        <w:pStyle w:val="25"/>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第四章</w:t>
      </w:r>
      <w:r>
        <w:rPr>
          <w:rFonts w:hint="eastAsia"/>
          <w:color w:val="auto"/>
          <w:sz w:val="28"/>
          <w:szCs w:val="28"/>
          <w:lang w:val="en-US" w:eastAsia="zh-CN"/>
        </w:rPr>
        <w:t xml:space="preserve"> </w:t>
      </w:r>
      <w:r>
        <w:rPr>
          <w:rFonts w:hint="eastAsia"/>
          <w:color w:val="auto"/>
          <w:sz w:val="28"/>
          <w:szCs w:val="28"/>
        </w:rPr>
        <w:t>合同草案</w:t>
      </w:r>
      <w:r>
        <w:rPr>
          <w:rFonts w:hint="eastAsia"/>
          <w:color w:val="auto"/>
          <w:sz w:val="28"/>
          <w:szCs w:val="28"/>
        </w:rPr>
        <w:tab/>
      </w:r>
      <w:r>
        <w:rPr>
          <w:rFonts w:hint="eastAsia"/>
          <w:color w:val="auto"/>
          <w:sz w:val="28"/>
          <w:szCs w:val="28"/>
        </w:rPr>
        <w:t>(</w:t>
      </w:r>
      <w:r>
        <w:rPr>
          <w:rFonts w:hint="eastAsia"/>
          <w:color w:val="auto"/>
          <w:sz w:val="28"/>
          <w:szCs w:val="28"/>
          <w:lang w:val="en-US" w:eastAsia="zh-CN"/>
        </w:rPr>
        <w:t>30</w:t>
      </w:r>
      <w:r>
        <w:rPr>
          <w:rFonts w:hint="eastAsia"/>
          <w:color w:val="auto"/>
          <w:sz w:val="28"/>
          <w:szCs w:val="28"/>
        </w:rPr>
        <w:t>)</w:t>
      </w:r>
    </w:p>
    <w:p>
      <w:pPr>
        <w:pStyle w:val="25"/>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第五章</w:t>
      </w:r>
      <w:r>
        <w:rPr>
          <w:rFonts w:hint="eastAsia"/>
          <w:color w:val="auto"/>
          <w:sz w:val="28"/>
          <w:szCs w:val="28"/>
          <w:lang w:val="en-US" w:eastAsia="zh-CN"/>
        </w:rPr>
        <w:t xml:space="preserve"> </w:t>
      </w:r>
      <w:r>
        <w:rPr>
          <w:rFonts w:hint="eastAsia"/>
          <w:color w:val="auto"/>
          <w:sz w:val="28"/>
          <w:szCs w:val="28"/>
        </w:rPr>
        <w:t>采购需求</w:t>
      </w:r>
      <w:r>
        <w:rPr>
          <w:rFonts w:hint="eastAsia"/>
          <w:color w:val="auto"/>
          <w:sz w:val="28"/>
          <w:szCs w:val="28"/>
        </w:rPr>
        <w:tab/>
      </w:r>
      <w:r>
        <w:rPr>
          <w:rFonts w:hint="eastAsia"/>
          <w:color w:val="auto"/>
          <w:sz w:val="28"/>
          <w:szCs w:val="28"/>
        </w:rPr>
        <w:t>(</w:t>
      </w:r>
      <w:r>
        <w:rPr>
          <w:rFonts w:hint="eastAsia"/>
          <w:color w:val="auto"/>
          <w:sz w:val="28"/>
          <w:szCs w:val="28"/>
          <w:lang w:val="en-US" w:eastAsia="zh-CN"/>
        </w:rPr>
        <w:t>39</w:t>
      </w:r>
      <w:r>
        <w:rPr>
          <w:rFonts w:hint="eastAsia"/>
          <w:color w:val="auto"/>
          <w:sz w:val="28"/>
          <w:szCs w:val="28"/>
        </w:rPr>
        <w:t>)</w:t>
      </w:r>
    </w:p>
    <w:p>
      <w:pPr>
        <w:pStyle w:val="25"/>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第六章</w:t>
      </w:r>
      <w:r>
        <w:rPr>
          <w:rFonts w:hint="eastAsia"/>
          <w:color w:val="auto"/>
          <w:sz w:val="28"/>
          <w:szCs w:val="28"/>
          <w:lang w:val="en-US" w:eastAsia="zh-CN"/>
        </w:rPr>
        <w:t xml:space="preserve"> </w:t>
      </w:r>
      <w:r>
        <w:rPr>
          <w:rFonts w:hint="eastAsia"/>
          <w:color w:val="auto"/>
          <w:sz w:val="28"/>
          <w:szCs w:val="28"/>
        </w:rPr>
        <w:t>响应文件格式</w:t>
      </w:r>
      <w:r>
        <w:rPr>
          <w:rFonts w:hint="eastAsia"/>
          <w:color w:val="auto"/>
          <w:sz w:val="28"/>
          <w:szCs w:val="28"/>
        </w:rPr>
        <w:tab/>
      </w:r>
      <w:r>
        <w:rPr>
          <w:rFonts w:hint="eastAsia"/>
          <w:color w:val="auto"/>
          <w:sz w:val="28"/>
          <w:szCs w:val="28"/>
        </w:rPr>
        <w:t>(</w:t>
      </w:r>
      <w:r>
        <w:rPr>
          <w:rFonts w:hint="eastAsia"/>
          <w:color w:val="auto"/>
          <w:sz w:val="28"/>
          <w:szCs w:val="28"/>
          <w:lang w:val="en-US" w:eastAsia="zh-CN"/>
        </w:rPr>
        <w:t>41</w:t>
      </w:r>
      <w:r>
        <w:rPr>
          <w:rFonts w:hint="eastAsia"/>
          <w:color w:val="auto"/>
          <w:sz w:val="28"/>
          <w:szCs w:val="28"/>
        </w:rPr>
        <w:t>)</w:t>
      </w:r>
    </w:p>
    <w:p>
      <w:pPr>
        <w:pStyle w:val="25"/>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p>
    <w:p>
      <w:pPr>
        <w:rPr>
          <w:color w:val="auto"/>
        </w:rPr>
      </w:pPr>
    </w:p>
    <w:p>
      <w:pPr>
        <w:rPr>
          <w:color w:val="auto"/>
        </w:rPr>
      </w:pPr>
    </w:p>
    <w:p>
      <w:pPr>
        <w:pStyle w:val="14"/>
        <w:rPr>
          <w:color w:val="auto"/>
        </w:rPr>
      </w:pPr>
    </w:p>
    <w:p>
      <w:pPr>
        <w:pStyle w:val="14"/>
        <w:rPr>
          <w:color w:val="auto"/>
        </w:rPr>
      </w:pPr>
    </w:p>
    <w:p>
      <w:pPr>
        <w:pStyle w:val="14"/>
        <w:rPr>
          <w:color w:val="auto"/>
        </w:rPr>
      </w:pPr>
    </w:p>
    <w:p>
      <w:pPr>
        <w:pStyle w:val="12"/>
        <w:bidi w:val="0"/>
      </w:pPr>
    </w:p>
    <w:p>
      <w:pPr>
        <w:rPr>
          <w:color w:val="auto"/>
        </w:rPr>
      </w:pPr>
    </w:p>
    <w:p>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auto"/>
          <w:spacing w:val="0"/>
          <w:w w:val="100"/>
          <w:kern w:val="0"/>
          <w:position w:val="0"/>
          <w:sz w:val="56"/>
          <w:szCs w:val="56"/>
          <w:shd w:val="clear" w:color="auto" w:fill="auto"/>
          <w:lang w:eastAsia="en-US" w:bidi="en-US"/>
        </w:rPr>
      </w:pPr>
    </w:p>
    <w:p>
      <w:pPr>
        <w:bidi w:val="0"/>
        <w:rPr>
          <w:rFonts w:hint="eastAsia" w:asciiTheme="minorHAnsi" w:hAnsiTheme="minorHAnsi" w:eastAsiaTheme="minorEastAsia" w:cstheme="minorBidi"/>
          <w:kern w:val="2"/>
          <w:sz w:val="21"/>
          <w:szCs w:val="24"/>
          <w:lang w:val="en-US" w:eastAsia="en-US" w:bidi="ar-SA"/>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tabs>
          <w:tab w:val="center" w:pos="4150"/>
        </w:tabs>
        <w:bidi w:val="0"/>
        <w:jc w:val="left"/>
        <w:rPr>
          <w:rFonts w:hint="eastAsia" w:eastAsiaTheme="minorEastAsia"/>
          <w:lang w:val="en-US" w:eastAsia="zh-CN"/>
        </w:rPr>
        <w:sectPr>
          <w:footerReference r:id="rId5" w:type="first"/>
          <w:headerReference r:id="rId3" w:type="default"/>
          <w:footerReference r:id="rId4" w:type="default"/>
          <w:footnotePr>
            <w:numFmt w:val="decimal"/>
          </w:footnotePr>
          <w:pgSz w:w="11906" w:h="16838"/>
          <w:pgMar w:top="1440" w:right="1803" w:bottom="1440" w:left="1803" w:header="0" w:footer="3" w:gutter="0"/>
          <w:pgNumType w:fmt="decimal" w:start="1"/>
          <w:cols w:space="720" w:num="1"/>
          <w:rtlGutter w:val="0"/>
          <w:docGrid w:linePitch="360" w:charSpace="0"/>
        </w:sectPr>
      </w:pPr>
      <w:r>
        <w:rPr>
          <w:rFonts w:hint="eastAsia"/>
          <w:lang w:val="en-US" w:eastAsia="zh-CN"/>
        </w:rPr>
        <w:tab/>
      </w:r>
    </w:p>
    <w:p>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auto"/>
          <w:spacing w:val="0"/>
          <w:w w:val="100"/>
          <w:kern w:val="0"/>
          <w:position w:val="0"/>
          <w:sz w:val="56"/>
          <w:szCs w:val="56"/>
          <w:shd w:val="clear" w:color="auto" w:fill="auto"/>
          <w:lang w:eastAsia="zh-CN" w:bidi="en-US"/>
        </w:rPr>
      </w:pPr>
      <w:r>
        <w:rPr>
          <w:rFonts w:hint="eastAsia" w:ascii="宋体" w:hAnsi="宋体" w:eastAsia="宋体" w:cs="宋体"/>
          <w:b/>
          <w:bCs/>
          <w:color w:val="auto"/>
          <w:spacing w:val="0"/>
          <w:w w:val="100"/>
          <w:kern w:val="0"/>
          <w:position w:val="0"/>
          <w:sz w:val="56"/>
          <w:szCs w:val="56"/>
          <w:shd w:val="clear" w:color="auto" w:fill="auto"/>
          <w:lang w:eastAsia="en-US" w:bidi="en-US"/>
        </w:rPr>
        <w:t>第一章</w:t>
      </w:r>
      <w:r>
        <w:rPr>
          <w:rFonts w:hint="eastAsia" w:ascii="宋体" w:hAnsi="宋体" w:eastAsia="宋体" w:cs="宋体"/>
          <w:b/>
          <w:bCs/>
          <w:color w:val="auto"/>
          <w:spacing w:val="0"/>
          <w:w w:val="100"/>
          <w:kern w:val="0"/>
          <w:position w:val="0"/>
          <w:sz w:val="56"/>
          <w:szCs w:val="56"/>
          <w:shd w:val="clear" w:color="auto" w:fill="auto"/>
          <w:lang w:val="en-US" w:eastAsia="zh-CN" w:bidi="en-US"/>
        </w:rPr>
        <w:t xml:space="preserve">  </w:t>
      </w:r>
      <w:r>
        <w:rPr>
          <w:rFonts w:hint="eastAsia" w:ascii="宋体" w:hAnsi="宋体" w:eastAsia="宋体" w:cs="宋体"/>
          <w:b/>
          <w:bCs/>
          <w:color w:val="auto"/>
          <w:spacing w:val="0"/>
          <w:w w:val="100"/>
          <w:kern w:val="0"/>
          <w:position w:val="0"/>
          <w:sz w:val="56"/>
          <w:szCs w:val="56"/>
          <w:shd w:val="clear" w:color="auto" w:fill="auto"/>
          <w:lang w:eastAsia="en-US" w:bidi="en-US"/>
        </w:rPr>
        <w:t>询比采购</w:t>
      </w:r>
      <w:r>
        <w:rPr>
          <w:rFonts w:hint="eastAsia" w:ascii="宋体" w:hAnsi="宋体" w:eastAsia="宋体" w:cs="宋体"/>
          <w:b/>
          <w:bCs/>
          <w:color w:val="auto"/>
          <w:spacing w:val="0"/>
          <w:w w:val="100"/>
          <w:kern w:val="0"/>
          <w:position w:val="0"/>
          <w:sz w:val="56"/>
          <w:szCs w:val="56"/>
          <w:shd w:val="clear" w:color="auto" w:fill="auto"/>
          <w:lang w:val="en-US" w:eastAsia="zh-CN" w:bidi="en-US"/>
        </w:rPr>
        <w:t>公告</w:t>
      </w:r>
    </w:p>
    <w:p>
      <w:pPr>
        <w:pStyle w:val="2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bCs/>
          <w:color w:val="auto"/>
          <w:sz w:val="28"/>
          <w:szCs w:val="36"/>
        </w:rPr>
      </w:pPr>
    </w:p>
    <w:p>
      <w:pPr>
        <w:pStyle w:val="2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center"/>
        <w:textAlignment w:val="auto"/>
        <w:rPr>
          <w:rFonts w:hint="eastAsia"/>
          <w:b/>
          <w:bCs/>
          <w:color w:val="auto"/>
          <w:sz w:val="28"/>
          <w:szCs w:val="36"/>
          <w:lang w:eastAsia="zh-CN"/>
        </w:rPr>
      </w:pPr>
      <w:r>
        <w:rPr>
          <w:rFonts w:hint="eastAsia"/>
          <w:b/>
          <w:bCs/>
          <w:color w:val="auto"/>
          <w:sz w:val="28"/>
          <w:szCs w:val="36"/>
          <w:lang w:eastAsia="zh-CN"/>
        </w:rPr>
        <w:t>安徽省临泉县张营及牛庄卫生院既有建筑物结构安全性及抗震鉴定项目询比采购公告</w:t>
      </w:r>
    </w:p>
    <w:p>
      <w:pPr>
        <w:pStyle w:val="2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宋体" w:hAnsi="宋体" w:eastAsia="宋体" w:cs="宋体"/>
          <w:color w:val="auto"/>
          <w:sz w:val="24"/>
          <w:szCs w:val="24"/>
          <w:u w:val="none"/>
          <w:lang w:val="en-US" w:eastAsia="zh-CN"/>
        </w:rPr>
      </w:pPr>
      <w:r>
        <w:rPr>
          <w:rFonts w:hint="eastAsia" w:cs="宋体"/>
          <w:color w:val="auto"/>
          <w:sz w:val="24"/>
          <w:szCs w:val="24"/>
          <w:u w:val="none"/>
          <w:lang w:val="en-US" w:eastAsia="zh-CN"/>
        </w:rPr>
        <w:t xml:space="preserve">    </w:t>
      </w:r>
      <w:r>
        <w:rPr>
          <w:rFonts w:hint="eastAsia" w:cs="宋体"/>
          <w:color w:val="auto"/>
          <w:sz w:val="24"/>
          <w:szCs w:val="24"/>
          <w:u w:val="single"/>
          <w:lang w:eastAsia="zh-CN"/>
        </w:rPr>
        <w:t>安徽省临泉县张营及牛庄卫生院既有建筑物结构安全性及抗震鉴定项目</w:t>
      </w:r>
      <w:r>
        <w:rPr>
          <w:rFonts w:hint="eastAsia" w:ascii="宋体" w:hAnsi="宋体" w:eastAsia="宋体" w:cs="宋体"/>
          <w:color w:val="auto"/>
          <w:sz w:val="24"/>
          <w:szCs w:val="24"/>
          <w:u w:val="none"/>
          <w:lang w:eastAsia="zh-CN"/>
        </w:rPr>
        <w:t>已具备采购条件，现</w:t>
      </w:r>
      <w:r>
        <w:rPr>
          <w:rFonts w:hint="eastAsia" w:cs="宋体"/>
          <w:color w:val="auto"/>
          <w:sz w:val="24"/>
          <w:szCs w:val="24"/>
          <w:u w:val="none"/>
          <w:lang w:val="en-US" w:eastAsia="zh-CN"/>
        </w:rPr>
        <w:t>公开</w:t>
      </w:r>
      <w:r>
        <w:rPr>
          <w:rFonts w:hint="eastAsia" w:ascii="宋体" w:hAnsi="宋体" w:eastAsia="宋体" w:cs="宋体"/>
          <w:color w:val="auto"/>
          <w:sz w:val="24"/>
          <w:szCs w:val="24"/>
          <w:u w:val="none"/>
          <w:lang w:eastAsia="zh-CN"/>
        </w:rPr>
        <w:t>邀请</w:t>
      </w:r>
      <w:r>
        <w:rPr>
          <w:rFonts w:hint="eastAsia" w:cs="宋体"/>
          <w:color w:val="auto"/>
          <w:sz w:val="24"/>
          <w:szCs w:val="24"/>
          <w:u w:val="none"/>
          <w:lang w:val="en-US" w:eastAsia="zh-CN"/>
        </w:rPr>
        <w:t>供应商</w:t>
      </w:r>
      <w:r>
        <w:rPr>
          <w:rFonts w:hint="eastAsia" w:ascii="宋体" w:hAnsi="宋体" w:eastAsia="宋体" w:cs="宋体"/>
          <w:color w:val="auto"/>
          <w:sz w:val="24"/>
          <w:szCs w:val="24"/>
          <w:u w:val="none"/>
          <w:lang w:eastAsia="zh-CN"/>
        </w:rPr>
        <w:t>参加询比</w:t>
      </w:r>
      <w:r>
        <w:rPr>
          <w:rFonts w:hint="eastAsia" w:cs="宋体"/>
          <w:color w:val="auto"/>
          <w:sz w:val="24"/>
          <w:szCs w:val="24"/>
          <w:u w:val="none"/>
          <w:lang w:val="en-US" w:eastAsia="zh-CN"/>
        </w:rPr>
        <w:t>采</w:t>
      </w:r>
      <w:r>
        <w:rPr>
          <w:rFonts w:hint="eastAsia" w:ascii="宋体" w:hAnsi="宋体" w:eastAsia="宋体" w:cs="宋体"/>
          <w:color w:val="auto"/>
          <w:sz w:val="24"/>
          <w:szCs w:val="24"/>
          <w:u w:val="none"/>
          <w:lang w:eastAsia="zh-CN"/>
        </w:rPr>
        <w:t>购活动。</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1</w:t>
      </w:r>
      <w:r>
        <w:rPr>
          <w:rFonts w:hint="eastAsia"/>
          <w:b/>
          <w:bCs/>
          <w:color w:val="auto"/>
          <w:sz w:val="24"/>
          <w:szCs w:val="24"/>
          <w:u w:val="none"/>
          <w:lang w:eastAsia="zh-CN"/>
        </w:rPr>
        <w:t>采</w:t>
      </w:r>
      <w:r>
        <w:rPr>
          <w:rFonts w:hint="eastAsia"/>
          <w:b/>
          <w:bCs/>
          <w:color w:val="auto"/>
          <w:sz w:val="24"/>
          <w:szCs w:val="24"/>
          <w:u w:val="none"/>
        </w:rPr>
        <w:t>购项目简介</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44"/>
        <w:jc w:val="both"/>
        <w:textAlignment w:val="auto"/>
        <w:rPr>
          <w:rFonts w:hint="default" w:eastAsia="宋体"/>
          <w:color w:val="auto"/>
          <w:sz w:val="24"/>
          <w:szCs w:val="24"/>
          <w:u w:val="single"/>
          <w:lang w:eastAsia="zh-CN"/>
        </w:rPr>
      </w:pPr>
      <w:r>
        <w:rPr>
          <w:rFonts w:hint="eastAsia"/>
          <w:color w:val="auto"/>
          <w:sz w:val="24"/>
          <w:szCs w:val="24"/>
          <w:u w:val="none"/>
        </w:rPr>
        <w:t>1.1</w:t>
      </w:r>
      <w:r>
        <w:rPr>
          <w:rFonts w:hint="eastAsia"/>
          <w:color w:val="auto"/>
          <w:sz w:val="24"/>
          <w:szCs w:val="24"/>
          <w:u w:val="none"/>
          <w:lang w:eastAsia="zh-CN"/>
        </w:rPr>
        <w:t>采</w:t>
      </w:r>
      <w:r>
        <w:rPr>
          <w:rFonts w:hint="eastAsia"/>
          <w:color w:val="auto"/>
          <w:sz w:val="24"/>
          <w:szCs w:val="24"/>
          <w:u w:val="none"/>
        </w:rPr>
        <w:t>购项目名称：</w:t>
      </w:r>
      <w:r>
        <w:rPr>
          <w:rFonts w:hint="eastAsia"/>
          <w:color w:val="auto"/>
          <w:sz w:val="24"/>
          <w:szCs w:val="24"/>
          <w:u w:val="single"/>
          <w:lang w:eastAsia="zh-CN"/>
        </w:rPr>
        <w:t>安徽省临泉县张营及牛庄卫生院既有建筑物结构安全性及抗震鉴定项目</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lang w:val="en-US" w:eastAsia="zh-CN"/>
        </w:rPr>
      </w:pPr>
      <w:r>
        <w:rPr>
          <w:rFonts w:hint="eastAsia"/>
          <w:color w:val="auto"/>
          <w:sz w:val="24"/>
          <w:szCs w:val="24"/>
          <w:u w:val="none"/>
        </w:rPr>
        <w:t>1.2采购人：</w:t>
      </w:r>
      <w:r>
        <w:rPr>
          <w:rFonts w:hint="eastAsia"/>
          <w:color w:val="auto"/>
          <w:sz w:val="24"/>
          <w:szCs w:val="24"/>
          <w:u w:val="single"/>
          <w:lang w:val="en-US" w:eastAsia="zh-CN"/>
        </w:rPr>
        <w:t>临泉县卫生健康委员会</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1.3采购代理机构：</w:t>
      </w:r>
      <w:r>
        <w:rPr>
          <w:rFonts w:hint="eastAsia"/>
          <w:color w:val="auto"/>
          <w:sz w:val="24"/>
          <w:szCs w:val="24"/>
          <w:u w:val="single"/>
        </w:rPr>
        <w:t>安徽金泉工程管理咨询有限公司</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lang w:eastAsia="zh-CN"/>
        </w:rPr>
      </w:pPr>
      <w:r>
        <w:rPr>
          <w:rFonts w:hint="eastAsia"/>
          <w:color w:val="auto"/>
          <w:sz w:val="24"/>
          <w:szCs w:val="24"/>
          <w:u w:val="none"/>
        </w:rPr>
        <w:t>1.4</w:t>
      </w:r>
      <w:r>
        <w:rPr>
          <w:rFonts w:hint="eastAsia"/>
          <w:color w:val="auto"/>
          <w:sz w:val="24"/>
          <w:szCs w:val="24"/>
          <w:u w:val="none"/>
          <w:lang w:eastAsia="zh-CN"/>
        </w:rPr>
        <w:t>采</w:t>
      </w:r>
      <w:r>
        <w:rPr>
          <w:rFonts w:hint="eastAsia"/>
          <w:color w:val="auto"/>
          <w:sz w:val="24"/>
          <w:szCs w:val="24"/>
          <w:u w:val="none"/>
        </w:rPr>
        <w:t>购项目资金落实情况：</w:t>
      </w:r>
      <w:r>
        <w:rPr>
          <w:rFonts w:hint="eastAsia"/>
          <w:color w:val="auto"/>
          <w:sz w:val="24"/>
          <w:szCs w:val="24"/>
          <w:u w:val="single"/>
          <w:lang w:val="en-US" w:eastAsia="zh-CN"/>
        </w:rPr>
        <w:t>财政资金，</w:t>
      </w:r>
      <w:r>
        <w:rPr>
          <w:rFonts w:hint="eastAsia"/>
          <w:color w:val="auto"/>
          <w:sz w:val="24"/>
          <w:szCs w:val="24"/>
          <w:u w:val="single"/>
          <w:lang w:eastAsia="zh-CN"/>
        </w:rPr>
        <w:t>已落实。</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highlight w:val="none"/>
          <w:u w:val="single"/>
          <w:lang w:eastAsia="zh-CN"/>
        </w:rPr>
      </w:pPr>
      <w:r>
        <w:rPr>
          <w:rFonts w:hint="eastAsia"/>
          <w:color w:val="auto"/>
          <w:sz w:val="24"/>
          <w:szCs w:val="24"/>
          <w:u w:val="none"/>
        </w:rPr>
        <w:t>1.5采购项目概况：</w:t>
      </w:r>
      <w:r>
        <w:rPr>
          <w:rFonts w:hint="eastAsia"/>
          <w:color w:val="auto"/>
          <w:sz w:val="24"/>
          <w:szCs w:val="24"/>
          <w:u w:val="single"/>
          <w:lang w:val="en-US" w:eastAsia="zh-CN"/>
        </w:rPr>
        <w:t>包含张营卫生院5栋</w:t>
      </w:r>
      <w:r>
        <w:rPr>
          <w:rFonts w:hint="eastAsia"/>
          <w:color w:val="auto"/>
          <w:sz w:val="24"/>
          <w:szCs w:val="24"/>
          <w:u w:val="single"/>
          <w:lang w:val="en-US" w:eastAsia="zh-CN"/>
        </w:rPr>
        <w:t>和牛庄卫生院5栋既有房屋，建筑面积约7000㎡。为保证安全使用，现采购安全性及抗震鉴定服务，具体</w:t>
      </w:r>
      <w:r>
        <w:rPr>
          <w:rFonts w:hint="eastAsia"/>
          <w:color w:val="auto"/>
          <w:sz w:val="24"/>
          <w:szCs w:val="24"/>
          <w:u w:val="single"/>
          <w:lang w:val="en-US"/>
        </w:rPr>
        <w:t>详见</w:t>
      </w:r>
      <w:r>
        <w:rPr>
          <w:rFonts w:hint="eastAsia"/>
          <w:color w:val="auto"/>
          <w:sz w:val="24"/>
          <w:szCs w:val="24"/>
          <w:u w:val="single"/>
          <w:lang w:val="en-US" w:eastAsia="zh-CN"/>
        </w:rPr>
        <w:t>采购</w:t>
      </w:r>
      <w:r>
        <w:rPr>
          <w:rFonts w:hint="eastAsia"/>
          <w:color w:val="auto"/>
          <w:sz w:val="24"/>
          <w:szCs w:val="24"/>
          <w:u w:val="single"/>
          <w:lang w:val="en-US"/>
        </w:rPr>
        <w:t>需求</w:t>
      </w:r>
      <w:r>
        <w:rPr>
          <w:rFonts w:hint="eastAsia"/>
          <w:color w:val="auto"/>
          <w:sz w:val="24"/>
          <w:szCs w:val="24"/>
          <w:u w:val="single"/>
        </w:rPr>
        <w:t>。</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eastAsia="宋体"/>
          <w:color w:val="auto"/>
          <w:sz w:val="24"/>
          <w:szCs w:val="24"/>
          <w:u w:val="single"/>
          <w:lang w:eastAsia="zh-CN"/>
        </w:rPr>
      </w:pPr>
      <w:r>
        <w:rPr>
          <w:rFonts w:hint="eastAsia"/>
          <w:color w:val="auto"/>
          <w:sz w:val="24"/>
          <w:szCs w:val="24"/>
          <w:u w:val="none"/>
        </w:rPr>
        <w:t>1.6成交供应商数量及成交份额：</w:t>
      </w:r>
      <w:r>
        <w:rPr>
          <w:rFonts w:hint="eastAsia"/>
          <w:color w:val="auto"/>
          <w:sz w:val="24"/>
          <w:szCs w:val="24"/>
          <w:u w:val="single"/>
        </w:rPr>
        <w:t>一家成交供应商</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auto"/>
          <w:sz w:val="24"/>
          <w:szCs w:val="24"/>
          <w:u w:val="single"/>
          <w:lang w:val="en-US"/>
        </w:rPr>
      </w:pPr>
      <w:r>
        <w:rPr>
          <w:rFonts w:hint="eastAsia"/>
          <w:color w:val="auto"/>
          <w:sz w:val="24"/>
          <w:szCs w:val="24"/>
          <w:u w:val="none"/>
          <w:lang w:val="en-US" w:eastAsia="zh-CN"/>
        </w:rPr>
        <w:t>1.7预算金额：</w:t>
      </w:r>
      <w:r>
        <w:rPr>
          <w:rFonts w:hint="eastAsia"/>
          <w:color w:val="auto"/>
          <w:sz w:val="24"/>
          <w:szCs w:val="24"/>
          <w:u w:val="single"/>
          <w:lang w:val="en-US" w:eastAsia="zh-CN"/>
        </w:rPr>
        <w:t>6万元</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2采购范围及相关要求</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2.1 采购范围：</w:t>
      </w:r>
      <w:r>
        <w:rPr>
          <w:rFonts w:hint="eastAsia"/>
          <w:color w:val="auto"/>
          <w:sz w:val="24"/>
          <w:szCs w:val="24"/>
          <w:u w:val="single"/>
        </w:rPr>
        <w:t>采购文件、采购需求的全部内容。</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2.2服务期限</w:t>
      </w:r>
      <w:r>
        <w:rPr>
          <w:rFonts w:hint="eastAsia"/>
          <w:color w:val="auto"/>
          <w:sz w:val="24"/>
          <w:szCs w:val="24"/>
          <w:u w:val="none"/>
          <w:lang w:eastAsia="zh-CN"/>
        </w:rPr>
        <w:t>：</w:t>
      </w:r>
      <w:r>
        <w:rPr>
          <w:rFonts w:hint="eastAsia"/>
          <w:color w:val="auto"/>
          <w:sz w:val="24"/>
          <w:szCs w:val="24"/>
          <w:u w:val="single"/>
          <w:lang w:val="en-US" w:eastAsia="zh-CN"/>
        </w:rPr>
        <w:t>合同签订后10日内完成现场查勘、检测工作，提供符合国家及行业标准的鉴定报告，给出鉴定结论。</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auto"/>
          <w:sz w:val="24"/>
          <w:szCs w:val="24"/>
          <w:u w:val="none"/>
          <w:lang w:val="en-US" w:eastAsia="zh-CN"/>
        </w:rPr>
      </w:pPr>
      <w:r>
        <w:rPr>
          <w:rFonts w:hint="eastAsia"/>
          <w:color w:val="auto"/>
          <w:sz w:val="24"/>
          <w:szCs w:val="24"/>
          <w:u w:val="none"/>
        </w:rPr>
        <w:t>2.3服务地点：</w:t>
      </w:r>
      <w:r>
        <w:rPr>
          <w:rFonts w:hint="eastAsia"/>
          <w:color w:val="auto"/>
          <w:sz w:val="24"/>
          <w:szCs w:val="24"/>
          <w:u w:val="single"/>
          <w:lang w:eastAsia="zh-CN"/>
        </w:rPr>
        <w:t>临泉县卫生健康委员会</w:t>
      </w:r>
      <w:r>
        <w:rPr>
          <w:rFonts w:hint="eastAsia"/>
          <w:color w:val="auto"/>
          <w:sz w:val="24"/>
          <w:szCs w:val="24"/>
          <w:u w:val="single"/>
          <w:lang w:val="en-US" w:eastAsia="zh-CN"/>
        </w:rPr>
        <w:t>指定地点</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2.4质量要求或服务标准：</w:t>
      </w:r>
      <w:r>
        <w:rPr>
          <w:rFonts w:hint="eastAsia"/>
          <w:color w:val="auto"/>
          <w:sz w:val="24"/>
          <w:szCs w:val="24"/>
          <w:u w:val="single"/>
        </w:rPr>
        <w:t>合格</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3供应商资格要求</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3.1供应商应依法设立且满足如下要求：</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eastAsia" w:ascii="宋体" w:hAnsi="宋体" w:eastAsia="宋体" w:cs="宋体"/>
          <w:b w:val="0"/>
          <w:bCs w:val="0"/>
          <w:color w:val="auto"/>
          <w:sz w:val="24"/>
          <w:szCs w:val="24"/>
          <w:u w:val="single"/>
          <w:lang w:val="en-US" w:eastAsia="zh-CN"/>
        </w:rPr>
      </w:pPr>
      <w:r>
        <w:rPr>
          <w:rFonts w:hint="eastAsia"/>
          <w:color w:val="auto"/>
          <w:sz w:val="24"/>
          <w:szCs w:val="24"/>
          <w:u w:val="none"/>
        </w:rPr>
        <w:t>(1)资质要求：</w:t>
      </w:r>
      <w:r>
        <w:rPr>
          <w:rFonts w:hint="eastAsia" w:ascii="宋体" w:hAnsi="宋体" w:eastAsia="宋体" w:cs="宋体"/>
          <w:b w:val="0"/>
          <w:bCs w:val="0"/>
          <w:color w:val="auto"/>
          <w:sz w:val="24"/>
          <w:szCs w:val="24"/>
          <w:u w:val="single"/>
          <w:lang w:val="en-US" w:eastAsia="zh-CN"/>
        </w:rPr>
        <w:t>供应商须</w:t>
      </w:r>
      <w:r>
        <w:rPr>
          <w:rFonts w:hint="eastAsia" w:cs="宋体"/>
          <w:b w:val="0"/>
          <w:bCs w:val="0"/>
          <w:color w:val="auto"/>
          <w:sz w:val="24"/>
          <w:szCs w:val="24"/>
          <w:u w:val="single"/>
          <w:lang w:val="en-US" w:eastAsia="zh-CN"/>
        </w:rPr>
        <w:t>同时</w:t>
      </w:r>
      <w:r>
        <w:rPr>
          <w:rFonts w:hint="eastAsia" w:ascii="宋体" w:hAnsi="宋体" w:eastAsia="宋体" w:cs="宋体"/>
          <w:b w:val="0"/>
          <w:bCs w:val="0"/>
          <w:color w:val="auto"/>
          <w:sz w:val="24"/>
          <w:szCs w:val="24"/>
          <w:u w:val="single"/>
          <w:lang w:val="en-US" w:eastAsia="zh-CN"/>
        </w:rPr>
        <w:t>具备以下资质：</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eastAsia" w:ascii="宋体" w:hAnsi="宋体" w:eastAsia="宋体" w:cs="宋体"/>
          <w:b w:val="0"/>
          <w:bCs w:val="0"/>
          <w:color w:val="auto"/>
          <w:sz w:val="24"/>
          <w:szCs w:val="24"/>
          <w:u w:val="single"/>
          <w:lang w:val="en-US" w:eastAsia="zh-CN"/>
        </w:rPr>
      </w:pPr>
      <w:r>
        <w:rPr>
          <w:rFonts w:hint="default" w:ascii="Calibri" w:hAnsi="Calibri" w:eastAsia="宋体" w:cs="Calibri"/>
          <w:b w:val="0"/>
          <w:bCs w:val="0"/>
          <w:color w:val="auto"/>
          <w:sz w:val="24"/>
          <w:szCs w:val="24"/>
          <w:u w:val="single"/>
          <w:lang w:val="en-US" w:eastAsia="zh-CN"/>
        </w:rPr>
        <w:t>①</w:t>
      </w:r>
      <w:r>
        <w:rPr>
          <w:rFonts w:hint="eastAsia" w:cs="宋体"/>
          <w:b w:val="0"/>
          <w:bCs w:val="0"/>
          <w:color w:val="auto"/>
          <w:sz w:val="24"/>
          <w:szCs w:val="24"/>
          <w:u w:val="single"/>
          <w:lang w:val="en-US" w:eastAsia="zh-CN"/>
        </w:rPr>
        <w:t>具有省级及省级以上建设主管部门颁发的建设工程质量检测机构资质证书（检测范围须同时包括：主体结构工程现场检测、地基基础工程检测）</w:t>
      </w:r>
      <w:r>
        <w:rPr>
          <w:rFonts w:hint="eastAsia" w:ascii="宋体" w:hAnsi="宋体" w:eastAsia="宋体" w:cs="宋体"/>
          <w:b w:val="0"/>
          <w:bCs w:val="0"/>
          <w:color w:val="auto"/>
          <w:sz w:val="24"/>
          <w:szCs w:val="24"/>
          <w:u w:val="single"/>
          <w:lang w:val="en-US" w:eastAsia="zh-CN"/>
        </w:rPr>
        <w:t>；</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eastAsia" w:ascii="宋体" w:hAnsi="宋体" w:eastAsia="宋体" w:cs="宋体"/>
          <w:b w:val="0"/>
          <w:bCs w:val="0"/>
          <w:color w:val="auto"/>
          <w:sz w:val="24"/>
          <w:szCs w:val="24"/>
          <w:u w:val="single"/>
          <w:lang w:val="en-US" w:eastAsia="zh-CN"/>
        </w:rPr>
      </w:pPr>
      <w:r>
        <w:rPr>
          <w:rFonts w:hint="default" w:ascii="Calibri" w:hAnsi="Calibri" w:eastAsia="宋体" w:cs="Calibri"/>
          <w:b w:val="0"/>
          <w:bCs w:val="0"/>
          <w:color w:val="auto"/>
          <w:sz w:val="24"/>
          <w:szCs w:val="24"/>
          <w:u w:val="single"/>
          <w:lang w:val="en-US" w:eastAsia="zh-CN"/>
        </w:rPr>
        <w:t>②</w:t>
      </w:r>
      <w:r>
        <w:rPr>
          <w:rFonts w:hint="eastAsia" w:cs="宋体"/>
          <w:b w:val="0"/>
          <w:bCs w:val="0"/>
          <w:color w:val="auto"/>
          <w:sz w:val="24"/>
          <w:szCs w:val="24"/>
          <w:u w:val="single"/>
          <w:lang w:val="en-US" w:eastAsia="zh-CN"/>
        </w:rPr>
        <w:t>具有检验检测机构资质认定证书（CMA）或计量认证证书（CMA）</w:t>
      </w:r>
      <w:r>
        <w:rPr>
          <w:rFonts w:hint="eastAsia" w:ascii="宋体" w:hAnsi="宋体" w:eastAsia="宋体" w:cs="宋体"/>
          <w:b w:val="0"/>
          <w:bCs w:val="0"/>
          <w:color w:val="auto"/>
          <w:sz w:val="24"/>
          <w:szCs w:val="24"/>
          <w:u w:val="single"/>
          <w:lang w:val="en-US" w:eastAsia="zh-CN"/>
        </w:rPr>
        <w:t>；</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default"/>
          <w:color w:val="auto"/>
          <w:sz w:val="24"/>
          <w:szCs w:val="24"/>
          <w:u w:val="none"/>
          <w:lang w:val="en-US"/>
        </w:rPr>
      </w:pPr>
      <w:r>
        <w:rPr>
          <w:rFonts w:hint="eastAsia"/>
          <w:color w:val="auto"/>
          <w:sz w:val="24"/>
          <w:szCs w:val="24"/>
          <w:u w:val="none"/>
        </w:rPr>
        <w:t>(2)财务要求：</w:t>
      </w:r>
      <w:r>
        <w:rPr>
          <w:rFonts w:hint="eastAsia"/>
          <w:color w:val="auto"/>
          <w:sz w:val="24"/>
          <w:szCs w:val="24"/>
          <w:u w:val="single"/>
        </w:rPr>
        <w:t xml:space="preserve"> </w:t>
      </w:r>
      <w:r>
        <w:rPr>
          <w:rFonts w:hint="eastAsia"/>
          <w:color w:val="auto"/>
          <w:sz w:val="24"/>
          <w:szCs w:val="24"/>
          <w:u w:val="single"/>
          <w:lang w:val="en-US" w:eastAsia="zh-CN"/>
        </w:rPr>
        <w:t xml:space="preserve">/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auto"/>
          <w:sz w:val="24"/>
          <w:szCs w:val="24"/>
          <w:u w:val="none"/>
          <w:lang w:val="en-US" w:eastAsia="zh-CN"/>
        </w:rPr>
      </w:pPr>
      <w:r>
        <w:rPr>
          <w:rFonts w:hint="eastAsia"/>
          <w:color w:val="auto"/>
          <w:sz w:val="24"/>
          <w:szCs w:val="24"/>
          <w:u w:val="none"/>
        </w:rPr>
        <w:t>(3)业绩要求：</w:t>
      </w:r>
      <w:r>
        <w:rPr>
          <w:rFonts w:hint="eastAsia"/>
          <w:color w:val="auto"/>
          <w:sz w:val="24"/>
          <w:szCs w:val="24"/>
          <w:u w:val="single"/>
        </w:rPr>
        <w:t xml:space="preserve"> /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auto"/>
          <w:sz w:val="24"/>
          <w:szCs w:val="24"/>
          <w:u w:val="single"/>
          <w:lang w:val="en-US" w:eastAsia="zh-CN"/>
        </w:rPr>
      </w:pPr>
      <w:r>
        <w:rPr>
          <w:rFonts w:hint="eastAsia"/>
          <w:color w:val="auto"/>
          <w:sz w:val="24"/>
          <w:szCs w:val="24"/>
          <w:u w:val="none"/>
        </w:rPr>
        <w:t>(4)信誉要求：</w:t>
      </w:r>
      <w:r>
        <w:rPr>
          <w:rFonts w:hint="eastAsia"/>
          <w:color w:val="auto"/>
          <w:sz w:val="24"/>
          <w:szCs w:val="24"/>
          <w:u w:val="single"/>
          <w:lang w:val="en-US" w:eastAsia="zh-CN"/>
        </w:rPr>
        <w:t xml:space="preserve">供应商不得存在以下情形：被人民法院列入失信被执行人的；法定代表人或拟派项目经理（项目负责人）被列入行贿犯罪档案的；被工商行政管理部门列入企业经营异常名录的；被税务部门列入重大税收违法案件当事人名单的。信用信息查询渠道：“信用中国”网站（www.creditchina.gov.cn）。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auto"/>
          <w:sz w:val="24"/>
          <w:szCs w:val="24"/>
          <w:u w:val="single"/>
          <w:lang w:val="en-US" w:eastAsia="zh-CN"/>
        </w:rPr>
      </w:pPr>
      <w:r>
        <w:rPr>
          <w:rFonts w:hint="eastAsia"/>
          <w:color w:val="auto"/>
          <w:sz w:val="24"/>
          <w:szCs w:val="24"/>
          <w:u w:val="none"/>
        </w:rPr>
        <w:t>(5)承担本项目的主要人员要求：</w:t>
      </w:r>
      <w:r>
        <w:rPr>
          <w:rFonts w:hint="eastAsia"/>
          <w:color w:val="auto"/>
          <w:sz w:val="24"/>
          <w:szCs w:val="24"/>
          <w:u w:val="single"/>
          <w:lang w:val="en-US" w:eastAsia="zh-CN"/>
        </w:rPr>
        <w:t xml:space="preserve"> /。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lang w:eastAsia="zh-CN"/>
        </w:rPr>
      </w:pPr>
      <w:r>
        <w:rPr>
          <w:rFonts w:hint="eastAsia"/>
          <w:color w:val="auto"/>
          <w:sz w:val="24"/>
          <w:szCs w:val="24"/>
          <w:u w:val="none"/>
        </w:rPr>
        <w:t>(</w:t>
      </w:r>
      <w:r>
        <w:rPr>
          <w:rFonts w:hint="eastAsia"/>
          <w:color w:val="auto"/>
          <w:sz w:val="24"/>
          <w:szCs w:val="24"/>
          <w:u w:val="none"/>
          <w:lang w:val="en-US" w:eastAsia="zh-CN"/>
        </w:rPr>
        <w:t>6</w:t>
      </w:r>
      <w:r>
        <w:rPr>
          <w:rFonts w:hint="eastAsia"/>
          <w:color w:val="auto"/>
          <w:sz w:val="24"/>
          <w:szCs w:val="24"/>
          <w:u w:val="none"/>
        </w:rPr>
        <w:t>)</w:t>
      </w:r>
      <w:r>
        <w:rPr>
          <w:color w:val="auto"/>
          <w:spacing w:val="0"/>
          <w:w w:val="100"/>
          <w:position w:val="0"/>
          <w:sz w:val="24"/>
          <w:szCs w:val="24"/>
        </w:rPr>
        <w:t>其他要求：</w:t>
      </w:r>
      <w:r>
        <w:rPr>
          <w:rFonts w:hint="eastAsia"/>
          <w:color w:val="auto"/>
          <w:spacing w:val="0"/>
          <w:w w:val="100"/>
          <w:position w:val="0"/>
          <w:sz w:val="24"/>
          <w:szCs w:val="24"/>
          <w:u w:val="single"/>
          <w:lang w:val="en-US" w:eastAsia="zh-CN"/>
        </w:rPr>
        <w:t xml:space="preserve">  / </w:t>
      </w:r>
      <w:r>
        <w:rPr>
          <w:color w:val="auto"/>
          <w:u w:val="single"/>
        </w:rPr>
        <w:t xml:space="preserve">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3.2供应商不得存在下列情形之一：</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(1)处于被责令停产停业、暂扣或者吊销执照、暂扣或者吊销许可证、吊销资质证书状态；</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(2)进入清算程序，或被宣告破产，或其他丧失履约能力的情形；</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u w:val="single"/>
          <w:lang w:val="en-US" w:eastAsia="zh-CN"/>
        </w:rPr>
      </w:pPr>
      <w:r>
        <w:rPr>
          <w:rFonts w:hint="eastAsia"/>
          <w:color w:val="auto"/>
          <w:sz w:val="24"/>
          <w:szCs w:val="24"/>
          <w:u w:val="none"/>
          <w:lang w:eastAsia="zh-CN"/>
        </w:rPr>
        <w:t>（</w:t>
      </w:r>
      <w:r>
        <w:rPr>
          <w:rFonts w:hint="eastAsia"/>
          <w:color w:val="auto"/>
          <w:sz w:val="24"/>
          <w:szCs w:val="24"/>
          <w:u w:val="none"/>
          <w:lang w:val="en-US" w:eastAsia="zh-CN"/>
        </w:rPr>
        <w:t>3</w:t>
      </w:r>
      <w:r>
        <w:rPr>
          <w:rFonts w:hint="eastAsia"/>
          <w:color w:val="auto"/>
          <w:sz w:val="24"/>
          <w:szCs w:val="24"/>
          <w:u w:val="none"/>
          <w:lang w:eastAsia="zh-CN"/>
        </w:rPr>
        <w:t>）</w:t>
      </w:r>
      <w:r>
        <w:rPr>
          <w:color w:val="auto"/>
          <w:spacing w:val="0"/>
          <w:w w:val="100"/>
          <w:position w:val="0"/>
          <w:sz w:val="24"/>
          <w:szCs w:val="24"/>
        </w:rPr>
        <w:t>其他：</w:t>
      </w:r>
      <w:r>
        <w:rPr>
          <w:rFonts w:hint="eastAsia"/>
          <w:color w:val="auto"/>
          <w:spacing w:val="0"/>
          <w:w w:val="100"/>
          <w:position w:val="0"/>
          <w:sz w:val="24"/>
          <w:szCs w:val="24"/>
          <w:u w:val="single"/>
          <w:lang w:val="en-US" w:eastAsia="zh-CN"/>
        </w:rPr>
        <w:t xml:space="preserve">     /</w:t>
      </w:r>
      <w:r>
        <w:rPr>
          <w:color w:val="auto"/>
          <w:u w:val="single"/>
        </w:rPr>
        <w:t xml:space="preserve"> </w:t>
      </w:r>
      <w:r>
        <w:rPr>
          <w:rFonts w:hint="eastAsia"/>
          <w:color w:val="auto"/>
          <w:u w:val="single"/>
          <w:lang w:val="en-US" w:eastAsia="zh-CN"/>
        </w:rPr>
        <w:t xml:space="preserve">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3.3本次采购</w:t>
      </w:r>
      <w:r>
        <w:rPr>
          <w:rFonts w:hint="eastAsia"/>
          <w:color w:val="auto"/>
          <w:sz w:val="24"/>
          <w:szCs w:val="24"/>
          <w:u w:val="none"/>
          <w:lang w:eastAsia="zh-CN"/>
        </w:rPr>
        <w:t>不接受联合体。</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4</w:t>
      </w:r>
      <w:r>
        <w:rPr>
          <w:rFonts w:hint="eastAsia"/>
          <w:b/>
          <w:bCs/>
          <w:color w:val="auto"/>
          <w:sz w:val="24"/>
          <w:szCs w:val="24"/>
          <w:u w:val="none"/>
          <w:lang w:eastAsia="zh-CN"/>
        </w:rPr>
        <w:t>采</w:t>
      </w:r>
      <w:r>
        <w:rPr>
          <w:rFonts w:hint="eastAsia"/>
          <w:b/>
          <w:bCs/>
          <w:color w:val="auto"/>
          <w:sz w:val="24"/>
          <w:szCs w:val="24"/>
          <w:u w:val="none"/>
        </w:rPr>
        <w:t>购文件的获取</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val="0"/>
          <w:bCs w:val="0"/>
          <w:color w:val="auto"/>
          <w:sz w:val="24"/>
          <w:szCs w:val="24"/>
          <w:u w:val="none"/>
        </w:rPr>
      </w:pPr>
      <w:r>
        <w:rPr>
          <w:rFonts w:hint="eastAsia"/>
          <w:b w:val="0"/>
          <w:bCs w:val="0"/>
          <w:color w:val="auto"/>
          <w:sz w:val="24"/>
          <w:szCs w:val="24"/>
          <w:u w:val="none"/>
        </w:rPr>
        <w:t>4.1凡有意参加询比者，可在安徽金泉工程管理咨询有限公司网下载本项目采购文件。</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val="0"/>
          <w:bCs w:val="0"/>
          <w:color w:val="auto"/>
          <w:sz w:val="24"/>
          <w:szCs w:val="24"/>
          <w:u w:val="none"/>
        </w:rPr>
      </w:pPr>
      <w:r>
        <w:rPr>
          <w:rFonts w:hint="eastAsia"/>
          <w:b w:val="0"/>
          <w:bCs w:val="0"/>
          <w:color w:val="auto"/>
          <w:sz w:val="24"/>
          <w:szCs w:val="24"/>
          <w:u w:val="none"/>
        </w:rPr>
        <w:t>4.2采购文件每套售价300元，递交响应文件时现场缴纳。</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5响应文件的递交</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489" w:firstLineChars="204"/>
        <w:jc w:val="both"/>
        <w:textAlignment w:val="auto"/>
        <w:rPr>
          <w:rFonts w:hint="eastAsia" w:eastAsia="宋体"/>
          <w:color w:val="auto"/>
          <w:sz w:val="24"/>
          <w:szCs w:val="24"/>
          <w:u w:val="none"/>
          <w:lang w:eastAsia="zh-CN"/>
        </w:rPr>
      </w:pPr>
      <w:r>
        <w:rPr>
          <w:rFonts w:hint="eastAsia"/>
          <w:color w:val="auto"/>
          <w:sz w:val="24"/>
          <w:szCs w:val="24"/>
          <w:u w:val="none"/>
        </w:rPr>
        <w:t>5.1响应文件递交的截止时间为</w:t>
      </w:r>
      <w:r>
        <w:rPr>
          <w:rFonts w:hint="eastAsia"/>
          <w:color w:val="auto"/>
          <w:sz w:val="24"/>
          <w:szCs w:val="24"/>
          <w:u w:val="none"/>
          <w:lang w:val="en-US" w:eastAsia="zh-CN"/>
        </w:rPr>
        <w:t>2023年9月15日9时30分</w:t>
      </w:r>
      <w:r>
        <w:rPr>
          <w:rFonts w:hint="eastAsia"/>
          <w:color w:val="auto"/>
          <w:sz w:val="24"/>
          <w:szCs w:val="24"/>
          <w:u w:val="none"/>
        </w:rPr>
        <w:t>,地点为</w:t>
      </w:r>
      <w:r>
        <w:rPr>
          <w:rFonts w:hint="eastAsia"/>
          <w:color w:val="auto"/>
          <w:sz w:val="24"/>
          <w:szCs w:val="24"/>
          <w:u w:val="single"/>
        </w:rPr>
        <w:t>安徽金泉工程管理咨询有限公司</w:t>
      </w:r>
      <w:r>
        <w:rPr>
          <w:rFonts w:hint="eastAsia"/>
          <w:color w:val="auto"/>
          <w:sz w:val="24"/>
          <w:szCs w:val="24"/>
          <w:u w:val="single"/>
          <w:lang w:eastAsia="zh-CN"/>
        </w:rPr>
        <w:t>三楼开标室</w:t>
      </w:r>
      <w:r>
        <w:rPr>
          <w:rFonts w:hint="eastAsia"/>
          <w:color w:val="auto"/>
          <w:sz w:val="24"/>
          <w:szCs w:val="24"/>
          <w:u w:val="single"/>
          <w:lang w:val="en-US" w:eastAsia="zh-CN"/>
        </w:rPr>
        <w:t>(</w:t>
      </w:r>
      <w:r>
        <w:rPr>
          <w:rFonts w:hint="eastAsia" w:ascii="宋体" w:hAnsi="宋体" w:eastAsia="宋体" w:cs="宋体"/>
          <w:b w:val="0"/>
          <w:bCs w:val="0"/>
          <w:spacing w:val="0"/>
          <w:kern w:val="2"/>
          <w:sz w:val="24"/>
          <w:szCs w:val="24"/>
          <w:u w:val="single"/>
        </w:rPr>
        <w:t>临泉县光明南路县政府西门对面</w:t>
      </w:r>
      <w:r>
        <w:rPr>
          <w:rFonts w:hint="eastAsia"/>
          <w:color w:val="auto"/>
          <w:sz w:val="24"/>
          <w:szCs w:val="24"/>
          <w:u w:val="single"/>
          <w:lang w:val="en-US" w:eastAsia="zh-CN"/>
        </w:rPr>
        <w:t>)</w:t>
      </w:r>
      <w:r>
        <w:rPr>
          <w:rFonts w:hint="eastAsia"/>
          <w:color w:val="auto"/>
          <w:sz w:val="24"/>
          <w:szCs w:val="24"/>
          <w:u w:val="single"/>
          <w:lang w:eastAsia="zh-CN"/>
        </w:rPr>
        <w:t>。</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489" w:firstLineChars="204"/>
        <w:jc w:val="both"/>
        <w:textAlignment w:val="auto"/>
        <w:rPr>
          <w:rFonts w:hint="eastAsia"/>
          <w:color w:val="auto"/>
          <w:sz w:val="24"/>
          <w:szCs w:val="24"/>
          <w:u w:val="none"/>
        </w:rPr>
      </w:pPr>
      <w:r>
        <w:rPr>
          <w:rFonts w:hint="eastAsia"/>
          <w:color w:val="auto"/>
          <w:sz w:val="24"/>
          <w:szCs w:val="24"/>
          <w:u w:val="none"/>
        </w:rPr>
        <w:t>5.2逾期送达的、未送达指定地点的响应文件，</w:t>
      </w:r>
      <w:r>
        <w:rPr>
          <w:rFonts w:hint="eastAsia"/>
          <w:color w:val="auto"/>
          <w:sz w:val="24"/>
          <w:szCs w:val="24"/>
          <w:u w:val="none"/>
          <w:lang w:eastAsia="zh-CN"/>
        </w:rPr>
        <w:t>采</w:t>
      </w:r>
      <w:r>
        <w:rPr>
          <w:rFonts w:hint="eastAsia"/>
          <w:color w:val="auto"/>
          <w:sz w:val="24"/>
          <w:szCs w:val="24"/>
          <w:u w:val="none"/>
        </w:rPr>
        <w:t>购人将拒绝接收。</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6响应文件开启时间和地点</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480" w:firstLineChars="200"/>
        <w:jc w:val="both"/>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r>
        <w:rPr>
          <w:rFonts w:hint="eastAsia" w:ascii="宋体" w:hAnsi="宋体" w:eastAsia="宋体" w:cs="宋体"/>
          <w:color w:val="auto"/>
          <w:sz w:val="24"/>
          <w:szCs w:val="24"/>
          <w:u w:val="none"/>
          <w:lang w:eastAsia="zh-CN"/>
        </w:rPr>
        <w:t>。</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b/>
          <w:bCs/>
          <w:color w:val="auto"/>
          <w:sz w:val="24"/>
          <w:szCs w:val="24"/>
          <w:u w:val="none"/>
          <w:lang w:val="en-US" w:eastAsia="zh-CN"/>
        </w:rPr>
      </w:pPr>
      <w:r>
        <w:rPr>
          <w:rFonts w:hint="eastAsia"/>
          <w:b/>
          <w:bCs/>
          <w:color w:val="auto"/>
          <w:sz w:val="24"/>
          <w:szCs w:val="24"/>
          <w:u w:val="none"/>
          <w:lang w:val="en-US" w:eastAsia="zh-CN"/>
        </w:rPr>
        <w:t>7发布公告的媒介</w:t>
      </w:r>
    </w:p>
    <w:p>
      <w:pPr>
        <w:pStyle w:val="35"/>
        <w:keepNext w:val="0"/>
        <w:keepLines w:val="0"/>
        <w:widowControl w:val="0"/>
        <w:shd w:val="clear" w:color="auto" w:fill="auto"/>
        <w:tabs>
          <w:tab w:val="left" w:pos="4687"/>
          <w:tab w:val="left" w:pos="5918"/>
          <w:tab w:val="left" w:pos="7157"/>
          <w:tab w:val="left" w:pos="8388"/>
        </w:tabs>
        <w:bidi w:val="0"/>
        <w:spacing w:before="0" w:line="385" w:lineRule="exact"/>
        <w:ind w:left="0" w:right="0" w:firstLine="480"/>
        <w:jc w:val="both"/>
        <w:rPr>
          <w:rFonts w:hint="default" w:ascii="宋体" w:hAnsi="宋体" w:eastAsia="宋体" w:cs="宋体"/>
          <w:color w:val="auto"/>
          <w:kern w:val="2"/>
          <w:sz w:val="24"/>
          <w:szCs w:val="24"/>
          <w:u w:val="none"/>
          <w:shd w:val="clear" w:color="auto" w:fill="auto"/>
          <w:lang w:val="en-US" w:eastAsia="zh-CN" w:bidi="zh-TW"/>
        </w:rPr>
      </w:pPr>
      <w:r>
        <w:rPr>
          <w:rFonts w:hint="eastAsia" w:cs="宋体"/>
          <w:color w:val="auto"/>
          <w:kern w:val="2"/>
          <w:sz w:val="24"/>
          <w:szCs w:val="24"/>
          <w:u w:val="none"/>
          <w:shd w:val="clear" w:color="auto" w:fill="auto"/>
          <w:lang w:val="en-US" w:eastAsia="zh-CN" w:bidi="zh-TW"/>
        </w:rPr>
        <w:t>本询比采购公告在安徽省招标投标信息网</w:t>
      </w:r>
      <w:r>
        <w:rPr>
          <w:rFonts w:hint="eastAsia" w:cs="宋体"/>
          <w:b w:val="0"/>
          <w:bCs w:val="0"/>
          <w:color w:val="auto"/>
          <w:spacing w:val="0"/>
          <w:w w:val="100"/>
          <w:position w:val="0"/>
          <w:sz w:val="24"/>
          <w:szCs w:val="24"/>
          <w:u w:val="none"/>
          <w:shd w:val="clear" w:color="auto" w:fill="auto"/>
          <w:lang w:val="en-US" w:eastAsia="zh-CN" w:bidi="en-US"/>
        </w:rPr>
        <w:t>、</w:t>
      </w:r>
      <w:r>
        <w:rPr>
          <w:rFonts w:hint="eastAsia" w:cs="宋体"/>
          <w:color w:val="auto"/>
          <w:kern w:val="2"/>
          <w:sz w:val="24"/>
          <w:szCs w:val="24"/>
          <w:u w:val="none"/>
          <w:shd w:val="clear" w:color="auto" w:fill="auto"/>
          <w:lang w:val="en-US" w:eastAsia="zh-CN" w:bidi="zh-TW"/>
        </w:rPr>
        <w:t>安徽金泉工程管理咨询有限公司</w:t>
      </w:r>
      <w:r>
        <w:rPr>
          <w:rFonts w:hint="eastAsia" w:cs="宋体"/>
          <w:b w:val="0"/>
          <w:bCs w:val="0"/>
          <w:color w:val="auto"/>
          <w:spacing w:val="0"/>
          <w:w w:val="100"/>
          <w:position w:val="0"/>
          <w:sz w:val="24"/>
          <w:szCs w:val="24"/>
          <w:u w:val="none"/>
          <w:shd w:val="clear" w:color="auto" w:fill="auto"/>
          <w:lang w:val="en-US" w:eastAsia="zh-CN" w:bidi="en-US"/>
        </w:rPr>
        <w:t>网站上发布</w:t>
      </w:r>
      <w:r>
        <w:rPr>
          <w:rFonts w:hint="eastAsia" w:ascii="宋体" w:hAnsi="宋体" w:eastAsia="宋体" w:cs="宋体"/>
          <w:color w:val="auto"/>
          <w:kern w:val="2"/>
          <w:sz w:val="24"/>
          <w:szCs w:val="24"/>
          <w:u w:val="none"/>
          <w:shd w:val="clear" w:color="auto" w:fill="auto"/>
          <w:lang w:val="zh-TW" w:eastAsia="zh-TW" w:bidi="zh-TW"/>
        </w:rPr>
        <w:t>。</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lang w:val="en-US" w:eastAsia="zh-CN"/>
        </w:rPr>
      </w:pPr>
      <w:r>
        <w:rPr>
          <w:rFonts w:hint="eastAsia"/>
          <w:b/>
          <w:bCs/>
          <w:color w:val="auto"/>
          <w:sz w:val="24"/>
          <w:szCs w:val="24"/>
          <w:u w:val="none"/>
          <w:lang w:val="en-US" w:eastAsia="zh-CN"/>
        </w:rPr>
        <w:t>8其他</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u w:val="none"/>
          <w:lang w:val="en-US" w:eastAsia="zh-CN"/>
        </w:rPr>
        <w:t>本项目采用最低价法。</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lang w:val="en-US" w:eastAsia="zh-CN"/>
        </w:rPr>
      </w:pPr>
      <w:r>
        <w:rPr>
          <w:rFonts w:hint="eastAsia"/>
          <w:b/>
          <w:bCs/>
          <w:color w:val="auto"/>
          <w:sz w:val="24"/>
          <w:szCs w:val="24"/>
          <w:u w:val="none"/>
          <w:lang w:val="en-US" w:eastAsia="zh-CN"/>
        </w:rPr>
        <w:t>9联系方式</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both"/>
        <w:textAlignment w:val="auto"/>
        <w:rPr>
          <w:rFonts w:hint="eastAsia"/>
          <w:color w:val="auto"/>
          <w:sz w:val="24"/>
          <w:szCs w:val="24"/>
          <w:u w:val="none"/>
        </w:rPr>
      </w:pPr>
      <w:r>
        <w:rPr>
          <w:rFonts w:hint="eastAsia"/>
          <w:color w:val="auto"/>
          <w:sz w:val="24"/>
          <w:szCs w:val="24"/>
          <w:u w:val="none"/>
        </w:rPr>
        <w:t>釆购人：</w:t>
      </w:r>
      <w:r>
        <w:rPr>
          <w:rFonts w:hint="eastAsia"/>
          <w:color w:val="auto"/>
          <w:sz w:val="24"/>
          <w:szCs w:val="24"/>
          <w:u w:val="single"/>
          <w:lang w:eastAsia="zh-CN"/>
        </w:rPr>
        <w:t>临泉县卫生健康委员会</w:t>
      </w:r>
      <w:r>
        <w:rPr>
          <w:rFonts w:hint="eastAsia"/>
          <w:color w:val="auto"/>
          <w:sz w:val="24"/>
          <w:szCs w:val="24"/>
          <w:u w:val="none"/>
          <w:lang w:val="en-US" w:eastAsia="zh-CN"/>
        </w:rPr>
        <w:t xml:space="preserve"> </w:t>
      </w:r>
      <w:r>
        <w:rPr>
          <w:rFonts w:hint="eastAsia"/>
          <w:color w:val="auto"/>
          <w:sz w:val="24"/>
          <w:szCs w:val="24"/>
          <w:u w:val="none"/>
        </w:rPr>
        <w:t>釆购人</w:t>
      </w:r>
      <w:r>
        <w:rPr>
          <w:rFonts w:hint="eastAsia"/>
          <w:color w:val="auto"/>
          <w:sz w:val="24"/>
          <w:szCs w:val="24"/>
          <w:u w:val="none"/>
          <w:lang w:eastAsia="zh-CN"/>
        </w:rPr>
        <w:t>代理机构</w:t>
      </w:r>
      <w:r>
        <w:rPr>
          <w:rFonts w:hint="eastAsia"/>
          <w:color w:val="auto"/>
          <w:sz w:val="24"/>
          <w:szCs w:val="24"/>
          <w:u w:val="none"/>
        </w:rPr>
        <w:t>：</w:t>
      </w:r>
      <w:r>
        <w:rPr>
          <w:rFonts w:hint="eastAsia"/>
          <w:color w:val="auto"/>
          <w:sz w:val="24"/>
          <w:szCs w:val="24"/>
          <w:u w:val="single"/>
        </w:rPr>
        <w:t>安徽金泉工程管理咨询有限公司</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地 址：</w:t>
      </w:r>
      <w:r>
        <w:rPr>
          <w:rFonts w:hint="eastAsia"/>
          <w:color w:val="auto"/>
          <w:sz w:val="24"/>
          <w:szCs w:val="24"/>
          <w:u w:val="single"/>
          <w:lang w:eastAsia="zh-CN"/>
        </w:rPr>
        <w:t>临泉县城</w:t>
      </w:r>
      <w:r>
        <w:rPr>
          <w:rFonts w:hint="eastAsia"/>
          <w:color w:val="auto"/>
          <w:sz w:val="24"/>
          <w:szCs w:val="24"/>
          <w:u w:val="single"/>
          <w:lang w:val="en-US" w:eastAsia="zh-CN"/>
        </w:rPr>
        <w:t xml:space="preserve">             </w:t>
      </w:r>
      <w:bookmarkStart w:id="298" w:name="_GoBack"/>
      <w:bookmarkEnd w:id="298"/>
      <w:r>
        <w:rPr>
          <w:rFonts w:hint="eastAsia"/>
          <w:color w:val="auto"/>
          <w:sz w:val="24"/>
          <w:szCs w:val="24"/>
          <w:u w:val="single"/>
          <w:lang w:val="en-US" w:eastAsia="zh-CN"/>
        </w:rPr>
        <w:t xml:space="preserve">   </w:t>
      </w:r>
      <w:r>
        <w:rPr>
          <w:rFonts w:hint="eastAsia"/>
          <w:color w:val="auto"/>
          <w:sz w:val="24"/>
          <w:szCs w:val="24"/>
          <w:u w:val="none"/>
        </w:rPr>
        <w:t>地 址：</w:t>
      </w:r>
      <w:r>
        <w:rPr>
          <w:rFonts w:hint="eastAsia"/>
          <w:color w:val="auto"/>
          <w:sz w:val="24"/>
          <w:szCs w:val="24"/>
          <w:u w:val="single"/>
          <w:lang w:eastAsia="zh-CN"/>
        </w:rPr>
        <w:t>临泉县光明南路</w:t>
      </w:r>
      <w:r>
        <w:rPr>
          <w:rFonts w:hint="eastAsia"/>
          <w:color w:val="auto"/>
          <w:sz w:val="24"/>
          <w:szCs w:val="24"/>
          <w:u w:val="single"/>
          <w:lang w:val="en-US" w:eastAsia="zh-CN"/>
        </w:rPr>
        <w:t xml:space="preserve">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邮政编码：</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ascii="Times New Roman" w:eastAsia="宋体"/>
          <w:color w:val="auto"/>
          <w:sz w:val="24"/>
          <w:szCs w:val="24"/>
          <w:u w:val="single"/>
          <w:lang w:val="en-US" w:eastAsia="zh-CN"/>
        </w:rPr>
        <w:t>236400</w:t>
      </w:r>
      <w:r>
        <w:rPr>
          <w:rFonts w:hint="eastAsia"/>
          <w:color w:val="auto"/>
          <w:sz w:val="24"/>
          <w:szCs w:val="24"/>
          <w:u w:val="single"/>
          <w:lang w:val="en-US" w:eastAsia="zh-CN"/>
        </w:rPr>
        <w:t xml:space="preserve">           </w:t>
      </w:r>
      <w:r>
        <w:rPr>
          <w:rFonts w:hint="eastAsia"/>
          <w:color w:val="auto"/>
          <w:sz w:val="24"/>
          <w:szCs w:val="24"/>
          <w:u w:val="none"/>
        </w:rPr>
        <w:t xml:space="preserve">  邮政编码：</w:t>
      </w:r>
      <w:r>
        <w:rPr>
          <w:rFonts w:hint="eastAsia"/>
          <w:color w:val="auto"/>
          <w:sz w:val="24"/>
          <w:szCs w:val="24"/>
          <w:u w:val="single"/>
        </w:rPr>
        <w:t xml:space="preserve"> </w:t>
      </w:r>
      <w:r>
        <w:rPr>
          <w:rFonts w:hint="eastAsia"/>
          <w:color w:val="auto"/>
          <w:sz w:val="24"/>
          <w:szCs w:val="24"/>
          <w:u w:val="single"/>
          <w:lang w:val="en-US" w:eastAsia="zh-CN"/>
        </w:rPr>
        <w:t xml:space="preserve"> 236400       </w:t>
      </w:r>
      <w:r>
        <w:rPr>
          <w:rFonts w:hint="eastAsia"/>
          <w:color w:val="auto"/>
          <w:sz w:val="24"/>
          <w:szCs w:val="24"/>
          <w:u w:val="none"/>
        </w:rPr>
        <w:t xml:space="preserve">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 xml:space="preserve">联系人： </w:t>
      </w:r>
      <w:r>
        <w:rPr>
          <w:rFonts w:hint="eastAsia"/>
          <w:color w:val="auto"/>
          <w:sz w:val="24"/>
          <w:szCs w:val="24"/>
          <w:u w:val="single"/>
        </w:rPr>
        <w:t xml:space="preserve"> </w:t>
      </w:r>
      <w:r>
        <w:rPr>
          <w:rFonts w:hint="eastAsia"/>
          <w:color w:val="auto"/>
          <w:sz w:val="24"/>
          <w:szCs w:val="24"/>
          <w:u w:val="single"/>
          <w:lang w:val="en-US" w:eastAsia="zh-CN"/>
        </w:rPr>
        <w:t xml:space="preserve">   郭文瀚      </w:t>
      </w:r>
      <w:r>
        <w:rPr>
          <w:rFonts w:hint="eastAsia"/>
          <w:color w:val="auto"/>
          <w:sz w:val="24"/>
          <w:szCs w:val="24"/>
          <w:u w:val="none"/>
          <w:lang w:val="en-US" w:eastAsia="zh-CN"/>
        </w:rPr>
        <w:t xml:space="preserve">      </w:t>
      </w:r>
      <w:r>
        <w:rPr>
          <w:rFonts w:hint="eastAsia"/>
          <w:color w:val="auto"/>
          <w:sz w:val="24"/>
          <w:szCs w:val="24"/>
          <w:u w:val="none"/>
        </w:rPr>
        <w:t>联系人：</w:t>
      </w:r>
      <w:r>
        <w:rPr>
          <w:rFonts w:hint="eastAsia"/>
          <w:color w:val="auto"/>
          <w:sz w:val="24"/>
          <w:szCs w:val="24"/>
          <w:u w:val="single"/>
          <w:lang w:val="en-US" w:eastAsia="zh-CN"/>
        </w:rPr>
        <w:t xml:space="preserve"> 崔淼淼   陈浩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auto"/>
          <w:sz w:val="24"/>
          <w:szCs w:val="24"/>
          <w:u w:val="none"/>
          <w:lang w:val="en-US"/>
        </w:rPr>
      </w:pPr>
      <w:r>
        <w:rPr>
          <w:rFonts w:hint="eastAsia"/>
          <w:color w:val="auto"/>
          <w:sz w:val="24"/>
          <w:szCs w:val="24"/>
          <w:u w:val="none"/>
        </w:rPr>
        <w:t>电 话：</w:t>
      </w:r>
      <w:r>
        <w:rPr>
          <w:rFonts w:hint="eastAsia"/>
          <w:color w:val="auto"/>
          <w:sz w:val="24"/>
          <w:szCs w:val="24"/>
          <w:u w:val="single"/>
        </w:rPr>
        <w:t xml:space="preserve"> </w:t>
      </w:r>
      <w:r>
        <w:rPr>
          <w:rFonts w:hint="eastAsia"/>
          <w:color w:val="auto"/>
          <w:sz w:val="24"/>
          <w:szCs w:val="24"/>
          <w:u w:val="single"/>
          <w:lang w:val="en-US" w:eastAsia="zh-CN"/>
        </w:rPr>
        <w:t xml:space="preserve"> 0558-6599798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电 话：</w:t>
      </w:r>
      <w:r>
        <w:rPr>
          <w:rFonts w:hint="eastAsia"/>
          <w:color w:val="auto"/>
          <w:sz w:val="24"/>
          <w:szCs w:val="24"/>
          <w:u w:val="single"/>
        </w:rPr>
        <w:t xml:space="preserve"> </w:t>
      </w:r>
      <w:r>
        <w:rPr>
          <w:rFonts w:hint="eastAsia"/>
          <w:color w:val="auto"/>
          <w:sz w:val="24"/>
          <w:szCs w:val="24"/>
          <w:u w:val="single"/>
          <w:lang w:val="en-US" w:eastAsia="zh-CN"/>
        </w:rPr>
        <w:t xml:space="preserve"> 19955879701 13965738802</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传 真：</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传 真：</w:t>
      </w:r>
      <w:r>
        <w:rPr>
          <w:rFonts w:hint="eastAsia"/>
          <w:color w:val="auto"/>
          <w:sz w:val="24"/>
          <w:szCs w:val="24"/>
          <w:u w:val="single"/>
        </w:rPr>
        <w:t xml:space="preserve"> </w:t>
      </w:r>
      <w:r>
        <w:rPr>
          <w:rFonts w:hint="eastAsia"/>
          <w:color w:val="auto"/>
          <w:sz w:val="24"/>
          <w:szCs w:val="24"/>
          <w:u w:val="single"/>
          <w:lang w:val="en-US" w:eastAsia="zh-CN"/>
        </w:rPr>
        <w:t xml:space="preserve"> 0558-6512150     </w:t>
      </w:r>
      <w:r>
        <w:rPr>
          <w:rFonts w:hint="eastAsia"/>
          <w:color w:val="auto"/>
          <w:sz w:val="24"/>
          <w:szCs w:val="24"/>
          <w:u w:val="none"/>
        </w:rPr>
        <w:t xml:space="preserve">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电子邮箱：</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电子邮箱：</w:t>
      </w:r>
      <w:r>
        <w:rPr>
          <w:rFonts w:hint="eastAsia"/>
          <w:color w:val="auto"/>
          <w:sz w:val="24"/>
          <w:szCs w:val="24"/>
          <w:u w:val="single"/>
        </w:rPr>
        <w:t xml:space="preserve"> </w:t>
      </w:r>
      <w:r>
        <w:rPr>
          <w:rFonts w:hint="eastAsia"/>
          <w:color w:val="auto"/>
          <w:sz w:val="24"/>
          <w:szCs w:val="24"/>
          <w:u w:val="single"/>
          <w:lang w:val="en-US" w:eastAsia="zh-CN"/>
        </w:rPr>
        <w:t xml:space="preserve">ahjinquan@126.com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网 址：</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网 址：</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开户银行：</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开户银行：</w:t>
      </w:r>
      <w:r>
        <w:rPr>
          <w:rFonts w:hint="eastAsia"/>
          <w:color w:val="auto"/>
          <w:sz w:val="24"/>
          <w:szCs w:val="24"/>
          <w:u w:val="single"/>
        </w:rPr>
        <w:t xml:space="preserve"> </w:t>
      </w:r>
      <w:r>
        <w:rPr>
          <w:rFonts w:hint="eastAsia"/>
          <w:color w:val="auto"/>
          <w:sz w:val="24"/>
          <w:szCs w:val="24"/>
          <w:u w:val="single"/>
          <w:lang w:val="en-US" w:eastAsia="zh-CN"/>
        </w:rPr>
        <w:t xml:space="preserve">    /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 xml:space="preserve"> 账 号： </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 xml:space="preserve">账 号： </w:t>
      </w:r>
      <w:r>
        <w:rPr>
          <w:rFonts w:hint="eastAsia"/>
          <w:color w:val="auto"/>
          <w:sz w:val="24"/>
          <w:szCs w:val="24"/>
          <w:u w:val="single"/>
        </w:rPr>
        <w:t xml:space="preserve"> </w:t>
      </w:r>
      <w:r>
        <w:rPr>
          <w:rFonts w:hint="eastAsia"/>
          <w:color w:val="auto"/>
          <w:sz w:val="24"/>
          <w:szCs w:val="24"/>
          <w:u w:val="single"/>
          <w:lang w:val="en-US" w:eastAsia="zh-CN"/>
        </w:rPr>
        <w:t xml:space="preserve">       /            </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auto"/>
          <w:sz w:val="24"/>
          <w:szCs w:val="24"/>
          <w:u w:val="single"/>
        </w:rPr>
      </w:pP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auto"/>
          <w:u w:val="single"/>
        </w:rPr>
      </w:pPr>
      <w:r>
        <w:rPr>
          <w:rFonts w:hint="eastAsia"/>
          <w:color w:val="auto"/>
          <w:sz w:val="24"/>
          <w:szCs w:val="24"/>
          <w:u w:val="single"/>
          <w:lang w:val="en-US" w:eastAsia="zh-CN"/>
        </w:rPr>
        <w:t>2023</w:t>
      </w:r>
      <w:r>
        <w:rPr>
          <w:rFonts w:hint="eastAsia"/>
          <w:color w:val="auto"/>
          <w:sz w:val="24"/>
          <w:szCs w:val="24"/>
          <w:u w:val="single"/>
        </w:rPr>
        <w:t>年</w:t>
      </w:r>
      <w:r>
        <w:rPr>
          <w:rFonts w:hint="eastAsia"/>
          <w:color w:val="auto"/>
          <w:sz w:val="24"/>
          <w:szCs w:val="24"/>
          <w:u w:val="single"/>
          <w:lang w:val="en-US" w:eastAsia="zh-CN"/>
        </w:rPr>
        <w:t>9</w:t>
      </w:r>
      <w:r>
        <w:rPr>
          <w:rFonts w:hint="eastAsia"/>
          <w:color w:val="auto"/>
          <w:sz w:val="24"/>
          <w:szCs w:val="24"/>
          <w:u w:val="single"/>
        </w:rPr>
        <w:t>月</w:t>
      </w:r>
      <w:r>
        <w:rPr>
          <w:rFonts w:hint="eastAsia"/>
          <w:color w:val="auto"/>
          <w:sz w:val="24"/>
          <w:szCs w:val="24"/>
          <w:u w:val="single"/>
          <w:lang w:val="en-US" w:eastAsia="zh-CN"/>
        </w:rPr>
        <w:t>11</w:t>
      </w:r>
      <w:r>
        <w:rPr>
          <w:rFonts w:hint="eastAsia"/>
          <w:color w:val="auto"/>
          <w:sz w:val="24"/>
          <w:szCs w:val="24"/>
          <w:u w:val="single"/>
        </w:rPr>
        <w:t>日</w:t>
      </w:r>
    </w:p>
    <w:p>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br w:type="page"/>
      </w:r>
    </w:p>
    <w:p>
      <w:pPr>
        <w:pStyle w:val="27"/>
        <w:keepNext/>
        <w:keepLines/>
        <w:widowControl w:val="0"/>
        <w:shd w:val="clear" w:color="auto" w:fill="auto"/>
        <w:bidi w:val="0"/>
        <w:spacing w:before="0" w:after="600" w:line="240" w:lineRule="auto"/>
        <w:ind w:left="0" w:right="0" w:firstLine="0"/>
        <w:jc w:val="center"/>
        <w:rPr>
          <w:color w:val="auto"/>
        </w:rPr>
      </w:pPr>
      <w:bookmarkStart w:id="0" w:name="bookmark929"/>
      <w:bookmarkStart w:id="1" w:name="bookmark930"/>
      <w:bookmarkStart w:id="2" w:name="bookmark928"/>
      <w:r>
        <w:rPr>
          <w:rFonts w:hint="eastAsia"/>
          <w:color w:val="auto"/>
          <w:spacing w:val="0"/>
          <w:w w:val="100"/>
          <w:position w:val="0"/>
          <w:lang w:eastAsia="zh-CN"/>
        </w:rPr>
        <w:t>第二章</w:t>
      </w:r>
      <w:r>
        <w:rPr>
          <w:rFonts w:hint="eastAsia"/>
          <w:color w:val="auto"/>
          <w:spacing w:val="0"/>
          <w:w w:val="100"/>
          <w:position w:val="0"/>
          <w:lang w:val="en-US" w:eastAsia="zh-CN"/>
        </w:rPr>
        <w:t xml:space="preserve">  </w:t>
      </w:r>
      <w:bookmarkEnd w:id="0"/>
      <w:bookmarkEnd w:id="1"/>
      <w:bookmarkEnd w:id="2"/>
      <w:r>
        <w:rPr>
          <w:rFonts w:hint="eastAsia"/>
          <w:color w:val="auto"/>
          <w:spacing w:val="0"/>
          <w:w w:val="100"/>
          <w:position w:val="0"/>
          <w:lang w:val="en-US" w:eastAsia="zh-CN"/>
        </w:rPr>
        <w:t>供应商须知</w:t>
      </w:r>
    </w:p>
    <w:tbl>
      <w:tblPr>
        <w:tblStyle w:val="15"/>
        <w:tblW w:w="9201" w:type="dxa"/>
        <w:jc w:val="center"/>
        <w:tblLayout w:type="fixed"/>
        <w:tblCellMar>
          <w:top w:w="0" w:type="dxa"/>
          <w:left w:w="10" w:type="dxa"/>
          <w:bottom w:w="0" w:type="dxa"/>
          <w:right w:w="10" w:type="dxa"/>
        </w:tblCellMar>
      </w:tblPr>
      <w:tblGrid>
        <w:gridCol w:w="1276"/>
        <w:gridCol w:w="2445"/>
        <w:gridCol w:w="5480"/>
      </w:tblGrid>
      <w:tr>
        <w:tblPrEx>
          <w:tblCellMar>
            <w:top w:w="0" w:type="dxa"/>
            <w:left w:w="10" w:type="dxa"/>
            <w:bottom w:w="0" w:type="dxa"/>
            <w:right w:w="10" w:type="dxa"/>
          </w:tblCellMar>
        </w:tblPrEx>
        <w:trPr>
          <w:trHeight w:val="389"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30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条款号</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条款内容</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80" w:after="0" w:line="240" w:lineRule="auto"/>
              <w:ind w:left="0" w:right="0" w:firstLine="0"/>
              <w:jc w:val="center"/>
              <w:rPr>
                <w:color w:val="auto"/>
                <w:sz w:val="20"/>
                <w:szCs w:val="20"/>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编列内容</w:t>
            </w:r>
          </w:p>
        </w:tc>
      </w:tr>
      <w:tr>
        <w:tblPrEx>
          <w:tblCellMar>
            <w:top w:w="0" w:type="dxa"/>
            <w:left w:w="10" w:type="dxa"/>
            <w:bottom w:w="0" w:type="dxa"/>
            <w:right w:w="10" w:type="dxa"/>
          </w:tblCellMar>
        </w:tblPrEx>
        <w:trPr>
          <w:trHeight w:val="1091"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1.7.</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踏勘现场</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60" w:line="240" w:lineRule="auto"/>
              <w:ind w:left="0" w:right="0"/>
              <w:jc w:val="both"/>
              <w:rPr>
                <w:color w:val="auto"/>
                <w:sz w:val="24"/>
                <w:szCs w:val="24"/>
              </w:rPr>
            </w:pPr>
            <w:r>
              <w:rPr>
                <w:rFonts w:hint="eastAsia" w:ascii="宋体" w:cs="宋体"/>
                <w:color w:val="auto"/>
              </w:rPr>
              <w:t>■</w:t>
            </w:r>
            <w:r>
              <w:rPr>
                <w:color w:val="auto"/>
                <w:spacing w:val="0"/>
                <w:w w:val="100"/>
                <w:position w:val="0"/>
                <w:sz w:val="24"/>
                <w:szCs w:val="24"/>
              </w:rPr>
              <w:t>不组织</w:t>
            </w:r>
          </w:p>
          <w:p>
            <w:pPr>
              <w:pStyle w:val="28"/>
              <w:keepNext w:val="0"/>
              <w:keepLines w:val="0"/>
              <w:widowControl w:val="0"/>
              <w:shd w:val="clear" w:color="auto" w:fill="auto"/>
              <w:tabs>
                <w:tab w:val="left" w:leader="underscore" w:pos="4614"/>
              </w:tabs>
              <w:bidi w:val="0"/>
              <w:spacing w:before="0" w:after="60" w:line="240" w:lineRule="auto"/>
              <w:ind w:left="0" w:right="0"/>
              <w:jc w:val="both"/>
              <w:rPr>
                <w:color w:val="auto"/>
                <w:sz w:val="24"/>
                <w:szCs w:val="24"/>
              </w:rPr>
            </w:pPr>
            <w:r>
              <w:rPr>
                <w:color w:val="auto"/>
                <w:spacing w:val="0"/>
                <w:w w:val="100"/>
                <w:position w:val="0"/>
                <w:sz w:val="24"/>
                <w:szCs w:val="24"/>
              </w:rPr>
              <w:t>口组织，踏勘时间：</w:t>
            </w:r>
            <w:r>
              <w:rPr>
                <w:color w:val="auto"/>
                <w:spacing w:val="0"/>
                <w:w w:val="100"/>
                <w:position w:val="0"/>
                <w:sz w:val="24"/>
                <w:szCs w:val="24"/>
              </w:rPr>
              <w:tab/>
            </w:r>
          </w:p>
          <w:p>
            <w:pPr>
              <w:pStyle w:val="28"/>
              <w:keepNext w:val="0"/>
              <w:keepLines w:val="0"/>
              <w:widowControl w:val="0"/>
              <w:shd w:val="clear" w:color="auto" w:fill="auto"/>
              <w:tabs>
                <w:tab w:val="left" w:leader="underscore" w:pos="4661"/>
              </w:tabs>
              <w:bidi w:val="0"/>
              <w:spacing w:before="0" w:after="60" w:line="240" w:lineRule="auto"/>
              <w:ind w:left="1140" w:leftChars="0" w:right="0" w:rightChars="0" w:firstLine="0" w:firstLineChars="0"/>
              <w:jc w:val="both"/>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color w:val="auto"/>
                <w:spacing w:val="0"/>
                <w:w w:val="100"/>
                <w:position w:val="0"/>
                <w:sz w:val="24"/>
                <w:szCs w:val="24"/>
              </w:rPr>
              <w:t>踏勘集中地点：</w:t>
            </w:r>
            <w:r>
              <w:rPr>
                <w:color w:val="auto"/>
                <w:spacing w:val="0"/>
                <w:w w:val="100"/>
                <w:position w:val="0"/>
                <w:sz w:val="24"/>
                <w:szCs w:val="24"/>
              </w:rPr>
              <w:tab/>
            </w:r>
          </w:p>
        </w:tc>
      </w:tr>
      <w:tr>
        <w:tblPrEx>
          <w:tblCellMar>
            <w:top w:w="0" w:type="dxa"/>
            <w:left w:w="10" w:type="dxa"/>
            <w:bottom w:w="0" w:type="dxa"/>
            <w:right w:w="10" w:type="dxa"/>
          </w:tblCellMar>
        </w:tblPrEx>
        <w:trPr>
          <w:trHeight w:val="1022"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w:t>
            </w:r>
            <w:r>
              <w:rPr>
                <w:rFonts w:hint="eastAsia" w:ascii="宋体" w:hAnsi="宋体" w:eastAsia="宋体" w:cs="宋体"/>
                <w:color w:val="auto"/>
                <w:spacing w:val="0"/>
                <w:w w:val="100"/>
                <w:kern w:val="2"/>
                <w:position w:val="0"/>
                <w:sz w:val="24"/>
                <w:szCs w:val="24"/>
                <w:u w:val="none"/>
                <w:shd w:val="clear" w:color="auto" w:fill="auto"/>
                <w:lang w:val="zh-TW" w:eastAsia="zh-CN" w:bidi="zh-TW"/>
              </w:rPr>
              <w:t>8</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询比采购预备会</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60" w:line="240" w:lineRule="auto"/>
              <w:ind w:left="0" w:right="0"/>
              <w:jc w:val="both"/>
              <w:rPr>
                <w:color w:val="auto"/>
                <w:sz w:val="24"/>
                <w:szCs w:val="24"/>
              </w:rPr>
            </w:pPr>
            <w:r>
              <w:rPr>
                <w:rFonts w:hint="eastAsia" w:ascii="宋体" w:cs="宋体"/>
                <w:color w:val="auto"/>
              </w:rPr>
              <w:t>■</w:t>
            </w:r>
            <w:r>
              <w:rPr>
                <w:color w:val="auto"/>
                <w:spacing w:val="0"/>
                <w:w w:val="100"/>
                <w:position w:val="0"/>
                <w:sz w:val="24"/>
                <w:szCs w:val="24"/>
              </w:rPr>
              <w:t>不召开</w:t>
            </w:r>
          </w:p>
          <w:p>
            <w:pPr>
              <w:pStyle w:val="28"/>
              <w:keepNext w:val="0"/>
              <w:keepLines w:val="0"/>
              <w:widowControl w:val="0"/>
              <w:shd w:val="clear" w:color="auto" w:fill="auto"/>
              <w:tabs>
                <w:tab w:val="left" w:leader="underscore" w:pos="4622"/>
              </w:tabs>
              <w:bidi w:val="0"/>
              <w:spacing w:before="0" w:after="60" w:line="240" w:lineRule="auto"/>
              <w:ind w:left="0" w:right="0"/>
              <w:jc w:val="both"/>
              <w:rPr>
                <w:color w:val="auto"/>
                <w:sz w:val="24"/>
                <w:szCs w:val="24"/>
              </w:rPr>
            </w:pPr>
            <w:r>
              <w:rPr>
                <w:color w:val="auto"/>
                <w:spacing w:val="0"/>
                <w:w w:val="100"/>
                <w:position w:val="0"/>
                <w:sz w:val="24"/>
                <w:szCs w:val="24"/>
              </w:rPr>
              <w:t>口召开，召开时间:</w:t>
            </w:r>
            <w:r>
              <w:rPr>
                <w:color w:val="auto"/>
                <w:spacing w:val="0"/>
                <w:w w:val="100"/>
                <w:position w:val="0"/>
                <w:sz w:val="24"/>
                <w:szCs w:val="24"/>
              </w:rPr>
              <w:tab/>
            </w:r>
          </w:p>
          <w:p>
            <w:pPr>
              <w:pStyle w:val="28"/>
              <w:keepNext w:val="0"/>
              <w:keepLines w:val="0"/>
              <w:widowControl w:val="0"/>
              <w:shd w:val="clear" w:color="auto" w:fill="auto"/>
              <w:tabs>
                <w:tab w:val="left" w:leader="underscore" w:pos="4646"/>
              </w:tabs>
              <w:bidi w:val="0"/>
              <w:spacing w:before="0" w:after="60" w:line="240" w:lineRule="auto"/>
              <w:ind w:left="1140" w:leftChars="0" w:right="0" w:rightChars="0" w:firstLine="0" w:firstLineChars="0"/>
              <w:jc w:val="both"/>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color w:val="auto"/>
                <w:spacing w:val="0"/>
                <w:w w:val="100"/>
                <w:position w:val="0"/>
                <w:sz w:val="24"/>
                <w:szCs w:val="24"/>
              </w:rPr>
              <w:t>召开地点：</w:t>
            </w:r>
            <w:r>
              <w:rPr>
                <w:color w:val="auto"/>
                <w:spacing w:val="0"/>
                <w:w w:val="100"/>
                <w:position w:val="0"/>
                <w:sz w:val="24"/>
                <w:szCs w:val="24"/>
              </w:rPr>
              <w:tab/>
            </w:r>
          </w:p>
        </w:tc>
      </w:tr>
      <w:tr>
        <w:tblPrEx>
          <w:tblCellMar>
            <w:top w:w="0" w:type="dxa"/>
            <w:left w:w="10" w:type="dxa"/>
            <w:bottom w:w="0" w:type="dxa"/>
            <w:right w:w="10" w:type="dxa"/>
          </w:tblCellMar>
        </w:tblPrEx>
        <w:trPr>
          <w:trHeight w:val="752"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firstLine="0" w:firstLineChars="0"/>
              <w:jc w:val="center"/>
              <w:rPr>
                <w:rFonts w:hint="default" w:ascii="宋体" w:hAnsi="宋体" w:eastAsia="宋体" w:cs="宋体"/>
                <w:color w:val="auto"/>
                <w:spacing w:val="0"/>
                <w:w w:val="100"/>
                <w:kern w:val="2"/>
                <w:position w:val="0"/>
                <w:sz w:val="24"/>
                <w:szCs w:val="24"/>
                <w:u w:val="none"/>
                <w:shd w:val="clear" w:color="auto" w:fill="auto"/>
                <w:lang w:val="en-US" w:eastAsia="zh-CN" w:bidi="zh-TW"/>
              </w:rPr>
            </w:pPr>
            <w:r>
              <w:rPr>
                <w:rFonts w:hint="eastAsia" w:cs="宋体"/>
                <w:color w:val="auto"/>
                <w:spacing w:val="0"/>
                <w:w w:val="100"/>
                <w:kern w:val="2"/>
                <w:position w:val="0"/>
                <w:sz w:val="24"/>
                <w:szCs w:val="24"/>
                <w:u w:val="none"/>
                <w:shd w:val="clear" w:color="auto" w:fill="auto"/>
                <w:lang w:val="en-US" w:eastAsia="zh-CN" w:bidi="zh-TW"/>
              </w:rPr>
              <w:t>1.9</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color w:val="000000"/>
                <w:spacing w:val="0"/>
                <w:w w:val="100"/>
                <w:position w:val="0"/>
                <w:sz w:val="24"/>
                <w:szCs w:val="24"/>
              </w:rPr>
              <w:t>分包</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leader="underscore" w:pos="4636"/>
              </w:tabs>
              <w:bidi w:val="0"/>
              <w:spacing w:before="0" w:after="60" w:line="240" w:lineRule="auto"/>
              <w:ind w:left="0" w:leftChars="0" w:right="0" w:firstLine="0" w:firstLineChars="0"/>
              <w:jc w:val="both"/>
              <w:rPr>
                <w:sz w:val="24"/>
                <w:szCs w:val="24"/>
              </w:rPr>
            </w:pPr>
            <w:r>
              <w:rPr>
                <w:color w:val="000000"/>
                <w:spacing w:val="0"/>
                <w:w w:val="100"/>
                <w:position w:val="0"/>
                <w:sz w:val="24"/>
                <w:szCs w:val="24"/>
              </w:rPr>
              <w:t>不得分包的内容：</w:t>
            </w:r>
            <w:r>
              <w:rPr>
                <w:rFonts w:hint="eastAsia"/>
                <w:color w:val="000000"/>
                <w:spacing w:val="0"/>
                <w:w w:val="100"/>
                <w:position w:val="0"/>
                <w:sz w:val="24"/>
                <w:szCs w:val="24"/>
                <w:lang w:val="en-US" w:eastAsia="zh-CN"/>
              </w:rPr>
              <w:t>服务</w:t>
            </w:r>
            <w:r>
              <w:rPr>
                <w:rFonts w:hint="eastAsia"/>
                <w:color w:val="000000"/>
                <w:spacing w:val="0"/>
                <w:w w:val="100"/>
                <w:position w:val="0"/>
                <w:sz w:val="24"/>
                <w:szCs w:val="24"/>
                <w:lang w:eastAsia="zh-CN"/>
              </w:rPr>
              <w:t>全部内容</w:t>
            </w:r>
          </w:p>
          <w:p>
            <w:pPr>
              <w:pStyle w:val="28"/>
              <w:keepNext w:val="0"/>
              <w:keepLines w:val="0"/>
              <w:widowControl w:val="0"/>
              <w:shd w:val="clear" w:color="auto" w:fill="auto"/>
              <w:tabs>
                <w:tab w:val="left" w:leader="underscore" w:pos="4646"/>
              </w:tabs>
              <w:bidi w:val="0"/>
              <w:spacing w:before="0" w:after="60" w:line="240" w:lineRule="auto"/>
              <w:ind w:left="1140" w:leftChars="0" w:right="0" w:rightChars="0" w:firstLine="0" w:firstLineChars="0"/>
              <w:jc w:val="both"/>
              <w:rPr>
                <w:color w:val="auto"/>
                <w:spacing w:val="0"/>
                <w:w w:val="100"/>
                <w:position w:val="0"/>
                <w:sz w:val="24"/>
                <w:szCs w:val="24"/>
              </w:rPr>
            </w:pPr>
          </w:p>
        </w:tc>
      </w:tr>
      <w:tr>
        <w:tblPrEx>
          <w:tblCellMar>
            <w:top w:w="0" w:type="dxa"/>
            <w:left w:w="10" w:type="dxa"/>
            <w:bottom w:w="0" w:type="dxa"/>
            <w:right w:w="10" w:type="dxa"/>
          </w:tblCellMar>
        </w:tblPrEx>
        <w:trPr>
          <w:trHeight w:val="760"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1.10.2</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对非关键条款的偏差</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leader="underscore" w:pos="4643"/>
              </w:tabs>
              <w:bidi w:val="0"/>
              <w:spacing w:before="0" w:after="60" w:line="240" w:lineRule="auto"/>
              <w:ind w:right="0"/>
              <w:jc w:val="both"/>
              <w:rPr>
                <w:rFonts w:hint="eastAsia" w:asciiTheme="minorEastAsia" w:hAnsiTheme="minorEastAsia" w:eastAsiaTheme="minorEastAsia" w:cstheme="minorEastAsia"/>
                <w:color w:val="auto"/>
                <w:spacing w:val="0"/>
                <w:w w:val="100"/>
                <w:position w:val="0"/>
                <w:sz w:val="24"/>
                <w:szCs w:val="24"/>
                <w:lang w:eastAsia="zh-CN"/>
              </w:rPr>
            </w:pPr>
            <w:r>
              <w:rPr>
                <w:rFonts w:hint="eastAsia" w:asciiTheme="minorEastAsia" w:hAnsiTheme="minorEastAsia" w:eastAsiaTheme="minorEastAsia" w:cstheme="minorEastAsia"/>
                <w:color w:val="auto"/>
                <w:spacing w:val="0"/>
                <w:w w:val="100"/>
                <w:position w:val="0"/>
                <w:sz w:val="24"/>
                <w:szCs w:val="24"/>
              </w:rPr>
              <w:t>允许偏差的范围：</w:t>
            </w:r>
            <w:r>
              <w:rPr>
                <w:rFonts w:hint="eastAsia" w:asciiTheme="minorEastAsia" w:hAnsiTheme="minorEastAsia" w:eastAsiaTheme="minorEastAsia" w:cstheme="minorEastAsia"/>
                <w:color w:val="auto"/>
                <w:spacing w:val="0"/>
                <w:w w:val="100"/>
                <w:position w:val="0"/>
                <w:sz w:val="24"/>
                <w:szCs w:val="24"/>
                <w:u w:val="single"/>
                <w:lang w:eastAsia="zh-CN"/>
              </w:rPr>
              <w:t>不允许偏差</w:t>
            </w:r>
          </w:p>
          <w:p>
            <w:pPr>
              <w:pStyle w:val="28"/>
              <w:keepNext w:val="0"/>
              <w:keepLines w:val="0"/>
              <w:widowControl w:val="0"/>
              <w:shd w:val="clear" w:color="auto" w:fill="auto"/>
              <w:tabs>
                <w:tab w:val="left" w:leader="underscore" w:pos="4643"/>
              </w:tabs>
              <w:bidi w:val="0"/>
              <w:spacing w:before="0" w:after="60" w:line="240" w:lineRule="auto"/>
              <w:ind w:left="0" w:leftChars="0" w:right="0" w:rightChars="0" w:firstLine="280" w:firstLineChars="0"/>
              <w:jc w:val="both"/>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pacing w:val="0"/>
                <w:w w:val="100"/>
                <w:position w:val="0"/>
                <w:sz w:val="24"/>
                <w:szCs w:val="24"/>
              </w:rPr>
              <w:t>允许偏差的项数：</w:t>
            </w:r>
            <w:r>
              <w:rPr>
                <w:rFonts w:hint="eastAsia" w:asciiTheme="minorEastAsia" w:hAnsiTheme="minorEastAsia" w:eastAsiaTheme="minorEastAsia" w:cstheme="minorEastAsia"/>
                <w:color w:val="auto"/>
                <w:spacing w:val="0"/>
                <w:w w:val="100"/>
                <w:position w:val="0"/>
                <w:sz w:val="24"/>
                <w:szCs w:val="24"/>
                <w:u w:val="single"/>
                <w:lang w:val="en-US" w:eastAsia="zh-CN"/>
              </w:rPr>
              <w:t xml:space="preserve">           </w:t>
            </w:r>
          </w:p>
        </w:tc>
      </w:tr>
      <w:tr>
        <w:tblPrEx>
          <w:tblCellMar>
            <w:top w:w="0" w:type="dxa"/>
            <w:left w:w="10" w:type="dxa"/>
            <w:bottom w:w="0" w:type="dxa"/>
            <w:right w:w="10" w:type="dxa"/>
          </w:tblCellMar>
        </w:tblPrEx>
        <w:trPr>
          <w:trHeight w:val="968"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2.1</w:t>
            </w:r>
            <w:r>
              <w:rPr>
                <w:rFonts w:hint="eastAsia" w:ascii="宋体" w:hAnsi="宋体" w:eastAsia="宋体" w:cs="宋体"/>
                <w:color w:val="auto"/>
                <w:spacing w:val="0"/>
                <w:w w:val="100"/>
                <w:kern w:val="2"/>
                <w:position w:val="0"/>
                <w:sz w:val="24"/>
                <w:szCs w:val="24"/>
                <w:u w:val="none"/>
                <w:shd w:val="clear" w:color="auto" w:fill="auto"/>
                <w:lang w:val="zh-TW" w:eastAsia="zh-CN" w:bidi="zh-TW"/>
              </w:rPr>
              <w:t>(7)</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构成</w:t>
            </w:r>
            <w:r>
              <w:rPr>
                <w:rFonts w:hint="eastAsia" w:cs="宋体"/>
                <w:color w:val="auto"/>
                <w:spacing w:val="0"/>
                <w:w w:val="100"/>
                <w:kern w:val="2"/>
                <w:position w:val="0"/>
                <w:sz w:val="24"/>
                <w:szCs w:val="24"/>
                <w:u w:val="none"/>
                <w:shd w:val="clear" w:color="auto" w:fill="auto"/>
                <w:lang w:val="zh-TW" w:eastAsia="zh-CN" w:bidi="zh-TW"/>
              </w:rPr>
              <w:t>采</w:t>
            </w:r>
            <w:r>
              <w:rPr>
                <w:rFonts w:hint="eastAsia" w:ascii="宋体" w:hAnsi="宋体" w:eastAsia="宋体" w:cs="宋体"/>
                <w:color w:val="auto"/>
                <w:spacing w:val="0"/>
                <w:w w:val="100"/>
                <w:kern w:val="2"/>
                <w:position w:val="0"/>
                <w:sz w:val="24"/>
                <w:szCs w:val="24"/>
                <w:u w:val="none"/>
                <w:shd w:val="clear" w:color="auto" w:fill="auto"/>
                <w:lang w:val="zh-TW" w:eastAsia="zh-CN" w:bidi="zh-TW"/>
              </w:rPr>
              <w:t>购文件的其他资料</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资料名称：</w:t>
            </w:r>
            <w:r>
              <w:rPr>
                <w:rFonts w:hint="eastAsia" w:asciiTheme="minorEastAsia" w:hAnsiTheme="minorEastAsia" w:eastAsiaTheme="minorEastAsia" w:cstheme="minorEastAsia"/>
                <w:color w:val="auto"/>
                <w:spacing w:val="0"/>
                <w:w w:val="100"/>
                <w:position w:val="0"/>
                <w:sz w:val="24"/>
                <w:szCs w:val="24"/>
                <w:lang w:val="en-US" w:eastAsia="zh-CN"/>
              </w:rPr>
              <w:t>采购需求、</w:t>
            </w:r>
            <w:r>
              <w:rPr>
                <w:rFonts w:hint="eastAsia"/>
                <w:color w:val="000000"/>
                <w:spacing w:val="0"/>
                <w:w w:val="100"/>
                <w:position w:val="0"/>
                <w:sz w:val="24"/>
                <w:szCs w:val="24"/>
                <w:lang w:eastAsia="zh-CN"/>
              </w:rPr>
              <w:t>采购</w:t>
            </w:r>
            <w:r>
              <w:rPr>
                <w:rFonts w:hint="eastAsia"/>
                <w:color w:val="000000"/>
                <w:spacing w:val="0"/>
                <w:w w:val="100"/>
                <w:position w:val="0"/>
                <w:sz w:val="24"/>
                <w:szCs w:val="24"/>
              </w:rPr>
              <w:t>文件的澄清、修改及答疑</w:t>
            </w:r>
          </w:p>
        </w:tc>
      </w:tr>
      <w:tr>
        <w:tblPrEx>
          <w:tblCellMar>
            <w:top w:w="0" w:type="dxa"/>
            <w:left w:w="10" w:type="dxa"/>
            <w:bottom w:w="0" w:type="dxa"/>
            <w:right w:w="10" w:type="dxa"/>
          </w:tblCellMar>
        </w:tblPrEx>
        <w:trPr>
          <w:trHeight w:val="646"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2.2.</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供应商要求澄清采购文件的时间</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zh-TW" w:eastAsia="zh-TW"/>
              </w:rPr>
              <w:t>截止时间：</w:t>
            </w:r>
            <w:r>
              <w:rPr>
                <w:rFonts w:hint="eastAsia" w:asciiTheme="minorEastAsia" w:hAnsiTheme="minorEastAsia" w:eastAsiaTheme="minorEastAsia" w:cstheme="minorEastAsia"/>
                <w:color w:val="auto"/>
                <w:spacing w:val="0"/>
                <w:w w:val="100"/>
                <w:position w:val="0"/>
                <w:sz w:val="24"/>
                <w:szCs w:val="24"/>
                <w:u w:val="single"/>
                <w:lang w:val="en-US" w:eastAsia="zh-CN"/>
              </w:rPr>
              <w:t>2023年9月14日17时30分</w:t>
            </w:r>
          </w:p>
        </w:tc>
      </w:tr>
      <w:tr>
        <w:tblPrEx>
          <w:tblCellMar>
            <w:top w:w="0" w:type="dxa"/>
            <w:left w:w="10" w:type="dxa"/>
            <w:bottom w:w="0" w:type="dxa"/>
            <w:right w:w="10" w:type="dxa"/>
          </w:tblCellMar>
        </w:tblPrEx>
        <w:trPr>
          <w:trHeight w:val="956"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2.2.3</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供应商确认收到</w:t>
            </w:r>
            <w:r>
              <w:rPr>
                <w:rFonts w:hint="eastAsia" w:cs="宋体"/>
                <w:color w:val="auto"/>
                <w:spacing w:val="0"/>
                <w:w w:val="100"/>
                <w:kern w:val="2"/>
                <w:position w:val="0"/>
                <w:sz w:val="24"/>
                <w:szCs w:val="24"/>
                <w:u w:val="none"/>
                <w:shd w:val="clear" w:color="auto" w:fill="auto"/>
                <w:lang w:val="zh-TW" w:eastAsia="zh-CN" w:bidi="zh-TW"/>
              </w:rPr>
              <w:t>采</w:t>
            </w:r>
            <w:r>
              <w:rPr>
                <w:rFonts w:hint="eastAsia" w:ascii="宋体" w:hAnsi="宋体" w:eastAsia="宋体" w:cs="宋体"/>
                <w:color w:val="auto"/>
                <w:spacing w:val="0"/>
                <w:w w:val="100"/>
                <w:kern w:val="2"/>
                <w:position w:val="0"/>
                <w:sz w:val="24"/>
                <w:szCs w:val="24"/>
                <w:u w:val="none"/>
                <w:shd w:val="clear" w:color="auto" w:fill="auto"/>
                <w:lang w:val="zh-TW" w:eastAsia="zh-CN" w:bidi="zh-TW"/>
              </w:rPr>
              <w:t>购文件补充文件</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zh-TW" w:eastAsia="zh-TW"/>
              </w:rPr>
              <w:t>确认的最晚时间：</w:t>
            </w:r>
            <w:r>
              <w:rPr>
                <w:rFonts w:hint="eastAsia" w:asciiTheme="minorEastAsia" w:hAnsiTheme="minorEastAsia" w:eastAsiaTheme="minorEastAsia" w:cstheme="minorEastAsia"/>
                <w:color w:val="auto"/>
                <w:spacing w:val="0"/>
                <w:w w:val="100"/>
                <w:position w:val="0"/>
                <w:sz w:val="24"/>
                <w:szCs w:val="24"/>
                <w:u w:val="single"/>
                <w:lang w:val="en-US" w:eastAsia="zh-CN"/>
              </w:rPr>
              <w:t>2023年9月14日17时30分</w:t>
            </w:r>
            <w:r>
              <w:rPr>
                <w:rFonts w:hint="eastAsia" w:asciiTheme="minorEastAsia" w:hAnsiTheme="minorEastAsia" w:eastAsiaTheme="minorEastAsia" w:cstheme="minorEastAsia"/>
                <w:color w:val="auto"/>
                <w:spacing w:val="0"/>
                <w:w w:val="100"/>
                <w:position w:val="0"/>
                <w:sz w:val="24"/>
                <w:szCs w:val="24"/>
                <w:lang w:val="en-US" w:eastAsia="zh-CN"/>
              </w:rPr>
              <w:t xml:space="preserve">         </w:t>
            </w:r>
          </w:p>
          <w:p>
            <w:pPr>
              <w:pStyle w:val="28"/>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zh-TW" w:eastAsia="zh-TW"/>
              </w:rPr>
              <w:t>确认的方式：</w:t>
            </w:r>
            <w:r>
              <w:rPr>
                <w:rFonts w:hint="eastAsia" w:asciiTheme="minorEastAsia" w:hAnsiTheme="minorEastAsia" w:eastAsiaTheme="minorEastAsia" w:cstheme="minorEastAsia"/>
                <w:color w:val="auto"/>
                <w:spacing w:val="0"/>
                <w:w w:val="100"/>
                <w:position w:val="0"/>
                <w:sz w:val="24"/>
                <w:szCs w:val="24"/>
                <w:lang w:val="en-US" w:eastAsia="zh-CN"/>
              </w:rPr>
              <w:t>邮件</w:t>
            </w:r>
          </w:p>
        </w:tc>
      </w:tr>
      <w:tr>
        <w:tblPrEx>
          <w:tblCellMar>
            <w:top w:w="0" w:type="dxa"/>
            <w:left w:w="10" w:type="dxa"/>
            <w:bottom w:w="0" w:type="dxa"/>
            <w:right w:w="10" w:type="dxa"/>
          </w:tblCellMar>
        </w:tblPrEx>
        <w:trPr>
          <w:trHeight w:val="1431"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3.1.</w:t>
            </w:r>
            <w:r>
              <w:rPr>
                <w:rFonts w:hint="eastAsia" w:ascii="宋体" w:hAnsi="宋体" w:eastAsia="宋体" w:cs="宋体"/>
                <w:color w:val="auto"/>
                <w:spacing w:val="0"/>
                <w:w w:val="100"/>
                <w:kern w:val="2"/>
                <w:position w:val="0"/>
                <w:sz w:val="24"/>
                <w:szCs w:val="24"/>
                <w:u w:val="none"/>
                <w:shd w:val="clear" w:color="auto" w:fill="auto"/>
                <w:lang w:val="zh-TW" w:eastAsia="zh-CN" w:bidi="zh-TW"/>
              </w:rPr>
              <w:t>1(9)</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构成响应文件的其他资料</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leader="underscore" w:pos="4643"/>
              </w:tabs>
              <w:bidi w:val="0"/>
              <w:spacing w:before="0" w:after="0" w:line="240" w:lineRule="auto"/>
              <w:ind w:left="0" w:right="0"/>
              <w:jc w:val="both"/>
              <w:rPr>
                <w:rFonts w:hint="eastAsia"/>
                <w:color w:val="auto"/>
                <w:spacing w:val="0"/>
                <w:w w:val="100"/>
                <w:position w:val="0"/>
                <w:sz w:val="24"/>
                <w:szCs w:val="24"/>
              </w:rPr>
            </w:pPr>
            <w:r>
              <w:rPr>
                <w:color w:val="auto"/>
                <w:spacing w:val="0"/>
                <w:w w:val="100"/>
                <w:position w:val="0"/>
                <w:sz w:val="24"/>
                <w:szCs w:val="24"/>
              </w:rPr>
              <w:t>资料名称：</w:t>
            </w:r>
            <w:r>
              <w:rPr>
                <w:rFonts w:hint="eastAsia"/>
                <w:color w:val="auto"/>
                <w:spacing w:val="0"/>
                <w:w w:val="100"/>
                <w:position w:val="0"/>
                <w:sz w:val="24"/>
                <w:szCs w:val="24"/>
              </w:rPr>
              <w:t>①供应商在规定的截止时间前对</w:t>
            </w:r>
            <w:r>
              <w:rPr>
                <w:rFonts w:hint="eastAsia"/>
                <w:color w:val="auto"/>
                <w:spacing w:val="0"/>
                <w:w w:val="100"/>
                <w:position w:val="0"/>
                <w:sz w:val="24"/>
                <w:szCs w:val="24"/>
                <w:lang w:val="en-US" w:eastAsia="zh-CN"/>
              </w:rPr>
              <w:t>响应</w:t>
            </w:r>
            <w:r>
              <w:rPr>
                <w:rFonts w:hint="eastAsia"/>
                <w:color w:val="auto"/>
                <w:spacing w:val="0"/>
                <w:w w:val="100"/>
                <w:position w:val="0"/>
                <w:sz w:val="24"/>
                <w:szCs w:val="24"/>
              </w:rPr>
              <w:t>文件修改的内容；</w:t>
            </w:r>
          </w:p>
          <w:p>
            <w:pPr>
              <w:pStyle w:val="28"/>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auto"/>
                <w:sz w:val="24"/>
                <w:szCs w:val="24"/>
                <w:lang w:val="en-US" w:eastAsia="zh-CN"/>
              </w:rPr>
            </w:pPr>
            <w:r>
              <w:rPr>
                <w:rFonts w:hint="eastAsia"/>
                <w:color w:val="auto"/>
                <w:spacing w:val="0"/>
                <w:w w:val="100"/>
                <w:position w:val="0"/>
                <w:sz w:val="24"/>
                <w:szCs w:val="24"/>
              </w:rPr>
              <w:t>②评标中，供应商根据评标委员会的要求，对</w:t>
            </w:r>
            <w:r>
              <w:rPr>
                <w:rFonts w:hint="eastAsia"/>
                <w:color w:val="auto"/>
                <w:spacing w:val="0"/>
                <w:w w:val="100"/>
                <w:position w:val="0"/>
                <w:sz w:val="24"/>
                <w:szCs w:val="24"/>
                <w:lang w:val="en-US" w:eastAsia="zh-CN"/>
              </w:rPr>
              <w:t>响应</w:t>
            </w:r>
            <w:r>
              <w:rPr>
                <w:rFonts w:hint="eastAsia"/>
                <w:color w:val="auto"/>
                <w:spacing w:val="0"/>
                <w:w w:val="100"/>
                <w:position w:val="0"/>
                <w:sz w:val="24"/>
                <w:szCs w:val="24"/>
              </w:rPr>
              <w:t>文件的书面澄清、说明和补正。</w:t>
            </w:r>
          </w:p>
        </w:tc>
      </w:tr>
      <w:tr>
        <w:tblPrEx>
          <w:tblCellMar>
            <w:top w:w="0" w:type="dxa"/>
            <w:left w:w="10" w:type="dxa"/>
            <w:bottom w:w="0" w:type="dxa"/>
            <w:right w:w="10" w:type="dxa"/>
          </w:tblCellMar>
        </w:tblPrEx>
        <w:trPr>
          <w:trHeight w:val="524"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3.2.2</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采购标的数量增减幅度</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leader="underscore" w:pos="2960"/>
              </w:tabs>
              <w:bidi w:val="0"/>
              <w:spacing w:before="0" w:after="6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lang w:eastAsia="zh-CN"/>
              </w:rPr>
              <w:t>采</w:t>
            </w:r>
            <w:r>
              <w:rPr>
                <w:rFonts w:hint="eastAsia" w:asciiTheme="minorEastAsia" w:hAnsiTheme="minorEastAsia" w:eastAsiaTheme="minorEastAsia" w:cstheme="minorEastAsia"/>
                <w:color w:val="auto"/>
                <w:spacing w:val="0"/>
                <w:w w:val="100"/>
                <w:position w:val="0"/>
                <w:sz w:val="24"/>
                <w:szCs w:val="24"/>
              </w:rPr>
              <w:t>购标的数量增减幅度：</w:t>
            </w:r>
            <w:r>
              <w:rPr>
                <w:rFonts w:hint="eastAsia" w:asciiTheme="minorEastAsia" w:hAnsiTheme="minorEastAsia" w:eastAsiaTheme="minorEastAsia" w:cstheme="minorEastAsia"/>
                <w:color w:val="auto"/>
                <w:spacing w:val="0"/>
                <w:w w:val="100"/>
                <w:position w:val="0"/>
                <w:sz w:val="24"/>
                <w:szCs w:val="24"/>
                <w:lang w:val="en-US" w:eastAsia="zh-CN"/>
              </w:rPr>
              <w:t>/</w:t>
            </w:r>
          </w:p>
        </w:tc>
      </w:tr>
      <w:tr>
        <w:tblPrEx>
          <w:tblCellMar>
            <w:top w:w="0" w:type="dxa"/>
            <w:left w:w="10" w:type="dxa"/>
            <w:bottom w:w="0" w:type="dxa"/>
            <w:right w:w="10" w:type="dxa"/>
          </w:tblCellMar>
        </w:tblPrEx>
        <w:trPr>
          <w:trHeight w:val="1349"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3.2.</w:t>
            </w:r>
            <w:r>
              <w:rPr>
                <w:rFonts w:hint="eastAsia" w:ascii="宋体" w:hAnsi="宋体" w:eastAsia="宋体" w:cs="宋体"/>
                <w:color w:val="auto"/>
                <w:spacing w:val="0"/>
                <w:w w:val="100"/>
                <w:kern w:val="2"/>
                <w:position w:val="0"/>
                <w:sz w:val="24"/>
                <w:szCs w:val="24"/>
                <w:u w:val="none"/>
                <w:shd w:val="clear" w:color="auto" w:fill="auto"/>
                <w:lang w:val="zh-TW" w:eastAsia="zh-CN" w:bidi="zh-TW"/>
              </w:rPr>
              <w:t>3</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最高限价或其计算方法</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8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口无</w:t>
            </w:r>
          </w:p>
          <w:p>
            <w:pPr>
              <w:pStyle w:val="28"/>
              <w:keepNext w:val="0"/>
              <w:keepLines w:val="0"/>
              <w:widowControl w:val="0"/>
              <w:shd w:val="clear" w:color="auto" w:fill="auto"/>
              <w:tabs>
                <w:tab w:val="left" w:leader="underscore" w:pos="4616"/>
              </w:tabs>
              <w:bidi w:val="0"/>
              <w:spacing w:before="0" w:after="0" w:line="240" w:lineRule="auto"/>
              <w:ind w:left="0" w:right="0" w:firstLine="260"/>
              <w:jc w:val="both"/>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rPr>
              <w:t>有，最高限价或其计算方法：</w:t>
            </w:r>
            <w:r>
              <w:rPr>
                <w:rFonts w:hint="eastAsia" w:ascii="Times New Roman"/>
                <w:color w:val="auto"/>
                <w:sz w:val="24"/>
                <w:szCs w:val="24"/>
                <w:u w:val="single"/>
                <w:lang w:val="en-US" w:eastAsia="zh-CN"/>
              </w:rPr>
              <w:t>60000.00元</w:t>
            </w:r>
          </w:p>
        </w:tc>
      </w:tr>
      <w:tr>
        <w:tblPrEx>
          <w:tblCellMar>
            <w:top w:w="0" w:type="dxa"/>
            <w:left w:w="10" w:type="dxa"/>
            <w:bottom w:w="0" w:type="dxa"/>
            <w:right w:w="10" w:type="dxa"/>
          </w:tblCellMar>
        </w:tblPrEx>
        <w:trPr>
          <w:trHeight w:val="410"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3.2.</w:t>
            </w:r>
            <w:r>
              <w:rPr>
                <w:rFonts w:hint="eastAsia" w:ascii="宋体" w:hAnsi="宋体" w:eastAsia="宋体" w:cs="宋体"/>
                <w:color w:val="auto"/>
                <w:spacing w:val="0"/>
                <w:w w:val="100"/>
                <w:kern w:val="2"/>
                <w:position w:val="0"/>
                <w:sz w:val="24"/>
                <w:szCs w:val="24"/>
                <w:u w:val="none"/>
                <w:shd w:val="clear" w:color="auto" w:fill="auto"/>
                <w:lang w:val="zh-TW" w:eastAsia="zh-CN" w:bidi="zh-TW"/>
              </w:rPr>
              <w:t>4</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报价的其他要求</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right="0"/>
              <w:jc w:val="both"/>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zh-TW" w:eastAsia="zh-TW"/>
              </w:rPr>
              <w:t>总价报价</w:t>
            </w:r>
          </w:p>
        </w:tc>
      </w:tr>
      <w:tr>
        <w:tblPrEx>
          <w:tblCellMar>
            <w:top w:w="0" w:type="dxa"/>
            <w:left w:w="10" w:type="dxa"/>
            <w:bottom w:w="0" w:type="dxa"/>
            <w:right w:w="10" w:type="dxa"/>
          </w:tblCellMar>
        </w:tblPrEx>
        <w:trPr>
          <w:trHeight w:val="545"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3.3.</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响应文件有效期</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40" w:firstLineChars="100"/>
              <w:jc w:val="both"/>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rPr>
              <w:t>响应文件递交截止时间之日起60日历天</w:t>
            </w:r>
          </w:p>
        </w:tc>
      </w:tr>
      <w:tr>
        <w:tblPrEx>
          <w:tblCellMar>
            <w:top w:w="0" w:type="dxa"/>
            <w:left w:w="10" w:type="dxa"/>
            <w:bottom w:w="0" w:type="dxa"/>
            <w:right w:w="10" w:type="dxa"/>
          </w:tblCellMar>
        </w:tblPrEx>
        <w:trPr>
          <w:trHeight w:val="1533"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3.4.</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响应保证金</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rPr>
              <w:t>不要求递交</w:t>
            </w:r>
          </w:p>
          <w:p>
            <w:pPr>
              <w:pStyle w:val="28"/>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口要求递交</w:t>
            </w:r>
          </w:p>
          <w:p>
            <w:pPr>
              <w:pStyle w:val="28"/>
              <w:keepNext w:val="0"/>
              <w:keepLines w:val="0"/>
              <w:widowControl w:val="0"/>
              <w:shd w:val="clear" w:color="auto" w:fill="auto"/>
              <w:tabs>
                <w:tab w:val="left" w:leader="underscore" w:pos="4649"/>
              </w:tabs>
              <w:bidi w:val="0"/>
              <w:spacing w:before="0" w:after="60" w:line="24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保证金的金额：</w:t>
            </w:r>
            <w:r>
              <w:rPr>
                <w:rFonts w:hint="eastAsia" w:asciiTheme="minorEastAsia" w:hAnsiTheme="minorEastAsia" w:eastAsiaTheme="minorEastAsia" w:cstheme="minorEastAsia"/>
                <w:color w:val="auto"/>
                <w:spacing w:val="0"/>
                <w:w w:val="100"/>
                <w:position w:val="0"/>
                <w:sz w:val="24"/>
                <w:szCs w:val="24"/>
              </w:rPr>
              <w:tab/>
            </w:r>
          </w:p>
          <w:p>
            <w:pPr>
              <w:pStyle w:val="28"/>
              <w:keepNext w:val="0"/>
              <w:keepLines w:val="0"/>
              <w:widowControl w:val="0"/>
              <w:shd w:val="clear" w:color="auto" w:fill="auto"/>
              <w:bidi w:val="0"/>
              <w:spacing w:before="0" w:after="60" w:line="24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保证金的形式：</w:t>
            </w:r>
            <w:r>
              <w:rPr>
                <w:rFonts w:hint="eastAsia" w:asciiTheme="minorEastAsia" w:hAnsiTheme="minorEastAsia" w:eastAsiaTheme="minorEastAsia" w:cstheme="minorEastAsia"/>
                <w:i/>
                <w:iCs/>
                <w:color w:val="auto"/>
                <w:spacing w:val="0"/>
                <w:w w:val="100"/>
                <w:position w:val="0"/>
                <w:sz w:val="24"/>
                <w:szCs w:val="24"/>
                <w:u w:val="single"/>
                <w:lang w:val="en-US" w:eastAsia="zh-CN"/>
              </w:rPr>
              <w:t xml:space="preserve">                    </w:t>
            </w:r>
            <w:r>
              <w:rPr>
                <w:rFonts w:hint="eastAsia" w:asciiTheme="minorEastAsia" w:hAnsiTheme="minorEastAsia" w:eastAsiaTheme="minorEastAsia" w:cstheme="minorEastAsia"/>
                <w:color w:val="auto"/>
                <w:spacing w:val="0"/>
                <w:w w:val="100"/>
                <w:position w:val="0"/>
                <w:sz w:val="24"/>
                <w:szCs w:val="24"/>
              </w:rPr>
              <w:tab/>
            </w:r>
          </w:p>
        </w:tc>
      </w:tr>
      <w:tr>
        <w:tblPrEx>
          <w:tblCellMar>
            <w:top w:w="0" w:type="dxa"/>
            <w:left w:w="10" w:type="dxa"/>
            <w:bottom w:w="0" w:type="dxa"/>
            <w:right w:w="10" w:type="dxa"/>
          </w:tblCellMar>
        </w:tblPrEx>
        <w:trPr>
          <w:trHeight w:val="446"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3.4.</w:t>
            </w:r>
            <w:r>
              <w:rPr>
                <w:rFonts w:hint="eastAsia" w:ascii="宋体" w:hAnsi="宋体" w:eastAsia="宋体" w:cs="宋体"/>
                <w:color w:val="auto"/>
                <w:spacing w:val="0"/>
                <w:w w:val="100"/>
                <w:kern w:val="2"/>
                <w:position w:val="0"/>
                <w:sz w:val="24"/>
                <w:szCs w:val="24"/>
                <w:u w:val="none"/>
                <w:shd w:val="clear" w:color="auto" w:fill="auto"/>
                <w:lang w:val="zh-TW" w:eastAsia="zh-CN" w:bidi="zh-TW"/>
              </w:rPr>
              <w:t>2</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退还响应保证金的时间</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ind w:firstLine="480" w:firstLineChars="200"/>
              <w:jc w:val="both"/>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674"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3.4.</w:t>
            </w:r>
            <w:r>
              <w:rPr>
                <w:rFonts w:hint="eastAsia" w:ascii="宋体" w:hAnsi="宋体" w:eastAsia="宋体" w:cs="宋体"/>
                <w:color w:val="auto"/>
                <w:spacing w:val="0"/>
                <w:w w:val="100"/>
                <w:kern w:val="2"/>
                <w:position w:val="0"/>
                <w:sz w:val="24"/>
                <w:szCs w:val="24"/>
                <w:u w:val="none"/>
                <w:shd w:val="clear" w:color="auto" w:fill="auto"/>
                <w:lang w:val="zh-TW" w:eastAsia="zh-CN" w:bidi="zh-TW"/>
              </w:rPr>
              <w:t>3(3)</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不退还响应保证金的其他情形</w:t>
            </w:r>
          </w:p>
        </w:tc>
        <w:tc>
          <w:tcPr>
            <w:tcW w:w="5480" w:type="dxa"/>
            <w:tcBorders>
              <w:top w:val="single" w:color="auto" w:sz="4" w:space="0"/>
              <w:left w:val="single" w:color="auto" w:sz="4" w:space="0"/>
              <w:right w:val="single" w:color="auto" w:sz="4" w:space="0"/>
            </w:tcBorders>
            <w:shd w:val="clear" w:color="auto" w:fill="FFFFFF"/>
            <w:vAlign w:val="center"/>
          </w:tcPr>
          <w:p>
            <w:pPr>
              <w:widowControl w:val="0"/>
              <w:ind w:firstLine="480" w:firstLineChars="200"/>
              <w:jc w:val="both"/>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727"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依法设立的证明材料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02" w:lineRule="exact"/>
              <w:ind w:left="0" w:right="0" w:firstLine="3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供应商应提供市场监管部门或其他行政机关颁发的可以合法开展业务的执照或证书复印件</w:t>
            </w:r>
          </w:p>
        </w:tc>
      </w:tr>
      <w:tr>
        <w:tblPrEx>
          <w:tblCellMar>
            <w:top w:w="0" w:type="dxa"/>
            <w:left w:w="10" w:type="dxa"/>
            <w:bottom w:w="0" w:type="dxa"/>
            <w:right w:w="10" w:type="dxa"/>
          </w:tblCellMar>
        </w:tblPrEx>
        <w:trPr>
          <w:trHeight w:val="1622"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w:t>
            </w:r>
            <w:r>
              <w:rPr>
                <w:rFonts w:hint="eastAsia" w:ascii="宋体" w:hAnsi="宋体" w:eastAsia="宋体" w:cs="宋体"/>
                <w:color w:val="auto"/>
                <w:spacing w:val="0"/>
                <w:w w:val="100"/>
                <w:kern w:val="2"/>
                <w:position w:val="0"/>
                <w:sz w:val="24"/>
                <w:szCs w:val="24"/>
                <w:u w:val="none"/>
                <w:shd w:val="clear" w:color="auto" w:fill="auto"/>
                <w:lang w:val="zh-TW" w:eastAsia="zh-CN" w:bidi="zh-TW"/>
              </w:rPr>
              <w:t>(2)</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资质要求证明材料</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95" w:lineRule="exact"/>
              <w:ind w:left="0" w:right="0" w:firstLine="30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口</w:t>
            </w:r>
            <w:r>
              <w:rPr>
                <w:color w:val="auto"/>
                <w:spacing w:val="0"/>
                <w:w w:val="100"/>
                <w:position w:val="0"/>
                <w:sz w:val="24"/>
                <w:szCs w:val="24"/>
              </w:rPr>
              <w:t>不适用</w:t>
            </w:r>
          </w:p>
          <w:p>
            <w:pPr>
              <w:pStyle w:val="28"/>
              <w:keepNext w:val="0"/>
              <w:keepLines w:val="0"/>
              <w:widowControl w:val="0"/>
              <w:shd w:val="clear" w:color="auto" w:fill="auto"/>
              <w:bidi w:val="0"/>
              <w:spacing w:before="0" w:after="0" w:line="295" w:lineRule="exact"/>
              <w:ind w:left="0" w:right="0" w:firstLine="300"/>
              <w:jc w:val="both"/>
              <w:rPr>
                <w:color w:val="auto"/>
                <w:sz w:val="24"/>
                <w:szCs w:val="24"/>
              </w:rPr>
            </w:pPr>
            <w:r>
              <w:rPr>
                <w:rFonts w:hint="eastAsia"/>
                <w:color w:val="auto"/>
                <w:spacing w:val="0"/>
                <w:w w:val="100"/>
                <w:position w:val="0"/>
                <w:sz w:val="24"/>
                <w:szCs w:val="24"/>
              </w:rPr>
              <w:t>■</w:t>
            </w:r>
            <w:r>
              <w:rPr>
                <w:color w:val="auto"/>
                <w:spacing w:val="0"/>
                <w:w w:val="100"/>
                <w:position w:val="0"/>
                <w:sz w:val="24"/>
                <w:szCs w:val="24"/>
              </w:rPr>
              <w:t>适用。供应商应提供相关资质证书副本的复印件，以证明供应商具有承担本项目要求的资质</w:t>
            </w:r>
          </w:p>
          <w:p>
            <w:pPr>
              <w:pStyle w:val="28"/>
              <w:keepNext w:val="0"/>
              <w:keepLines w:val="0"/>
              <w:widowControl w:val="0"/>
              <w:shd w:val="clear" w:color="auto" w:fill="auto"/>
              <w:tabs>
                <w:tab w:val="left" w:leader="underscore" w:pos="4656"/>
              </w:tabs>
              <w:bidi w:val="0"/>
              <w:spacing w:before="0" w:after="0" w:line="295" w:lineRule="exact"/>
              <w:ind w:left="0" w:right="0" w:firstLine="300"/>
              <w:jc w:val="both"/>
              <w:rPr>
                <w:rFonts w:hint="default" w:eastAsia="宋体"/>
                <w:color w:val="auto"/>
                <w:sz w:val="24"/>
                <w:szCs w:val="24"/>
                <w:u w:val="single"/>
                <w:lang w:val="en-US" w:eastAsia="zh-CN"/>
              </w:rPr>
            </w:pPr>
            <w:r>
              <w:rPr>
                <w:color w:val="auto"/>
                <w:spacing w:val="0"/>
                <w:w w:val="100"/>
                <w:position w:val="0"/>
                <w:sz w:val="24"/>
                <w:szCs w:val="24"/>
              </w:rPr>
              <w:t>资质证书包括：</w:t>
            </w:r>
            <w:r>
              <w:rPr>
                <w:rFonts w:hint="eastAsia"/>
                <w:color w:val="auto"/>
                <w:spacing w:val="0"/>
                <w:w w:val="100"/>
                <w:position w:val="0"/>
                <w:sz w:val="24"/>
                <w:szCs w:val="24"/>
                <w:u w:val="single"/>
                <w:lang w:val="en-US" w:eastAsia="zh-CN"/>
              </w:rPr>
              <w:t>见</w:t>
            </w:r>
            <w:r>
              <w:rPr>
                <w:color w:val="auto"/>
                <w:spacing w:val="0"/>
                <w:w w:val="100"/>
                <w:position w:val="0"/>
                <w:sz w:val="24"/>
                <w:szCs w:val="24"/>
                <w:u w:val="single"/>
              </w:rPr>
              <w:t>第一章</w:t>
            </w:r>
            <w:r>
              <w:rPr>
                <w:rFonts w:hint="eastAsia"/>
                <w:color w:val="auto"/>
                <w:spacing w:val="0"/>
                <w:w w:val="100"/>
                <w:position w:val="0"/>
                <w:sz w:val="24"/>
                <w:szCs w:val="24"/>
                <w:u w:val="single"/>
                <w:lang w:val="en-US" w:eastAsia="zh-CN"/>
              </w:rPr>
              <w:t>询比采购公告</w:t>
            </w:r>
          </w:p>
        </w:tc>
      </w:tr>
      <w:tr>
        <w:tblPrEx>
          <w:tblCellMar>
            <w:top w:w="0" w:type="dxa"/>
            <w:left w:w="10" w:type="dxa"/>
            <w:bottom w:w="0" w:type="dxa"/>
            <w:right w:w="10" w:type="dxa"/>
          </w:tblCellMar>
        </w:tblPrEx>
        <w:trPr>
          <w:trHeight w:val="441" w:hRule="atLeas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ascii="宋体" w:hAnsi="宋体" w:eastAsia="宋体" w:cs="宋体"/>
                <w:color w:val="auto"/>
                <w:spacing w:val="0"/>
                <w:w w:val="100"/>
                <w:kern w:val="2"/>
                <w:position w:val="0"/>
                <w:sz w:val="24"/>
                <w:szCs w:val="24"/>
                <w:u w:val="none"/>
                <w:shd w:val="clear" w:color="auto" w:fill="auto"/>
                <w:lang w:val="zh-TW" w:eastAsia="zh-CN" w:bidi="zh-TW"/>
              </w:rPr>
              <w:t>5(3)</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财务要求证明材料</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05" w:lineRule="exact"/>
              <w:ind w:left="0" w:right="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p>
        </w:tc>
      </w:tr>
      <w:tr>
        <w:tblPrEx>
          <w:tblCellMar>
            <w:top w:w="0" w:type="dxa"/>
            <w:left w:w="10" w:type="dxa"/>
            <w:bottom w:w="0" w:type="dxa"/>
            <w:right w:w="10" w:type="dxa"/>
          </w:tblCellMar>
        </w:tblPrEx>
        <w:trPr>
          <w:trHeight w:val="45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w:t>
            </w:r>
            <w:r>
              <w:rPr>
                <w:rFonts w:hint="eastAsia" w:ascii="宋体" w:hAnsi="宋体" w:eastAsia="宋体" w:cs="宋体"/>
                <w:color w:val="auto"/>
                <w:spacing w:val="0"/>
                <w:w w:val="100"/>
                <w:kern w:val="2"/>
                <w:position w:val="0"/>
                <w:sz w:val="24"/>
                <w:szCs w:val="24"/>
                <w:u w:val="none"/>
                <w:shd w:val="clear" w:color="auto" w:fill="auto"/>
                <w:lang w:val="zh-TW" w:eastAsia="zh-CN" w:bidi="zh-TW"/>
              </w:rPr>
              <w:t>(4)</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业绩要求证明材料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10" w:lineRule="exact"/>
              <w:ind w:left="0" w:right="0"/>
              <w:jc w:val="both"/>
              <w:rPr>
                <w:rFonts w:hint="default" w:eastAsia="宋体"/>
                <w:color w:val="auto"/>
                <w:sz w:val="24"/>
                <w:szCs w:val="24"/>
                <w:lang w:val="en-US" w:eastAsia="zh-CN"/>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r>
              <w:rPr>
                <w:rFonts w:hint="eastAsia"/>
                <w:color w:val="auto"/>
                <w:spacing w:val="0"/>
                <w:w w:val="100"/>
                <w:position w:val="0"/>
                <w:sz w:val="24"/>
                <w:szCs w:val="24"/>
                <w:lang w:val="en-US" w:eastAsia="zh-CN"/>
              </w:rPr>
              <w:t xml:space="preserve">  见询比采购公告</w:t>
            </w:r>
          </w:p>
        </w:tc>
      </w:tr>
      <w:tr>
        <w:tblPrEx>
          <w:tblCellMar>
            <w:top w:w="0" w:type="dxa"/>
            <w:left w:w="10" w:type="dxa"/>
            <w:bottom w:w="0" w:type="dxa"/>
            <w:right w:w="10" w:type="dxa"/>
          </w:tblCellMar>
        </w:tblPrEx>
        <w:trPr>
          <w:trHeight w:val="396" w:hRule="atLeas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5(5)</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信誉要求证明材料</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24" w:lineRule="exact"/>
              <w:ind w:left="0" w:leftChars="0" w:right="0" w:rightChars="0" w:firstLine="260" w:firstLineChars="0"/>
              <w:jc w:val="both"/>
              <w:rPr>
                <w:rFonts w:hint="default" w:eastAsia="宋体"/>
                <w:color w:val="auto"/>
                <w:sz w:val="24"/>
                <w:szCs w:val="24"/>
                <w:lang w:val="en-US" w:eastAsia="zh-CN"/>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适用</w:t>
            </w:r>
            <w:r>
              <w:rPr>
                <w:rFonts w:hint="eastAsia"/>
                <w:color w:val="auto"/>
                <w:spacing w:val="0"/>
                <w:w w:val="100"/>
                <w:position w:val="0"/>
                <w:sz w:val="24"/>
                <w:szCs w:val="24"/>
                <w:lang w:eastAsia="zh-CN"/>
              </w:rPr>
              <w:t>，</w:t>
            </w:r>
            <w:r>
              <w:rPr>
                <w:rFonts w:hint="eastAsia"/>
                <w:color w:val="auto"/>
                <w:spacing w:val="0"/>
                <w:w w:val="100"/>
                <w:position w:val="0"/>
                <w:sz w:val="24"/>
                <w:szCs w:val="24"/>
                <w:lang w:val="en-US" w:eastAsia="zh-CN"/>
              </w:rPr>
              <w:t>见询比采购</w:t>
            </w:r>
            <w:r>
              <w:rPr>
                <w:rFonts w:hint="eastAsia" w:ascii="Times New Roman" w:eastAsia="宋体"/>
                <w:color w:val="auto"/>
                <w:spacing w:val="0"/>
                <w:w w:val="100"/>
                <w:position w:val="0"/>
                <w:sz w:val="24"/>
                <w:szCs w:val="24"/>
                <w:lang w:val="en-US" w:eastAsia="zh-CN"/>
              </w:rPr>
              <w:t>公告</w:t>
            </w:r>
            <w:r>
              <w:rPr>
                <w:rFonts w:hint="eastAsia"/>
                <w:color w:val="auto"/>
                <w:spacing w:val="0"/>
                <w:w w:val="100"/>
                <w:position w:val="0"/>
                <w:sz w:val="24"/>
                <w:szCs w:val="24"/>
                <w:lang w:val="en-US" w:eastAsia="zh-CN"/>
              </w:rPr>
              <w:t>，提供相关网站截图</w:t>
            </w:r>
          </w:p>
        </w:tc>
      </w:tr>
      <w:tr>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3.5(6)</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承担本项目的主要人员要求证明材料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23" w:lineRule="exact"/>
              <w:ind w:left="0" w:right="0" w:firstLine="260"/>
              <w:jc w:val="both"/>
              <w:rPr>
                <w:rFonts w:hint="eastAsia" w:eastAsia="宋体"/>
                <w:color w:val="auto"/>
                <w:sz w:val="24"/>
                <w:szCs w:val="24"/>
                <w:lang w:eastAsia="zh-CN"/>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r>
              <w:rPr>
                <w:rFonts w:hint="eastAsia"/>
                <w:color w:val="auto"/>
                <w:spacing w:val="0"/>
                <w:w w:val="100"/>
                <w:position w:val="0"/>
                <w:sz w:val="24"/>
                <w:szCs w:val="24"/>
                <w:lang w:val="en-US" w:eastAsia="zh-CN"/>
              </w:rPr>
              <w:t xml:space="preserve">  </w:t>
            </w:r>
            <w:r>
              <w:rPr>
                <w:color w:val="auto"/>
                <w:spacing w:val="0"/>
                <w:w w:val="100"/>
                <w:position w:val="0"/>
                <w:sz w:val="24"/>
                <w:szCs w:val="24"/>
              </w:rPr>
              <w:t>口适用</w:t>
            </w:r>
            <w:r>
              <w:rPr>
                <w:rFonts w:hint="eastAsia"/>
                <w:color w:val="auto"/>
                <w:spacing w:val="0"/>
                <w:w w:val="100"/>
                <w:position w:val="0"/>
                <w:sz w:val="24"/>
                <w:szCs w:val="24"/>
                <w:lang w:eastAsia="zh-CN"/>
              </w:rPr>
              <w:t>，</w:t>
            </w:r>
            <w:r>
              <w:rPr>
                <w:color w:val="auto"/>
                <w:spacing w:val="0"/>
                <w:w w:val="100"/>
                <w:position w:val="0"/>
                <w:sz w:val="24"/>
                <w:szCs w:val="24"/>
              </w:rPr>
              <w:t>供应商应提供拟委任的主要人员汇总表和主要人员简历表（格式见第六章</w:t>
            </w:r>
            <w:r>
              <w:rPr>
                <w:color w:val="auto"/>
                <w:spacing w:val="0"/>
                <w:w w:val="100"/>
                <w:position w:val="0"/>
                <w:sz w:val="24"/>
                <w:szCs w:val="24"/>
                <w:lang w:val="zh-CN" w:eastAsia="zh-CN" w:bidi="zh-CN"/>
              </w:rPr>
              <w:t>“响应</w:t>
            </w:r>
            <w:r>
              <w:rPr>
                <w:color w:val="auto"/>
                <w:spacing w:val="0"/>
                <w:w w:val="100"/>
                <w:position w:val="0"/>
                <w:sz w:val="24"/>
                <w:szCs w:val="24"/>
              </w:rPr>
              <w:t>文件格式”</w:t>
            </w:r>
            <w:r>
              <w:rPr>
                <w:rFonts w:hint="eastAsia"/>
                <w:color w:val="auto"/>
                <w:spacing w:val="0"/>
                <w:w w:val="100"/>
                <w:position w:val="0"/>
                <w:sz w:val="24"/>
                <w:szCs w:val="24"/>
                <w:lang w:val="en-US" w:eastAsia="zh-CN"/>
              </w:rPr>
              <w:t>四</w:t>
            </w:r>
            <w:r>
              <w:rPr>
                <w:color w:val="auto"/>
                <w:spacing w:val="0"/>
                <w:w w:val="100"/>
                <w:position w:val="0"/>
                <w:sz w:val="24"/>
                <w:szCs w:val="24"/>
              </w:rPr>
              <w:t>、资格审查资料（四）拟委任的主要人员汇总表和（五）主要人员简历表）。供应商应填报满足</w:t>
            </w:r>
            <w:r>
              <w:rPr>
                <w:rFonts w:hint="eastAsia"/>
                <w:color w:val="auto"/>
                <w:spacing w:val="0"/>
                <w:w w:val="100"/>
                <w:position w:val="0"/>
                <w:sz w:val="24"/>
                <w:szCs w:val="24"/>
                <w:lang w:val="en-US" w:eastAsia="zh-CN"/>
              </w:rPr>
              <w:t>采购文件中要求的</w:t>
            </w:r>
            <w:r>
              <w:rPr>
                <w:color w:val="auto"/>
                <w:spacing w:val="0"/>
                <w:w w:val="100"/>
                <w:position w:val="0"/>
                <w:sz w:val="24"/>
                <w:szCs w:val="24"/>
              </w:rPr>
              <w:t>主要人员的相关信息，并按要求提供相关证明文件</w:t>
            </w:r>
            <w:r>
              <w:rPr>
                <w:rFonts w:hint="eastAsia"/>
                <w:color w:val="auto"/>
                <w:spacing w:val="0"/>
                <w:w w:val="100"/>
                <w:position w:val="0"/>
                <w:sz w:val="24"/>
                <w:szCs w:val="24"/>
                <w:lang w:eastAsia="zh-CN"/>
              </w:rPr>
              <w:t>。</w:t>
            </w:r>
          </w:p>
        </w:tc>
      </w:tr>
      <w:tr>
        <w:tblPrEx>
          <w:tblCellMar>
            <w:top w:w="0" w:type="dxa"/>
            <w:left w:w="10" w:type="dxa"/>
            <w:bottom w:w="0" w:type="dxa"/>
            <w:right w:w="10" w:type="dxa"/>
          </w:tblCellMar>
        </w:tblPrEx>
        <w:trPr>
          <w:trHeight w:val="57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3.5(7)</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其他要求的证明材料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ind w:firstLine="1200" w:firstLineChars="500"/>
              <w:jc w:val="both"/>
              <w:rPr>
                <w:rFonts w:hint="eastAsia" w:eastAsiaTheme="minorEastAsia"/>
                <w:color w:val="auto"/>
                <w:sz w:val="24"/>
                <w:szCs w:val="24"/>
                <w:lang w:val="en-US" w:eastAsia="zh-CN"/>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5(8)</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供应商不存在第一章3.2款情形的证明材料</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80" w:line="240" w:lineRule="auto"/>
              <w:ind w:left="0" w:right="0" w:firstLine="26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不需提供证明材料</w:t>
            </w:r>
          </w:p>
          <w:p>
            <w:pPr>
              <w:pStyle w:val="28"/>
              <w:keepNext w:val="0"/>
              <w:keepLines w:val="0"/>
              <w:widowControl w:val="0"/>
              <w:shd w:val="clear" w:color="auto" w:fill="auto"/>
              <w:tabs>
                <w:tab w:val="left" w:leader="underscore" w:pos="4602"/>
              </w:tabs>
              <w:bidi w:val="0"/>
              <w:spacing w:before="0" w:after="0" w:line="240" w:lineRule="auto"/>
              <w:ind w:left="0" w:right="0" w:firstLine="260"/>
              <w:jc w:val="both"/>
              <w:rPr>
                <w:color w:val="auto"/>
                <w:sz w:val="24"/>
                <w:szCs w:val="24"/>
              </w:rPr>
            </w:pPr>
            <w:r>
              <w:rPr>
                <w:color w:val="auto"/>
                <w:spacing w:val="0"/>
                <w:w w:val="100"/>
                <w:position w:val="0"/>
                <w:sz w:val="24"/>
                <w:szCs w:val="24"/>
              </w:rPr>
              <w:t>口需要提供证明材料，包括：</w:t>
            </w:r>
            <w:r>
              <w:rPr>
                <w:rFonts w:hint="eastAsia"/>
                <w:color w:val="auto"/>
                <w:spacing w:val="0"/>
                <w:w w:val="100"/>
                <w:position w:val="0"/>
                <w:sz w:val="24"/>
                <w:szCs w:val="24"/>
                <w:u w:val="single"/>
                <w:lang w:eastAsia="zh-CN"/>
              </w:rPr>
              <w:t>自行承诺</w:t>
            </w:r>
          </w:p>
        </w:tc>
      </w:tr>
      <w:tr>
        <w:tblPrEx>
          <w:tblCellMar>
            <w:top w:w="0" w:type="dxa"/>
            <w:left w:w="10" w:type="dxa"/>
            <w:bottom w:w="0" w:type="dxa"/>
            <w:right w:w="10" w:type="dxa"/>
          </w:tblCellMar>
        </w:tblPrEx>
        <w:trPr>
          <w:trHeight w:val="517"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3.5(9)</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联合体要求的证明材料</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24" w:lineRule="exact"/>
              <w:ind w:left="0" w:right="0" w:firstLine="26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p>
        </w:tc>
      </w:tr>
      <w:tr>
        <w:tblPrEx>
          <w:tblCellMar>
            <w:top w:w="0" w:type="dxa"/>
            <w:left w:w="10" w:type="dxa"/>
            <w:bottom w:w="0" w:type="dxa"/>
            <w:right w:w="10" w:type="dxa"/>
          </w:tblCellMar>
        </w:tblPrEx>
        <w:trPr>
          <w:trHeight w:val="665"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3.6.1</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对关键条款进行响应的证据或证明材料要求</w:t>
            </w:r>
          </w:p>
        </w:tc>
        <w:tc>
          <w:tcPr>
            <w:tcW w:w="5480" w:type="dxa"/>
            <w:tcBorders>
              <w:top w:val="single" w:color="auto" w:sz="4" w:space="0"/>
              <w:left w:val="single" w:color="auto" w:sz="4" w:space="0"/>
              <w:right w:val="single" w:color="auto" w:sz="4" w:space="0"/>
            </w:tcBorders>
            <w:shd w:val="clear" w:color="auto" w:fill="FFFFFF"/>
            <w:vAlign w:val="center"/>
          </w:tcPr>
          <w:p>
            <w:pPr>
              <w:widowControl w:val="0"/>
              <w:ind w:firstLine="1680" w:firstLineChars="700"/>
              <w:jc w:val="both"/>
              <w:rPr>
                <w:rFonts w:hint="eastAsia" w:eastAsiaTheme="minorEastAsia"/>
                <w:color w:val="auto"/>
                <w:sz w:val="24"/>
                <w:szCs w:val="24"/>
                <w:lang w:val="en-US" w:eastAsia="zh-CN"/>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1386"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3.7.5</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响应文件副本份数及电子版要求</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17" w:lineRule="exact"/>
              <w:ind w:left="0" w:right="0" w:firstLine="260"/>
              <w:jc w:val="both"/>
              <w:rPr>
                <w:color w:val="auto"/>
                <w:sz w:val="24"/>
                <w:szCs w:val="24"/>
              </w:rPr>
            </w:pPr>
            <w:r>
              <w:rPr>
                <w:color w:val="auto"/>
                <w:spacing w:val="0"/>
                <w:w w:val="100"/>
                <w:position w:val="0"/>
                <w:sz w:val="24"/>
                <w:szCs w:val="24"/>
              </w:rPr>
              <w:t>响应文件</w:t>
            </w:r>
            <w:r>
              <w:rPr>
                <w:rFonts w:hint="eastAsia"/>
                <w:color w:val="auto"/>
                <w:spacing w:val="0"/>
                <w:w w:val="100"/>
                <w:position w:val="0"/>
                <w:sz w:val="24"/>
                <w:szCs w:val="24"/>
                <w:lang w:val="en-US" w:eastAsia="zh-CN"/>
              </w:rPr>
              <w:t>正本</w:t>
            </w:r>
            <w:r>
              <w:rPr>
                <w:rFonts w:hint="eastAsia"/>
                <w:color w:val="auto"/>
                <w:spacing w:val="0"/>
                <w:w w:val="100"/>
                <w:position w:val="0"/>
                <w:sz w:val="24"/>
                <w:szCs w:val="24"/>
                <w:u w:val="single"/>
                <w:lang w:val="en-US" w:eastAsia="zh-CN"/>
              </w:rPr>
              <w:t>1</w:t>
            </w:r>
            <w:r>
              <w:rPr>
                <w:rFonts w:hint="eastAsia"/>
                <w:color w:val="auto"/>
                <w:spacing w:val="0"/>
                <w:w w:val="100"/>
                <w:position w:val="0"/>
                <w:sz w:val="24"/>
                <w:szCs w:val="24"/>
                <w:lang w:val="en-US" w:eastAsia="zh-CN"/>
              </w:rPr>
              <w:t>份，</w:t>
            </w:r>
            <w:r>
              <w:rPr>
                <w:color w:val="auto"/>
                <w:spacing w:val="0"/>
                <w:w w:val="100"/>
                <w:position w:val="0"/>
                <w:sz w:val="24"/>
                <w:szCs w:val="24"/>
              </w:rPr>
              <w:t>副本</w:t>
            </w:r>
            <w:r>
              <w:rPr>
                <w:rFonts w:hint="eastAsia"/>
                <w:color w:val="auto"/>
                <w:spacing w:val="0"/>
                <w:w w:val="100"/>
                <w:position w:val="0"/>
                <w:sz w:val="24"/>
                <w:szCs w:val="24"/>
                <w:u w:val="single"/>
                <w:lang w:val="en-US" w:eastAsia="zh-CN" w:bidi="zh-CN"/>
              </w:rPr>
              <w:t>2</w:t>
            </w:r>
            <w:r>
              <w:rPr>
                <w:color w:val="auto"/>
                <w:spacing w:val="0"/>
                <w:w w:val="100"/>
                <w:position w:val="0"/>
                <w:sz w:val="24"/>
                <w:szCs w:val="24"/>
              </w:rPr>
              <w:t>份</w:t>
            </w:r>
          </w:p>
          <w:p>
            <w:pPr>
              <w:pStyle w:val="28"/>
              <w:keepNext w:val="0"/>
              <w:keepLines w:val="0"/>
              <w:widowControl w:val="0"/>
              <w:shd w:val="clear" w:color="auto" w:fill="auto"/>
              <w:bidi w:val="0"/>
              <w:spacing w:before="0" w:after="0" w:line="317" w:lineRule="exact"/>
              <w:ind w:left="260" w:right="0" w:firstLine="40"/>
              <w:jc w:val="both"/>
              <w:rPr>
                <w:color w:val="auto"/>
                <w:sz w:val="24"/>
                <w:szCs w:val="24"/>
              </w:rPr>
            </w:pPr>
            <w:r>
              <w:rPr>
                <w:color w:val="auto"/>
                <w:spacing w:val="0"/>
                <w:w w:val="100"/>
                <w:position w:val="0"/>
                <w:sz w:val="24"/>
                <w:szCs w:val="24"/>
              </w:rPr>
              <w:t xml:space="preserve">是否要求提供电子版响应文件： </w:t>
            </w:r>
          </w:p>
          <w:p>
            <w:pPr>
              <w:pStyle w:val="28"/>
              <w:keepNext w:val="0"/>
              <w:keepLines w:val="0"/>
              <w:widowControl w:val="0"/>
              <w:shd w:val="clear" w:color="auto" w:fill="auto"/>
              <w:tabs>
                <w:tab w:val="left" w:leader="underscore" w:pos="4609"/>
              </w:tabs>
              <w:bidi w:val="0"/>
              <w:spacing w:before="0" w:after="0" w:line="317" w:lineRule="exact"/>
              <w:ind w:left="0" w:right="0" w:firstLine="26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要求，提供电子版响应文件的形式：</w:t>
            </w:r>
            <w:r>
              <w:rPr>
                <w:rFonts w:hint="eastAsia"/>
                <w:color w:val="auto"/>
                <w:spacing w:val="0"/>
                <w:w w:val="100"/>
                <w:position w:val="0"/>
                <w:sz w:val="24"/>
                <w:szCs w:val="24"/>
                <w:u w:val="single"/>
              </w:rPr>
              <w:t>提供电子版响应文件的形式：U盘（与正本一起封装）</w:t>
            </w:r>
          </w:p>
        </w:tc>
      </w:tr>
      <w:tr>
        <w:tblPrEx>
          <w:tblCellMar>
            <w:top w:w="0" w:type="dxa"/>
            <w:left w:w="10" w:type="dxa"/>
            <w:bottom w:w="0" w:type="dxa"/>
            <w:right w:w="10" w:type="dxa"/>
          </w:tblCellMar>
        </w:tblPrEx>
        <w:trPr>
          <w:trHeight w:val="669"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3.7.6</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分册装订要求</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ind w:firstLine="240" w:firstLineChars="100"/>
              <w:jc w:val="both"/>
              <w:rPr>
                <w:color w:val="auto"/>
                <w:sz w:val="24"/>
                <w:szCs w:val="24"/>
              </w:rPr>
            </w:pPr>
            <w:r>
              <w:rPr>
                <w:rFonts w:hint="eastAsia" w:ascii="宋体" w:hAnsi="宋体" w:eastAsia="宋体" w:cs="宋体"/>
                <w:color w:val="0000FF"/>
                <w:spacing w:val="0"/>
                <w:w w:val="100"/>
                <w:kern w:val="2"/>
                <w:position w:val="0"/>
                <w:sz w:val="24"/>
                <w:szCs w:val="24"/>
                <w:u w:val="none"/>
                <w:shd w:val="clear" w:color="auto" w:fill="auto"/>
                <w:lang w:val="zh-TW" w:eastAsia="zh-CN" w:bidi="zh-TW"/>
              </w:rPr>
              <w:t>每册均需采用胶装，装订应牢固、不易拆散和换页，不得采用活页装订。</w:t>
            </w:r>
          </w:p>
        </w:tc>
      </w:tr>
      <w:tr>
        <w:tblPrEx>
          <w:tblCellMar>
            <w:top w:w="0" w:type="dxa"/>
            <w:left w:w="10" w:type="dxa"/>
            <w:bottom w:w="0" w:type="dxa"/>
            <w:right w:w="10" w:type="dxa"/>
          </w:tblCellMar>
        </w:tblPrEx>
        <w:trPr>
          <w:trHeight w:val="998"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4.1.2</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封套上应载明的信息</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供应商名称：</w:t>
            </w:r>
          </w:p>
          <w:p>
            <w:pPr>
              <w:pStyle w:val="28"/>
              <w:keepNext w:val="0"/>
              <w:keepLines w:val="0"/>
              <w:widowControl w:val="0"/>
              <w:shd w:val="clear" w:color="auto" w:fill="auto"/>
              <w:tabs>
                <w:tab w:val="left" w:leader="underscore" w:pos="1419"/>
              </w:tabs>
              <w:bidi w:val="0"/>
              <w:spacing w:before="0" w:after="0" w:line="240" w:lineRule="auto"/>
              <w:ind w:right="0"/>
              <w:jc w:val="both"/>
              <w:rPr>
                <w:rFonts w:hint="eastAsia" w:ascii="宋体" w:hAnsi="宋体" w:eastAsia="宋体" w:cs="宋体"/>
                <w:color w:val="auto"/>
                <w:sz w:val="24"/>
                <w:szCs w:val="24"/>
              </w:rPr>
            </w:pPr>
            <w:r>
              <w:rPr>
                <w:rFonts w:hint="eastAsia"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（项目名称）</w:t>
            </w:r>
            <w:r>
              <w:rPr>
                <w:rFonts w:hint="eastAsia" w:ascii="宋体" w:hAnsi="宋体" w:eastAsia="宋体" w:cs="宋体"/>
                <w:color w:val="auto"/>
                <w:spacing w:val="0"/>
                <w:w w:val="100"/>
                <w:position w:val="0"/>
                <w:sz w:val="24"/>
                <w:szCs w:val="24"/>
              </w:rPr>
              <w:t>响应文件</w:t>
            </w:r>
          </w:p>
        </w:tc>
      </w:tr>
      <w:tr>
        <w:tblPrEx>
          <w:tblCellMar>
            <w:top w:w="0" w:type="dxa"/>
            <w:left w:w="10" w:type="dxa"/>
            <w:bottom w:w="0" w:type="dxa"/>
            <w:right w:w="10" w:type="dxa"/>
          </w:tblCellMar>
        </w:tblPrEx>
        <w:trPr>
          <w:trHeight w:val="300" w:hRule="exact"/>
          <w:jc w:val="center"/>
        </w:trPr>
        <w:tc>
          <w:tcPr>
            <w:tcW w:w="127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4.2.1</w:t>
            </w:r>
          </w:p>
        </w:tc>
        <w:tc>
          <w:tcPr>
            <w:tcW w:w="24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递交响应文件的截止时间和地点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right="0" w:rightChars="0" w:firstLine="240" w:firstLineChars="100"/>
              <w:jc w:val="both"/>
              <w:textAlignment w:val="auto"/>
              <w:rPr>
                <w:rFonts w:hint="eastAsia" w:ascii="宋体" w:hAnsi="宋体" w:cs="宋体" w:eastAsiaTheme="minorEastAsia"/>
                <w:color w:val="auto"/>
                <w:spacing w:val="0"/>
                <w:w w:val="100"/>
                <w:kern w:val="2"/>
                <w:position w:val="0"/>
                <w:sz w:val="24"/>
                <w:szCs w:val="24"/>
                <w:u w:val="none"/>
                <w:shd w:val="clear" w:color="auto" w:fill="auto"/>
                <w:lang w:val="en-US" w:eastAsia="zh-CN" w:bidi="zh-TW"/>
              </w:rPr>
            </w:pPr>
            <w:r>
              <w:rPr>
                <w:color w:val="auto"/>
                <w:spacing w:val="0"/>
                <w:w w:val="100"/>
                <w:position w:val="0"/>
                <w:sz w:val="24"/>
                <w:szCs w:val="24"/>
              </w:rPr>
              <w:t>截止时间：</w:t>
            </w:r>
            <w:r>
              <w:rPr>
                <w:rFonts w:hint="eastAsia"/>
                <w:color w:val="auto"/>
                <w:spacing w:val="0"/>
                <w:w w:val="100"/>
                <w:position w:val="0"/>
                <w:sz w:val="24"/>
                <w:szCs w:val="24"/>
                <w:u w:val="single"/>
              </w:rPr>
              <w:t>见</w:t>
            </w:r>
            <w:r>
              <w:rPr>
                <w:color w:val="auto"/>
                <w:spacing w:val="0"/>
                <w:w w:val="100"/>
                <w:position w:val="0"/>
                <w:sz w:val="24"/>
                <w:szCs w:val="24"/>
                <w:u w:val="single"/>
              </w:rPr>
              <w:t>第一章</w:t>
            </w:r>
            <w:r>
              <w:rPr>
                <w:rFonts w:hint="eastAsia"/>
                <w:color w:val="auto"/>
                <w:spacing w:val="0"/>
                <w:w w:val="100"/>
                <w:position w:val="0"/>
                <w:sz w:val="24"/>
                <w:szCs w:val="24"/>
                <w:u w:val="single"/>
                <w:lang w:val="en-US" w:eastAsia="zh-CN"/>
              </w:rPr>
              <w:t>询比采购公告</w:t>
            </w:r>
          </w:p>
        </w:tc>
      </w:tr>
      <w:tr>
        <w:tblPrEx>
          <w:tblCellMar>
            <w:top w:w="0" w:type="dxa"/>
            <w:left w:w="10" w:type="dxa"/>
            <w:bottom w:w="0" w:type="dxa"/>
            <w:right w:w="10" w:type="dxa"/>
          </w:tblCellMar>
        </w:tblPrEx>
        <w:trPr>
          <w:trHeight w:val="780" w:hRule="exact"/>
          <w:jc w:val="center"/>
        </w:trPr>
        <w:tc>
          <w:tcPr>
            <w:tcW w:w="1276" w:type="dxa"/>
            <w:vMerge w:val="continue"/>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p>
        </w:tc>
        <w:tc>
          <w:tcPr>
            <w:tcW w:w="2445" w:type="dxa"/>
            <w:vMerge w:val="continue"/>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auto"/>
                <w:spacing w:val="0"/>
                <w:w w:val="100"/>
                <w:kern w:val="2"/>
                <w:position w:val="0"/>
                <w:sz w:val="22"/>
                <w:szCs w:val="22"/>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递交响应文件的地点：</w:t>
            </w:r>
            <w:r>
              <w:rPr>
                <w:rFonts w:hint="eastAsia" w:ascii="宋体" w:hAnsi="宋体" w:eastAsia="宋体" w:cs="宋体"/>
                <w:color w:val="auto"/>
                <w:spacing w:val="0"/>
                <w:w w:val="100"/>
                <w:kern w:val="2"/>
                <w:position w:val="0"/>
                <w:sz w:val="24"/>
                <w:szCs w:val="24"/>
                <w:u w:val="none"/>
                <w:shd w:val="clear" w:color="auto" w:fill="auto"/>
                <w:lang w:val="en-US" w:eastAsia="zh-CN" w:bidi="zh-TW"/>
              </w:rPr>
              <w:t>安徽金泉工程管理咨询有限公司三楼开标室</w:t>
            </w:r>
          </w:p>
        </w:tc>
      </w:tr>
      <w:tr>
        <w:tblPrEx>
          <w:tblCellMar>
            <w:top w:w="0" w:type="dxa"/>
            <w:left w:w="10" w:type="dxa"/>
            <w:bottom w:w="0" w:type="dxa"/>
            <w:right w:w="10" w:type="dxa"/>
          </w:tblCellMar>
        </w:tblPrEx>
        <w:trPr>
          <w:trHeight w:val="777"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4.2.2</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是否退还响应文件</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rFonts w:hint="eastAsia" w:ascii="宋体" w:hAnsi="宋体" w:eastAsia="宋体" w:cs="宋体"/>
                <w:color w:val="auto"/>
                <w:spacing w:val="0"/>
                <w:w w:val="100"/>
                <w:position w:val="0"/>
                <w:sz w:val="24"/>
                <w:szCs w:val="24"/>
              </w:rPr>
              <w:t>否</w:t>
            </w:r>
          </w:p>
          <w:p>
            <w:pPr>
              <w:pStyle w:val="28"/>
              <w:keepNext w:val="0"/>
              <w:keepLines w:val="0"/>
              <w:widowControl w:val="0"/>
              <w:shd w:val="clear" w:color="auto" w:fill="auto"/>
              <w:tabs>
                <w:tab w:val="left" w:leader="underscore" w:pos="4649"/>
              </w:tabs>
              <w:bidi w:val="0"/>
              <w:spacing w:before="0" w:after="0" w:line="240" w:lineRule="auto"/>
              <w:ind w:left="0" w:right="0" w:firstLine="30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口是，退还时间：</w:t>
            </w:r>
            <w:r>
              <w:rPr>
                <w:rFonts w:hint="eastAsia" w:ascii="宋体" w:hAnsi="宋体" w:eastAsia="宋体" w:cs="宋体"/>
                <w:color w:val="auto"/>
                <w:spacing w:val="0"/>
                <w:w w:val="100"/>
                <w:position w:val="0"/>
                <w:sz w:val="24"/>
                <w:szCs w:val="24"/>
              </w:rPr>
              <w:tab/>
            </w:r>
          </w:p>
        </w:tc>
      </w:tr>
      <w:tr>
        <w:tblPrEx>
          <w:tblCellMar>
            <w:top w:w="0" w:type="dxa"/>
            <w:left w:w="10" w:type="dxa"/>
            <w:bottom w:w="0" w:type="dxa"/>
            <w:right w:w="10" w:type="dxa"/>
          </w:tblCellMar>
        </w:tblPrEx>
        <w:trPr>
          <w:trHeight w:val="1098"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4.3.3</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供应商撤回响应文件情况下退还响应保证金的时间</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31" w:lineRule="exact"/>
              <w:ind w:left="0" w:right="0" w:firstLine="30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自</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购人收到供应商递交的书面通知之日起</w:t>
            </w:r>
            <w:r>
              <w:rPr>
                <w:rFonts w:hint="eastAsia" w:ascii="宋体" w:hAnsi="宋体" w:eastAsia="宋体" w:cs="宋体"/>
                <w:color w:val="auto"/>
                <w:spacing w:val="0"/>
                <w:w w:val="100"/>
                <w:position w:val="0"/>
                <w:sz w:val="24"/>
                <w:szCs w:val="24"/>
                <w:lang w:val="en-US" w:eastAsia="zh-CN"/>
              </w:rPr>
              <w:t>/</w:t>
            </w:r>
            <w:r>
              <w:rPr>
                <w:rFonts w:hint="eastAsia" w:ascii="宋体" w:hAnsi="宋体" w:eastAsia="宋体" w:cs="宋体"/>
                <w:color w:val="auto"/>
                <w:spacing w:val="0"/>
                <w:w w:val="100"/>
                <w:position w:val="0"/>
                <w:sz w:val="24"/>
                <w:szCs w:val="24"/>
              </w:rPr>
              <w:t>日内</w:t>
            </w:r>
          </w:p>
        </w:tc>
      </w:tr>
      <w:tr>
        <w:tblPrEx>
          <w:tblCellMar>
            <w:top w:w="0" w:type="dxa"/>
            <w:left w:w="10" w:type="dxa"/>
            <w:bottom w:w="0" w:type="dxa"/>
            <w:right w:w="10" w:type="dxa"/>
          </w:tblCellMar>
        </w:tblPrEx>
        <w:trPr>
          <w:trHeight w:val="1313"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5</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2(4)</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开启程序</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开启顺序：响应文件递交的逆序</w:t>
            </w:r>
          </w:p>
          <w:p>
            <w:pPr>
              <w:pStyle w:val="28"/>
              <w:keepNext w:val="0"/>
              <w:keepLines w:val="0"/>
              <w:widowControl w:val="0"/>
              <w:shd w:val="clear" w:color="auto" w:fill="auto"/>
              <w:tabs>
                <w:tab w:val="left" w:leader="underscore" w:pos="4638"/>
              </w:tabs>
              <w:bidi w:val="0"/>
              <w:spacing w:before="80" w:after="0" w:line="240" w:lineRule="auto"/>
              <w:ind w:left="0" w:right="0" w:firstLine="260"/>
              <w:jc w:val="both"/>
              <w:rPr>
                <w:rFonts w:hint="eastAsia" w:ascii="宋体" w:hAnsi="宋体" w:eastAsia="宋体" w:cs="宋体"/>
                <w:color w:val="auto"/>
                <w:sz w:val="24"/>
                <w:szCs w:val="24"/>
                <w:lang w:val="en-US"/>
              </w:rPr>
            </w:pPr>
            <w:r>
              <w:rPr>
                <w:rFonts w:hint="eastAsia" w:ascii="宋体" w:hAnsi="宋体" w:eastAsia="宋体" w:cs="宋体"/>
                <w:color w:val="auto"/>
                <w:spacing w:val="0"/>
                <w:w w:val="100"/>
                <w:position w:val="0"/>
                <w:sz w:val="24"/>
                <w:szCs w:val="24"/>
              </w:rPr>
              <w:t>其他应公布的信息：</w:t>
            </w:r>
            <w:r>
              <w:rPr>
                <w:rFonts w:hint="eastAsia" w:ascii="宋体" w:hAnsi="宋体" w:eastAsia="宋体" w:cs="宋体"/>
                <w:color w:val="auto"/>
                <w:spacing w:val="0"/>
                <w:w w:val="100"/>
                <w:position w:val="0"/>
                <w:sz w:val="24"/>
                <w:szCs w:val="24"/>
                <w:u w:val="single"/>
              </w:rPr>
              <w:t>报价、服务期等</w:t>
            </w:r>
            <w:r>
              <w:rPr>
                <w:rFonts w:hint="eastAsia" w:ascii="宋体" w:hAnsi="宋体" w:eastAsia="宋体" w:cs="宋体"/>
                <w:color w:val="auto"/>
                <w:spacing w:val="0"/>
                <w:w w:val="100"/>
                <w:position w:val="0"/>
                <w:sz w:val="24"/>
                <w:szCs w:val="24"/>
                <w:u w:val="single"/>
                <w:lang w:val="en-US" w:eastAsia="zh-CN"/>
              </w:rPr>
              <w:t xml:space="preserve">     </w:t>
            </w:r>
          </w:p>
        </w:tc>
      </w:tr>
      <w:tr>
        <w:tblPrEx>
          <w:tblCellMar>
            <w:top w:w="0" w:type="dxa"/>
            <w:left w:w="10" w:type="dxa"/>
            <w:bottom w:w="0" w:type="dxa"/>
            <w:right w:w="10" w:type="dxa"/>
          </w:tblCellMar>
        </w:tblPrEx>
        <w:trPr>
          <w:trHeight w:val="622"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5.3</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递交响应文件的供应商不足的情形</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31" w:lineRule="exact"/>
              <w:ind w:left="0" w:right="0" w:firstLine="300"/>
              <w:jc w:val="center"/>
              <w:rPr>
                <w:rFonts w:hint="eastAsia" w:ascii="宋体" w:hAnsi="宋体" w:eastAsia="宋体" w:cs="宋体"/>
                <w:color w:val="auto"/>
                <w:sz w:val="24"/>
                <w:szCs w:val="24"/>
                <w:lang w:eastAsia="zh-CN"/>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759"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6.2.2</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推荐候选成交供应商的排序及数量</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31" w:lineRule="exact"/>
              <w:ind w:left="0" w:leftChars="0" w:right="0" w:firstLine="0" w:firstLineChars="0"/>
              <w:jc w:val="both"/>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rPr>
              <w:t>是否排序：口排序</w:t>
            </w:r>
            <w:r>
              <w:rPr>
                <w:rFonts w:hint="eastAsia" w:ascii="宋体" w:hAnsi="宋体" w:eastAsia="宋体" w:cs="宋体"/>
                <w:color w:val="auto"/>
                <w:spacing w:val="0"/>
                <w:w w:val="100"/>
                <w:position w:val="0"/>
                <w:sz w:val="24"/>
                <w:szCs w:val="24"/>
                <w:u w:val="none"/>
                <w:shd w:val="clear" w:color="auto" w:fill="auto"/>
                <w:lang w:val="zh-TW" w:eastAsia="zh-TW" w:bidi="zh-TW"/>
              </w:rPr>
              <w:t>■</w:t>
            </w:r>
            <w:r>
              <w:rPr>
                <w:rFonts w:ascii="宋体" w:hAnsi="宋体" w:eastAsia="宋体" w:cs="宋体"/>
                <w:color w:val="auto"/>
                <w:spacing w:val="0"/>
                <w:w w:val="100"/>
                <w:position w:val="0"/>
                <w:sz w:val="24"/>
                <w:szCs w:val="24"/>
              </w:rPr>
              <w:t>不排序 数量：</w:t>
            </w:r>
            <w:r>
              <w:rPr>
                <w:rFonts w:hint="eastAsia" w:cs="宋体"/>
                <w:color w:val="auto"/>
                <w:spacing w:val="0"/>
                <w:w w:val="100"/>
                <w:position w:val="0"/>
                <w:sz w:val="24"/>
                <w:szCs w:val="24"/>
                <w:lang w:val="en-US" w:eastAsia="zh-CN"/>
              </w:rPr>
              <w:t>≦3名</w:t>
            </w:r>
          </w:p>
        </w:tc>
      </w:tr>
      <w:tr>
        <w:tblPrEx>
          <w:tblCellMar>
            <w:top w:w="0" w:type="dxa"/>
            <w:left w:w="10" w:type="dxa"/>
            <w:bottom w:w="0" w:type="dxa"/>
            <w:right w:w="10" w:type="dxa"/>
          </w:tblCellMar>
        </w:tblPrEx>
        <w:trPr>
          <w:trHeight w:val="603" w:hRule="atLeas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7.3</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预成交结果公示</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center"/>
              <w:rPr>
                <w:rFonts w:hint="eastAsia" w:eastAsia="宋体"/>
                <w:color w:val="auto"/>
                <w:sz w:val="24"/>
                <w:szCs w:val="24"/>
                <w:lang w:eastAsia="zh-CN"/>
              </w:rPr>
            </w:pPr>
            <w:r>
              <w:rPr>
                <w:rFonts w:hint="eastAsia"/>
                <w:color w:val="auto"/>
                <w:spacing w:val="0"/>
                <w:w w:val="100"/>
                <w:position w:val="0"/>
                <w:sz w:val="24"/>
                <w:szCs w:val="24"/>
                <w:lang w:val="en-US" w:eastAsia="zh-CN"/>
              </w:rPr>
              <w:t>/</w:t>
            </w:r>
          </w:p>
        </w:tc>
      </w:tr>
      <w:tr>
        <w:tblPrEx>
          <w:tblCellMar>
            <w:top w:w="0" w:type="dxa"/>
            <w:left w:w="10" w:type="dxa"/>
            <w:bottom w:w="0" w:type="dxa"/>
            <w:right w:w="10" w:type="dxa"/>
          </w:tblCellMar>
        </w:tblPrEx>
        <w:trPr>
          <w:trHeight w:val="768"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7.5</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发布成交公告</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99" w:lineRule="exact"/>
              <w:ind w:left="0" w:leftChars="0" w:right="0" w:firstLine="0" w:firstLineChars="0"/>
              <w:jc w:val="left"/>
              <w:rPr>
                <w:rFonts w:hint="default" w:eastAsia="宋体"/>
                <w:color w:val="auto"/>
                <w:sz w:val="24"/>
                <w:szCs w:val="24"/>
                <w:lang w:val="en-US" w:eastAsia="zh-CN"/>
              </w:rPr>
            </w:pPr>
            <w:r>
              <w:rPr>
                <w:rFonts w:hint="eastAsia"/>
                <w:color w:val="auto"/>
                <w:spacing w:val="0"/>
                <w:w w:val="100"/>
                <w:position w:val="0"/>
                <w:sz w:val="24"/>
                <w:szCs w:val="24"/>
                <w:lang w:val="en-US" w:eastAsia="zh-CN"/>
              </w:rPr>
              <w:t>公告媒介：</w:t>
            </w:r>
            <w:r>
              <w:rPr>
                <w:rFonts w:hint="eastAsia" w:cs="宋体"/>
                <w:color w:val="auto"/>
                <w:kern w:val="2"/>
                <w:sz w:val="24"/>
                <w:szCs w:val="24"/>
                <w:u w:val="none"/>
                <w:shd w:val="clear" w:color="auto" w:fill="auto"/>
                <w:lang w:val="en-US" w:eastAsia="zh-CN" w:bidi="zh-TW"/>
              </w:rPr>
              <w:t>安徽省招标投标信息网、安徽金泉工程管理咨询有限公司</w:t>
            </w:r>
            <w:r>
              <w:rPr>
                <w:rFonts w:hint="eastAsia" w:cs="宋体"/>
                <w:b w:val="0"/>
                <w:bCs w:val="0"/>
                <w:color w:val="auto"/>
                <w:spacing w:val="0"/>
                <w:w w:val="100"/>
                <w:position w:val="0"/>
                <w:sz w:val="24"/>
                <w:szCs w:val="24"/>
                <w:u w:val="none"/>
                <w:shd w:val="clear" w:color="auto" w:fill="auto"/>
                <w:lang w:val="en-US" w:eastAsia="zh-CN" w:bidi="en-US"/>
              </w:rPr>
              <w:t>网站</w:t>
            </w:r>
          </w:p>
        </w:tc>
      </w:tr>
      <w:tr>
        <w:tblPrEx>
          <w:tblCellMar>
            <w:top w:w="0" w:type="dxa"/>
            <w:left w:w="10" w:type="dxa"/>
            <w:bottom w:w="0" w:type="dxa"/>
            <w:right w:w="10" w:type="dxa"/>
          </w:tblCellMar>
        </w:tblPrEx>
        <w:trPr>
          <w:trHeight w:val="763"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7.6</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履约保证金</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80" w:line="240" w:lineRule="auto"/>
              <w:ind w:left="0" w:right="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不要求递交</w:t>
            </w:r>
          </w:p>
        </w:tc>
      </w:tr>
      <w:tr>
        <w:tblPrEx>
          <w:tblCellMar>
            <w:top w:w="0" w:type="dxa"/>
            <w:left w:w="10" w:type="dxa"/>
            <w:bottom w:w="0" w:type="dxa"/>
            <w:right w:w="10" w:type="dxa"/>
          </w:tblCellMar>
        </w:tblPrEx>
        <w:trPr>
          <w:trHeight w:val="71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7.7.4</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签约合同价</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80" w:line="240" w:lineRule="auto"/>
              <w:ind w:left="0" w:right="0" w:firstLine="480"/>
              <w:jc w:val="both"/>
              <w:rPr>
                <w:rFonts w:hint="eastAsia" w:ascii="宋体" w:hAnsi="宋体" w:eastAsia="宋体" w:cs="宋体"/>
                <w:color w:val="auto"/>
                <w:spacing w:val="0"/>
                <w:w w:val="100"/>
                <w:position w:val="0"/>
                <w:sz w:val="24"/>
                <w:szCs w:val="24"/>
                <w:lang w:eastAsia="zh-CN"/>
              </w:rPr>
            </w:pPr>
            <w:r>
              <w:rPr>
                <w:rFonts w:hint="eastAsia" w:ascii="宋体" w:hAnsi="宋体" w:eastAsia="宋体" w:cs="宋体"/>
                <w:sz w:val="24"/>
                <w:szCs w:val="24"/>
              </w:rPr>
              <w:t>成交价</w:t>
            </w:r>
          </w:p>
        </w:tc>
      </w:tr>
      <w:tr>
        <w:tblPrEx>
          <w:tblCellMar>
            <w:top w:w="0" w:type="dxa"/>
            <w:left w:w="10" w:type="dxa"/>
            <w:bottom w:w="0" w:type="dxa"/>
            <w:right w:w="10" w:type="dxa"/>
          </w:tblCellMar>
        </w:tblPrEx>
        <w:trPr>
          <w:trHeight w:val="1543" w:hRule="exact"/>
          <w:jc w:val="center"/>
        </w:trPr>
        <w:tc>
          <w:tcPr>
            <w:tcW w:w="127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8.1</w:t>
            </w:r>
          </w:p>
        </w:tc>
        <w:tc>
          <w:tcPr>
            <w:tcW w:w="244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异议渠道</w:t>
            </w:r>
          </w:p>
        </w:tc>
        <w:tc>
          <w:tcPr>
            <w:tcW w:w="548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24" w:lineRule="exact"/>
              <w:ind w:left="0" w:right="0" w:firstLine="0"/>
              <w:jc w:val="both"/>
              <w:rPr>
                <w:rFonts w:hint="default"/>
                <w:color w:val="auto"/>
                <w:sz w:val="24"/>
                <w:szCs w:val="24"/>
                <w:lang w:val="en-US"/>
              </w:rPr>
            </w:pPr>
            <w:r>
              <w:rPr>
                <w:rFonts w:hint="eastAsia" w:ascii="宋体" w:hAnsi="宋体" w:eastAsia="宋体" w:cs="宋体"/>
                <w:color w:val="auto"/>
                <w:spacing w:val="0"/>
                <w:w w:val="100"/>
                <w:position w:val="0"/>
                <w:sz w:val="24"/>
                <w:szCs w:val="24"/>
                <w:lang w:eastAsia="zh-CN"/>
              </w:rPr>
              <w:t>采购人：</w:t>
            </w:r>
            <w:r>
              <w:rPr>
                <w:rFonts w:hint="eastAsia" w:cs="宋体"/>
                <w:color w:val="auto"/>
                <w:spacing w:val="0"/>
                <w:w w:val="100"/>
                <w:position w:val="0"/>
                <w:sz w:val="24"/>
                <w:szCs w:val="24"/>
                <w:lang w:eastAsia="zh-CN"/>
              </w:rPr>
              <w:t>临泉县卫生健康委员会，</w:t>
            </w:r>
            <w:r>
              <w:rPr>
                <w:rFonts w:ascii="宋体" w:hAnsi="宋体" w:eastAsia="宋体" w:cs="宋体"/>
                <w:color w:val="auto"/>
                <w:spacing w:val="0"/>
                <w:w w:val="100"/>
                <w:position w:val="0"/>
                <w:sz w:val="24"/>
                <w:szCs w:val="24"/>
              </w:rPr>
              <w:t>联系人：</w:t>
            </w:r>
            <w:r>
              <w:rPr>
                <w:rFonts w:hint="eastAsia" w:cs="宋体"/>
                <w:color w:val="auto"/>
                <w:spacing w:val="0"/>
                <w:w w:val="100"/>
                <w:position w:val="0"/>
                <w:sz w:val="24"/>
                <w:szCs w:val="24"/>
                <w:lang w:eastAsia="zh-CN"/>
              </w:rPr>
              <w:t>郭文瀚</w:t>
            </w:r>
            <w:r>
              <w:rPr>
                <w:rFonts w:hint="eastAsia" w:cs="宋体"/>
                <w:color w:val="000000" w:themeColor="text1"/>
                <w:spacing w:val="0"/>
                <w:w w:val="100"/>
                <w:position w:val="0"/>
                <w:sz w:val="24"/>
                <w:szCs w:val="24"/>
                <w:lang w:eastAsia="zh-CN"/>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联系电话：</w:t>
            </w:r>
            <w:r>
              <w:rPr>
                <w:rFonts w:hint="eastAsia" w:cs="宋体"/>
                <w:color w:val="000000" w:themeColor="text1"/>
                <w:spacing w:val="0"/>
                <w:w w:val="100"/>
                <w:position w:val="0"/>
                <w:sz w:val="24"/>
                <w:szCs w:val="24"/>
                <w:lang w:eastAsia="zh-CN"/>
                <w14:textFill>
                  <w14:solidFill>
                    <w14:schemeClr w14:val="tx1"/>
                  </w14:solidFill>
                </w14:textFill>
              </w:rPr>
              <w:t>0558-6599798</w:t>
            </w:r>
            <w:r>
              <w:rPr>
                <w:rFonts w:hint="eastAsia" w:cs="宋体"/>
                <w:color w:val="000000" w:themeColor="text1"/>
                <w:spacing w:val="0"/>
                <w:w w:val="100"/>
                <w:position w:val="0"/>
                <w:sz w:val="24"/>
                <w:szCs w:val="24"/>
                <w:lang w:val="en-US"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采购代理机构：安徽金泉工程管理咨询有限公司，联系人：</w:t>
            </w:r>
            <w:r>
              <w:rPr>
                <w:rFonts w:hint="eastAsia" w:cs="宋体"/>
                <w:color w:val="000000" w:themeColor="text1"/>
                <w:spacing w:val="0"/>
                <w:w w:val="100"/>
                <w:position w:val="0"/>
                <w:sz w:val="24"/>
                <w:szCs w:val="24"/>
                <w:lang w:val="en-US" w:eastAsia="zh-CN"/>
                <w14:textFill>
                  <w14:solidFill>
                    <w14:schemeClr w14:val="tx1"/>
                  </w14:solidFill>
                </w14:textFill>
              </w:rPr>
              <w:t>陈浩</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，联系电话：</w:t>
            </w:r>
            <w:r>
              <w:rPr>
                <w:rFonts w:hint="eastAsia" w:cs="宋体"/>
                <w:color w:val="000000" w:themeColor="text1"/>
                <w:spacing w:val="0"/>
                <w:w w:val="100"/>
                <w:position w:val="0"/>
                <w:sz w:val="24"/>
                <w:szCs w:val="24"/>
                <w:lang w:val="en-US" w:eastAsia="zh-CN"/>
                <w14:textFill>
                  <w14:solidFill>
                    <w14:schemeClr w14:val="tx1"/>
                  </w14:solidFill>
                </w14:textFill>
              </w:rPr>
              <w:t>13965738802</w:t>
            </w:r>
          </w:p>
        </w:tc>
      </w:tr>
      <w:tr>
        <w:tblPrEx>
          <w:tblCellMar>
            <w:top w:w="0" w:type="dxa"/>
            <w:left w:w="10" w:type="dxa"/>
            <w:bottom w:w="0" w:type="dxa"/>
            <w:right w:w="10" w:type="dxa"/>
          </w:tblCellMar>
        </w:tblPrEx>
        <w:trPr>
          <w:trHeight w:val="1128"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8.2</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可以调解异议争议的行业组织或专业咨询机构</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24" w:lineRule="exact"/>
              <w:ind w:left="0" w:right="0" w:firstLine="240" w:firstLineChars="100"/>
              <w:jc w:val="center"/>
              <w:rPr>
                <w:rFonts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zh-CN"/>
              </w:rPr>
              <w:t>/</w:t>
            </w:r>
          </w:p>
        </w:tc>
      </w:tr>
      <w:tr>
        <w:tblPrEx>
          <w:tblCellMar>
            <w:top w:w="0" w:type="dxa"/>
            <w:left w:w="10" w:type="dxa"/>
            <w:bottom w:w="0" w:type="dxa"/>
            <w:right w:w="10" w:type="dxa"/>
          </w:tblCellMar>
        </w:tblPrEx>
        <w:trPr>
          <w:trHeight w:val="1690"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10.1</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采购代理服务费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both"/>
              <w:rPr>
                <w:rFonts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w:t>
            </w:r>
            <w:r>
              <w:rPr>
                <w:rFonts w:ascii="宋体" w:hAnsi="宋体" w:eastAsia="宋体" w:cs="宋体"/>
                <w:color w:val="auto"/>
                <w:spacing w:val="0"/>
                <w:w w:val="100"/>
                <w:position w:val="0"/>
                <w:sz w:val="24"/>
                <w:szCs w:val="24"/>
              </w:rPr>
              <w:t>要求承担</w:t>
            </w: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费用标准或金额：釆购代理服务费</w:t>
            </w:r>
            <w:r>
              <w:rPr>
                <w:rFonts w:hint="eastAsia" w:cs="宋体"/>
                <w:color w:val="auto"/>
                <w:spacing w:val="0"/>
                <w:w w:val="100"/>
                <w:position w:val="0"/>
                <w:sz w:val="24"/>
                <w:szCs w:val="24"/>
                <w:lang w:val="en-US" w:eastAsia="zh-CN"/>
              </w:rPr>
              <w:t>：6000</w:t>
            </w:r>
            <w:r>
              <w:rPr>
                <w:rFonts w:hint="eastAsia" w:ascii="宋体" w:hAnsi="宋体" w:eastAsia="宋体" w:cs="宋体"/>
                <w:color w:val="auto"/>
                <w:spacing w:val="0"/>
                <w:w w:val="100"/>
                <w:position w:val="0"/>
                <w:sz w:val="24"/>
                <w:szCs w:val="24"/>
              </w:rPr>
              <w:t>元</w:t>
            </w:r>
            <w:r>
              <w:rPr>
                <w:rFonts w:hint="eastAsia"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向</w:t>
            </w:r>
            <w:r>
              <w:rPr>
                <w:rFonts w:hint="eastAsia" w:cs="宋体"/>
                <w:color w:val="auto"/>
                <w:spacing w:val="0"/>
                <w:w w:val="100"/>
                <w:position w:val="0"/>
                <w:sz w:val="24"/>
                <w:szCs w:val="24"/>
                <w:lang w:val="en-US" w:eastAsia="zh-CN"/>
              </w:rPr>
              <w:t>中标</w:t>
            </w:r>
            <w:r>
              <w:rPr>
                <w:rFonts w:hint="eastAsia" w:ascii="宋体" w:hAnsi="宋体" w:eastAsia="宋体" w:cs="宋体"/>
                <w:color w:val="auto"/>
                <w:spacing w:val="0"/>
                <w:w w:val="100"/>
                <w:position w:val="0"/>
                <w:sz w:val="24"/>
                <w:szCs w:val="24"/>
              </w:rPr>
              <w:t>供应商收取。</w:t>
            </w: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交费时间：领取中标通知书缴纳</w:t>
            </w: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交费方式：现金或现金转账</w:t>
            </w: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eastAsia="zh-CN"/>
              </w:rPr>
            </w:pP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eastAsia="zh-CN"/>
              </w:rPr>
            </w:pP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eastAsia="zh-CN"/>
              </w:rPr>
            </w:pP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eastAsia="zh-CN"/>
              </w:rPr>
            </w:pPr>
          </w:p>
        </w:tc>
      </w:tr>
      <w:tr>
        <w:tblPrEx>
          <w:tblCellMar>
            <w:top w:w="0" w:type="dxa"/>
            <w:left w:w="10" w:type="dxa"/>
            <w:bottom w:w="0" w:type="dxa"/>
            <w:right w:w="10" w:type="dxa"/>
          </w:tblCellMar>
        </w:tblPrEx>
        <w:trPr>
          <w:cantSplit/>
          <w:trHeight w:val="6015"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10.2</w:t>
            </w:r>
          </w:p>
        </w:tc>
        <w:tc>
          <w:tcPr>
            <w:tcW w:w="244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需要补充的其他内容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w:t>
            </w:r>
            <w:r>
              <w:rPr>
                <w:rFonts w:hint="eastAsia" w:cs="宋体"/>
                <w:color w:val="auto"/>
                <w:spacing w:val="0"/>
                <w:w w:val="100"/>
                <w:position w:val="0"/>
                <w:sz w:val="24"/>
                <w:szCs w:val="24"/>
                <w:lang w:val="en-US" w:eastAsia="zh-CN"/>
              </w:rPr>
              <w:t>询比</w:t>
            </w:r>
            <w:r>
              <w:rPr>
                <w:rFonts w:hint="eastAsia" w:ascii="宋体" w:hAnsi="宋体" w:eastAsia="宋体" w:cs="宋体"/>
                <w:color w:val="auto"/>
                <w:spacing w:val="0"/>
                <w:w w:val="100"/>
                <w:position w:val="0"/>
                <w:sz w:val="24"/>
                <w:szCs w:val="24"/>
                <w:lang w:val="en-US" w:eastAsia="zh-CN"/>
              </w:rPr>
              <w:t>文件的解释权</w:t>
            </w:r>
          </w:p>
          <w:p>
            <w:pPr>
              <w:pStyle w:val="28"/>
              <w:keepNext w:val="0"/>
              <w:keepLines w:val="0"/>
              <w:widowControl w:val="0"/>
              <w:shd w:val="clear" w:color="auto" w:fill="auto"/>
              <w:bidi w:val="0"/>
              <w:spacing w:before="0" w:after="0" w:line="240" w:lineRule="auto"/>
              <w:ind w:left="0" w:right="0" w:firstLine="480" w:firstLineChars="200"/>
              <w:jc w:val="both"/>
              <w:rPr>
                <w:rFonts w:hint="eastAsia" w:ascii="宋体" w:hAnsi="宋体" w:eastAsia="宋体" w:cs="宋体"/>
                <w:color w:val="auto"/>
                <w:spacing w:val="0"/>
                <w:w w:val="100"/>
                <w:position w:val="0"/>
                <w:sz w:val="24"/>
                <w:szCs w:val="24"/>
                <w:lang w:val="zh-TW" w:eastAsia="zh-CN"/>
              </w:rPr>
            </w:pPr>
            <w:r>
              <w:rPr>
                <w:rFonts w:hint="eastAsia" w:ascii="宋体" w:hAnsi="宋体" w:eastAsia="宋体" w:cs="宋体"/>
                <w:color w:val="auto"/>
                <w:spacing w:val="0"/>
                <w:w w:val="100"/>
                <w:position w:val="0"/>
                <w:sz w:val="24"/>
                <w:szCs w:val="24"/>
                <w:lang w:val="zh-TW" w:eastAsia="zh-TW"/>
              </w:rPr>
              <w:t>构成本</w:t>
            </w:r>
            <w:r>
              <w:rPr>
                <w:rFonts w:hint="eastAsia" w:cs="宋体"/>
                <w:color w:val="auto"/>
                <w:spacing w:val="0"/>
                <w:w w:val="100"/>
                <w:position w:val="0"/>
                <w:sz w:val="24"/>
                <w:szCs w:val="24"/>
                <w:lang w:val="en-US" w:eastAsia="zh-CN"/>
              </w:rPr>
              <w:t>询比</w:t>
            </w:r>
            <w:r>
              <w:rPr>
                <w:rFonts w:hint="eastAsia" w:ascii="宋体" w:hAnsi="宋体" w:eastAsia="宋体" w:cs="宋体"/>
                <w:color w:val="auto"/>
                <w:spacing w:val="0"/>
                <w:w w:val="100"/>
                <w:position w:val="0"/>
                <w:sz w:val="24"/>
                <w:szCs w:val="24"/>
                <w:lang w:val="zh-TW" w:eastAsia="zh-TW"/>
              </w:rPr>
              <w:t>文件的各个组成文件应互为解释、互为说明，如有不明确或不一致，</w:t>
            </w:r>
            <w:r>
              <w:rPr>
                <w:rFonts w:hint="eastAsia" w:cs="宋体"/>
                <w:color w:val="auto"/>
                <w:spacing w:val="0"/>
                <w:w w:val="100"/>
                <w:position w:val="0"/>
                <w:sz w:val="24"/>
                <w:szCs w:val="24"/>
                <w:lang w:val="en-US" w:eastAsia="zh-CN"/>
              </w:rPr>
              <w:t>采购需求</w:t>
            </w:r>
            <w:r>
              <w:rPr>
                <w:rFonts w:hint="eastAsia" w:ascii="宋体" w:hAnsi="宋体" w:eastAsia="宋体" w:cs="宋体"/>
                <w:color w:val="auto"/>
                <w:spacing w:val="0"/>
                <w:w w:val="100"/>
                <w:position w:val="0"/>
                <w:sz w:val="24"/>
                <w:szCs w:val="24"/>
                <w:lang w:val="zh-TW" w:eastAsia="zh-TW"/>
              </w:rPr>
              <w:t>以第</w:t>
            </w:r>
            <w:r>
              <w:rPr>
                <w:rFonts w:hint="eastAsia" w:ascii="宋体" w:hAnsi="宋体" w:eastAsia="宋体" w:cs="宋体"/>
                <w:color w:val="auto"/>
                <w:spacing w:val="0"/>
                <w:w w:val="100"/>
                <w:position w:val="0"/>
                <w:sz w:val="24"/>
                <w:szCs w:val="24"/>
                <w:lang w:val="en-US" w:eastAsia="zh-CN"/>
              </w:rPr>
              <w:t>五</w:t>
            </w:r>
            <w:r>
              <w:rPr>
                <w:rFonts w:hint="eastAsia" w:ascii="宋体" w:hAnsi="宋体" w:eastAsia="宋体" w:cs="宋体"/>
                <w:color w:val="auto"/>
                <w:spacing w:val="0"/>
                <w:w w:val="100"/>
                <w:position w:val="0"/>
                <w:sz w:val="24"/>
                <w:szCs w:val="24"/>
                <w:lang w:val="zh-TW" w:eastAsia="zh-TW"/>
              </w:rPr>
              <w:t>章采购需求及相关要求为准；构成合同组成内容的，以合同文件约定内容为准；响应文件评审办法以第</w:t>
            </w:r>
            <w:r>
              <w:rPr>
                <w:rFonts w:hint="eastAsia" w:ascii="宋体" w:hAnsi="宋体" w:eastAsia="宋体" w:cs="宋体"/>
                <w:color w:val="auto"/>
                <w:spacing w:val="0"/>
                <w:w w:val="100"/>
                <w:position w:val="0"/>
                <w:sz w:val="24"/>
                <w:szCs w:val="24"/>
                <w:lang w:val="en-US" w:eastAsia="zh-CN"/>
              </w:rPr>
              <w:t>三</w:t>
            </w:r>
            <w:r>
              <w:rPr>
                <w:rFonts w:hint="eastAsia" w:ascii="宋体" w:hAnsi="宋体" w:eastAsia="宋体" w:cs="宋体"/>
                <w:color w:val="auto"/>
                <w:spacing w:val="0"/>
                <w:w w:val="100"/>
                <w:position w:val="0"/>
                <w:sz w:val="24"/>
                <w:szCs w:val="24"/>
                <w:lang w:val="zh-TW" w:eastAsia="zh-TW"/>
              </w:rPr>
              <w:t>章评审办法为准。同一文件就同一事项的约定不一致的，以逻辑顺序在后者为准;同一文件不同版本之间不一致的，以形成时间在后者为准；按本款前述约定仍不能形成结论的，由采购人或其委托的采购代理机构负责解释</w:t>
            </w:r>
            <w:r>
              <w:rPr>
                <w:rFonts w:hint="eastAsia" w:ascii="宋体" w:hAnsi="宋体" w:eastAsia="宋体" w:cs="宋体"/>
                <w:color w:val="auto"/>
                <w:spacing w:val="0"/>
                <w:w w:val="100"/>
                <w:position w:val="0"/>
                <w:sz w:val="24"/>
                <w:szCs w:val="24"/>
                <w:lang w:val="zh-TW" w:eastAsia="zh-CN"/>
              </w:rPr>
              <w:t>。</w:t>
            </w: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2、响应文件内容不一致的确认</w:t>
            </w:r>
          </w:p>
          <w:p>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响应文件中的内容与响应函不一致的，以响应函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申请人的解释为准。</w:t>
            </w:r>
          </w:p>
          <w:p>
            <w:pPr>
              <w:pStyle w:val="28"/>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val="en-US" w:eastAsia="zh-CN"/>
              </w:rPr>
            </w:pPr>
          </w:p>
        </w:tc>
      </w:tr>
    </w:tbl>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bookmarkStart w:id="3" w:name="bookmark931"/>
      <w:bookmarkStart w:id="4" w:name="bookmark932"/>
      <w:bookmarkStart w:id="5" w:name="bookmark933"/>
      <w:bookmarkStart w:id="6" w:name="bookmark936"/>
      <w:bookmarkStart w:id="7" w:name="bookmark934"/>
      <w:bookmarkStart w:id="8" w:name="bookmark935"/>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1总则</w:t>
      </w:r>
      <w:bookmarkEnd w:id="3"/>
      <w:bookmarkEnd w:id="4"/>
      <w:bookmarkEnd w:id="5"/>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1采购方式</w:t>
      </w:r>
      <w:bookmarkEnd w:id="6"/>
      <w:bookmarkEnd w:id="7"/>
      <w:bookmarkEnd w:id="8"/>
    </w:p>
    <w:p>
      <w:pPr>
        <w:pStyle w:val="35"/>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本项目采用中国招标投标协会发布的《非招标方式采购代理服务规范》</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(T/CTBA001—2019)</w:t>
      </w:r>
      <w:r>
        <w:rPr>
          <w:rFonts w:hint="eastAsia" w:asciiTheme="minorEastAsia" w:hAnsiTheme="minorEastAsia" w:eastAsiaTheme="minorEastAsia" w:cstheme="minorEastAsia"/>
          <w:b w:val="0"/>
          <w:bCs w:val="0"/>
          <w:color w:val="auto"/>
          <w:spacing w:val="0"/>
          <w:w w:val="100"/>
          <w:position w:val="0"/>
          <w:sz w:val="24"/>
          <w:szCs w:val="24"/>
        </w:rPr>
        <w:t>规定的询比采购方式。</w:t>
      </w:r>
    </w:p>
    <w:p>
      <w:pPr>
        <w:pStyle w:val="35"/>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询比采购是指采购人组建评审小组对响应采购的供应商按照</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购文件规定的规则和时间一次递交的响应文件进行评审，采购人根据评审小组的评审结果，选择确定成交供应商的采购方式。</w:t>
      </w:r>
    </w:p>
    <w:p>
      <w:pPr>
        <w:pStyle w:val="34"/>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9" w:name="bookmark939"/>
      <w:bookmarkStart w:id="10" w:name="bookmark938"/>
      <w:bookmarkStart w:id="11" w:name="bookmark93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采购项目概况和供应商资格要求</w:t>
      </w:r>
      <w:bookmarkEnd w:id="9"/>
      <w:bookmarkEnd w:id="10"/>
      <w:bookmarkEnd w:id="11"/>
    </w:p>
    <w:p>
      <w:pPr>
        <w:pStyle w:val="35"/>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购项目概况和供应商资格要求见第一章“询比釆购公告”。</w:t>
      </w:r>
    </w:p>
    <w:p>
      <w:pPr>
        <w:pStyle w:val="34"/>
        <w:keepNext/>
        <w:keepLines/>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auto"/>
          <w:sz w:val="24"/>
          <w:szCs w:val="24"/>
        </w:rPr>
      </w:pPr>
      <w:bookmarkStart w:id="12" w:name="bookmark941"/>
      <w:bookmarkStart w:id="13" w:name="bookmark942"/>
      <w:bookmarkStart w:id="14" w:name="bookmark94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1.3</w:t>
      </w:r>
      <w:r>
        <w:rPr>
          <w:rFonts w:hint="eastAsia" w:asciiTheme="minorEastAsia" w:hAnsiTheme="minorEastAsia" w:eastAsiaTheme="minorEastAsia" w:cstheme="minorEastAsia"/>
          <w:b w:val="0"/>
          <w:bCs w:val="0"/>
          <w:color w:val="auto"/>
          <w:spacing w:val="0"/>
          <w:w w:val="100"/>
          <w:position w:val="0"/>
          <w:sz w:val="24"/>
          <w:szCs w:val="24"/>
        </w:rPr>
        <w:t>费用承担</w:t>
      </w:r>
      <w:bookmarkEnd w:id="12"/>
      <w:bookmarkEnd w:id="13"/>
      <w:bookmarkEnd w:id="14"/>
    </w:p>
    <w:p>
      <w:pPr>
        <w:pStyle w:val="35"/>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供应商准备和参加询比采购活动所发生的各种费用由供应商自行承担。</w:t>
      </w:r>
    </w:p>
    <w:p>
      <w:pPr>
        <w:pStyle w:val="34"/>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15" w:name="bookmark944"/>
      <w:bookmarkStart w:id="16" w:name="bookmark945"/>
      <w:bookmarkStart w:id="17" w:name="bookmark94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1.4</w:t>
      </w:r>
      <w:r>
        <w:rPr>
          <w:rFonts w:hint="eastAsia" w:asciiTheme="minorEastAsia" w:hAnsiTheme="minorEastAsia" w:eastAsiaTheme="minorEastAsia" w:cstheme="minorEastAsia"/>
          <w:b w:val="0"/>
          <w:bCs w:val="0"/>
          <w:color w:val="auto"/>
          <w:spacing w:val="0"/>
          <w:w w:val="100"/>
          <w:position w:val="0"/>
          <w:sz w:val="24"/>
          <w:szCs w:val="24"/>
        </w:rPr>
        <w:t>保密</w:t>
      </w:r>
      <w:bookmarkEnd w:id="15"/>
      <w:bookmarkEnd w:id="16"/>
      <w:bookmarkEnd w:id="17"/>
    </w:p>
    <w:p>
      <w:pPr>
        <w:pStyle w:val="35"/>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参加询比采购活动的各方应对</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购文件和响应文件中的商业和技术等秘密保密,否则应承担相应的法律责任。</w:t>
      </w:r>
    </w:p>
    <w:p>
      <w:pPr>
        <w:pStyle w:val="34"/>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18" w:name="bookmark946"/>
      <w:bookmarkStart w:id="19" w:name="bookmark947"/>
      <w:bookmarkStart w:id="20" w:name="bookmark94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1.5</w:t>
      </w:r>
      <w:r>
        <w:rPr>
          <w:rFonts w:hint="eastAsia" w:asciiTheme="minorEastAsia" w:hAnsiTheme="minorEastAsia" w:eastAsiaTheme="minorEastAsia" w:cstheme="minorEastAsia"/>
          <w:b w:val="0"/>
          <w:bCs w:val="0"/>
          <w:color w:val="auto"/>
          <w:spacing w:val="0"/>
          <w:w w:val="100"/>
          <w:position w:val="0"/>
          <w:sz w:val="24"/>
          <w:szCs w:val="24"/>
        </w:rPr>
        <w:t>语言文字</w:t>
      </w:r>
      <w:bookmarkEnd w:id="18"/>
      <w:bookmarkEnd w:id="19"/>
      <w:bookmarkEnd w:id="20"/>
    </w:p>
    <w:p>
      <w:pPr>
        <w:pStyle w:val="35"/>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采购文件和响应文件使用的语言文字为中文。专用术语使用外文的，应附有中文注释。</w:t>
      </w:r>
    </w:p>
    <w:p>
      <w:pPr>
        <w:pStyle w:val="34"/>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21" w:name="bookmark949"/>
      <w:bookmarkStart w:id="22" w:name="bookmark950"/>
      <w:bookmarkStart w:id="23" w:name="bookmark95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1.6</w:t>
      </w:r>
      <w:r>
        <w:rPr>
          <w:rFonts w:hint="eastAsia" w:asciiTheme="minorEastAsia" w:hAnsiTheme="minorEastAsia" w:eastAsiaTheme="minorEastAsia" w:cstheme="minorEastAsia"/>
          <w:b w:val="0"/>
          <w:bCs w:val="0"/>
          <w:color w:val="auto"/>
          <w:spacing w:val="0"/>
          <w:w w:val="100"/>
          <w:position w:val="0"/>
          <w:sz w:val="24"/>
          <w:szCs w:val="24"/>
        </w:rPr>
        <w:t>计量单位</w:t>
      </w:r>
      <w:bookmarkEnd w:id="21"/>
      <w:bookmarkEnd w:id="22"/>
      <w:bookmarkEnd w:id="23"/>
    </w:p>
    <w:p>
      <w:pPr>
        <w:pStyle w:val="35"/>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所有计量均采用中华人民共和国法定计量单位。</w:t>
      </w:r>
    </w:p>
    <w:p>
      <w:pPr>
        <w:pStyle w:val="34"/>
        <w:keepNext/>
        <w:keepLines/>
        <w:widowControl w:val="0"/>
        <w:shd w:val="clear" w:color="auto" w:fill="auto"/>
        <w:bidi w:val="0"/>
        <w:spacing w:before="0" w:after="0" w:line="394" w:lineRule="exact"/>
        <w:ind w:left="0" w:right="0" w:firstLine="0"/>
        <w:jc w:val="left"/>
        <w:rPr>
          <w:rFonts w:hint="eastAsia" w:asciiTheme="minorEastAsia" w:hAnsiTheme="minorEastAsia" w:eastAsiaTheme="minorEastAsia" w:cstheme="minorEastAsia"/>
          <w:b w:val="0"/>
          <w:bCs w:val="0"/>
          <w:color w:val="auto"/>
          <w:sz w:val="24"/>
          <w:szCs w:val="24"/>
        </w:rPr>
      </w:pPr>
      <w:bookmarkStart w:id="24" w:name="bookmark952"/>
      <w:bookmarkStart w:id="25" w:name="bookmark953"/>
      <w:bookmarkStart w:id="26" w:name="bookmark95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w:t>
      </w:r>
      <w:r>
        <w:rPr>
          <w:rFonts w:hint="eastAsia" w:asciiTheme="minorEastAsia" w:hAnsiTheme="minorEastAsia" w:eastAsiaTheme="minorEastAsia" w:cstheme="minorEastAsia"/>
          <w:b w:val="0"/>
          <w:bCs w:val="0"/>
          <w:color w:val="auto"/>
          <w:spacing w:val="0"/>
          <w:w w:val="100"/>
          <w:position w:val="0"/>
          <w:sz w:val="24"/>
          <w:szCs w:val="24"/>
        </w:rPr>
        <w:t>踏勘现场</w:t>
      </w:r>
      <w:bookmarkEnd w:id="24"/>
      <w:bookmarkEnd w:id="25"/>
      <w:bookmarkEnd w:id="26"/>
    </w:p>
    <w:p>
      <w:pPr>
        <w:pStyle w:val="35"/>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1.7.1</w:t>
      </w:r>
      <w:r>
        <w:rPr>
          <w:rFonts w:hint="eastAsia" w:asciiTheme="minorEastAsia" w:hAnsiTheme="minorEastAsia" w:eastAsiaTheme="minorEastAsia" w:cstheme="minorEastAsia"/>
          <w:b w:val="0"/>
          <w:bCs w:val="0"/>
          <w:color w:val="auto"/>
          <w:spacing w:val="0"/>
          <w:w w:val="100"/>
          <w:position w:val="0"/>
          <w:sz w:val="24"/>
          <w:szCs w:val="24"/>
        </w:rPr>
        <w:t>供应商须知前附表规定组织踏勘现场的，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购人按供应商须知前附表规定的时间、地点组织供应商踏勘项目现场。部分供应商未按时参加踏勘现场的，不影响踏勘现场的正常进行。</w:t>
      </w:r>
    </w:p>
    <w:p>
      <w:pPr>
        <w:pStyle w:val="35"/>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1.7.2</w:t>
      </w:r>
      <w:r>
        <w:rPr>
          <w:rFonts w:hint="eastAsia" w:asciiTheme="minorEastAsia" w:hAnsiTheme="minorEastAsia" w:eastAsiaTheme="minorEastAsia" w:cstheme="minorEastAsia"/>
          <w:b w:val="0"/>
          <w:bCs w:val="0"/>
          <w:color w:val="auto"/>
          <w:spacing w:val="0"/>
          <w:w w:val="100"/>
          <w:position w:val="0"/>
          <w:sz w:val="24"/>
          <w:szCs w:val="24"/>
        </w:rPr>
        <w:t>供应商可自愿参加踏勘现场活动。除</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购人的原因外，</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购人对供应商参加踏勘现场中所发生的人员伤亡和财产损失不承担责任。</w:t>
      </w:r>
    </w:p>
    <w:p>
      <w:pPr>
        <w:pStyle w:val="35"/>
        <w:keepNext w:val="0"/>
        <w:keepLines w:val="0"/>
        <w:widowControl w:val="0"/>
        <w:shd w:val="clear" w:color="auto" w:fill="auto"/>
        <w:bidi w:val="0"/>
        <w:spacing w:before="0" w:after="0" w:line="38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1.7.3</w:t>
      </w:r>
      <w:r>
        <w:rPr>
          <w:rFonts w:hint="eastAsia" w:asciiTheme="minorEastAsia" w:hAnsiTheme="minorEastAsia" w:eastAsiaTheme="minorEastAsia" w:cstheme="minorEastAsia"/>
          <w:b w:val="0"/>
          <w:bCs w:val="0"/>
          <w:color w:val="auto"/>
          <w:spacing w:val="0"/>
          <w:w w:val="100"/>
          <w:position w:val="0"/>
          <w:sz w:val="24"/>
          <w:szCs w:val="24"/>
        </w:rPr>
        <w:t>采购人在踏勘现场中介绍的工程场地和相关的周边环境情况，仅作为供应商编制响应文件的参考，</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购人不对供应商据此作出的判断和决策负责。</w:t>
      </w:r>
    </w:p>
    <w:p>
      <w:pPr>
        <w:pStyle w:val="34"/>
        <w:keepNext/>
        <w:keepLines/>
        <w:widowControl w:val="0"/>
        <w:shd w:val="clear" w:color="auto" w:fill="auto"/>
        <w:bidi w:val="0"/>
        <w:spacing w:before="0" w:after="0" w:line="386" w:lineRule="exact"/>
        <w:ind w:left="0" w:right="0" w:firstLine="0"/>
        <w:jc w:val="left"/>
        <w:rPr>
          <w:rFonts w:hint="eastAsia" w:asciiTheme="minorEastAsia" w:hAnsiTheme="minorEastAsia" w:eastAsiaTheme="minorEastAsia" w:cstheme="minorEastAsia"/>
          <w:b w:val="0"/>
          <w:bCs w:val="0"/>
          <w:color w:val="auto"/>
          <w:sz w:val="24"/>
          <w:szCs w:val="24"/>
        </w:rPr>
      </w:pPr>
      <w:bookmarkStart w:id="27" w:name="bookmark955"/>
      <w:bookmarkStart w:id="28" w:name="bookmark957"/>
      <w:bookmarkStart w:id="29" w:name="bookmark956"/>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8询比采购预备会</w:t>
      </w:r>
      <w:bookmarkEnd w:id="27"/>
      <w:bookmarkEnd w:id="28"/>
      <w:bookmarkEnd w:id="29"/>
    </w:p>
    <w:p>
      <w:pPr>
        <w:pStyle w:val="35"/>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供应商须知前附表规定召开询比采购预备会的，采购人按供应商须知前附表规定的时间和地点召开询比采购预备会。</w:t>
      </w:r>
    </w:p>
    <w:p>
      <w:pPr>
        <w:pStyle w:val="34"/>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30" w:name="bookmark958"/>
      <w:bookmarkStart w:id="31" w:name="bookmark960"/>
      <w:bookmarkStart w:id="32" w:name="bookmark959"/>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1.9</w:t>
      </w:r>
      <w:r>
        <w:rPr>
          <w:rFonts w:hint="eastAsia" w:asciiTheme="minorEastAsia" w:hAnsiTheme="minorEastAsia" w:eastAsiaTheme="minorEastAsia" w:cstheme="minorEastAsia"/>
          <w:b w:val="0"/>
          <w:bCs w:val="0"/>
          <w:color w:val="auto"/>
          <w:spacing w:val="0"/>
          <w:w w:val="100"/>
          <w:position w:val="0"/>
          <w:sz w:val="24"/>
          <w:szCs w:val="24"/>
        </w:rPr>
        <w:t>主要材料和关键部件外购</w:t>
      </w:r>
      <w:bookmarkEnd w:id="30"/>
      <w:bookmarkEnd w:id="31"/>
      <w:bookmarkEnd w:id="32"/>
    </w:p>
    <w:p>
      <w:pPr>
        <w:pStyle w:val="35"/>
        <w:keepNext w:val="0"/>
        <w:keepLines w:val="0"/>
        <w:widowControl w:val="0"/>
        <w:shd w:val="clear" w:color="auto" w:fill="auto"/>
        <w:bidi w:val="0"/>
        <w:spacing w:before="0" w:after="120" w:line="386" w:lineRule="exact"/>
        <w:ind w:left="0" w:right="0" w:firstLine="52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供应商拟对主要材料和关键部件进行外购的，应符合第五章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“采购</w:t>
      </w:r>
      <w:r>
        <w:rPr>
          <w:rFonts w:hint="eastAsia" w:asciiTheme="minorEastAsia" w:hAnsiTheme="minorEastAsia" w:eastAsiaTheme="minorEastAsia" w:cstheme="minorEastAsia"/>
          <w:b w:val="0"/>
          <w:bCs w:val="0"/>
          <w:color w:val="auto"/>
          <w:spacing w:val="0"/>
          <w:w w:val="100"/>
          <w:position w:val="0"/>
          <w:sz w:val="24"/>
          <w:szCs w:val="24"/>
        </w:rPr>
        <w:t>需求”中提出的或允许外购的相关规定，并在响应文件中作出说明。</w:t>
      </w:r>
    </w:p>
    <w:p>
      <w:pPr>
        <w:pStyle w:val="34"/>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auto"/>
          <w:sz w:val="24"/>
          <w:szCs w:val="24"/>
        </w:rPr>
      </w:pPr>
      <w:bookmarkStart w:id="33" w:name="bookmark961"/>
      <w:bookmarkStart w:id="34" w:name="bookmark962"/>
      <w:bookmarkStart w:id="35" w:name="bookmark96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10响应和偏差</w:t>
      </w:r>
      <w:bookmarkEnd w:id="33"/>
      <w:bookmarkEnd w:id="34"/>
      <w:bookmarkEnd w:id="35"/>
    </w:p>
    <w:p>
      <w:pPr>
        <w:pStyle w:val="35"/>
        <w:keepNext w:val="0"/>
        <w:keepLines w:val="0"/>
        <w:widowControl w:val="0"/>
        <w:numPr>
          <w:ilvl w:val="0"/>
          <w:numId w:val="0"/>
        </w:numPr>
        <w:shd w:val="clear" w:color="auto" w:fill="auto"/>
        <w:tabs>
          <w:tab w:val="left" w:pos="351"/>
        </w:tabs>
        <w:bidi w:val="0"/>
        <w:spacing w:before="0" w:after="0" w:line="38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36" w:name="bookmark964"/>
      <w:bookmarkEnd w:id="36"/>
      <w:r>
        <w:rPr>
          <w:rFonts w:hint="eastAsia" w:asciiTheme="minorEastAsia" w:hAnsiTheme="minorEastAsia" w:eastAsiaTheme="minorEastAsia" w:cstheme="minorEastAsia"/>
          <w:b w:val="0"/>
          <w:bCs w:val="0"/>
          <w:color w:val="auto"/>
          <w:spacing w:val="0"/>
          <w:w w:val="100"/>
          <w:position w:val="0"/>
          <w:sz w:val="24"/>
          <w:szCs w:val="24"/>
          <w:lang w:val="en-US" w:eastAsia="zh-CN" w:bidi="en-US"/>
        </w:rPr>
        <w:t>1.</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10.</w:t>
      </w:r>
      <w:r>
        <w:rPr>
          <w:rFonts w:hint="eastAsia" w:asciiTheme="minorEastAsia" w:hAnsiTheme="minorEastAsia" w:eastAsiaTheme="minorEastAsia" w:cstheme="minorEastAsia"/>
          <w:b w:val="0"/>
          <w:bCs w:val="0"/>
          <w:color w:val="auto"/>
          <w:spacing w:val="0"/>
          <w:w w:val="100"/>
          <w:position w:val="0"/>
          <w:sz w:val="24"/>
          <w:szCs w:val="24"/>
        </w:rPr>
        <w:t>1采购需求和合同条款及格式中的关键条款均以“</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w:t>
      </w:r>
      <w:r>
        <w:rPr>
          <w:rFonts w:hint="eastAsia" w:asciiTheme="minorEastAsia" w:hAnsiTheme="minorEastAsia" w:eastAsiaTheme="minorEastAsia" w:cstheme="minorEastAsia"/>
          <w:b w:val="0"/>
          <w:bCs w:val="0"/>
          <w:color w:val="auto"/>
          <w:spacing w:val="0"/>
          <w:w w:val="100"/>
          <w:position w:val="0"/>
          <w:sz w:val="24"/>
          <w:szCs w:val="24"/>
        </w:rPr>
        <w:t>”符号标记。响应文件应当对采购需求和合同条款及格式中的关键条款作出满足性或更有利于采购人的响应,否则供应商的响应文件将被视为无效。</w:t>
      </w:r>
    </w:p>
    <w:p>
      <w:pPr>
        <w:pStyle w:val="35"/>
        <w:keepNext w:val="0"/>
        <w:keepLines w:val="0"/>
        <w:widowControl w:val="0"/>
        <w:shd w:val="clear" w:color="auto" w:fill="auto"/>
        <w:bidi w:val="0"/>
        <w:spacing w:before="0" w:after="240" w:line="403"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1.10.</w:t>
      </w:r>
      <w:r>
        <w:rPr>
          <w:rFonts w:hint="eastAsia" w:asciiTheme="minorEastAsia" w:hAnsiTheme="minorEastAsia" w:eastAsiaTheme="minorEastAsia" w:cstheme="minorEastAsia"/>
          <w:b w:val="0"/>
          <w:bCs w:val="0"/>
          <w:color w:val="auto"/>
          <w:spacing w:val="0"/>
          <w:w w:val="100"/>
          <w:position w:val="0"/>
          <w:sz w:val="24"/>
          <w:szCs w:val="24"/>
        </w:rPr>
        <w:t>2供应商须知前附表规定了对非关键条款允许偏差的范围和可以偏差的项数的</w:t>
      </w:r>
      <w:r>
        <w:rPr>
          <w:rFonts w:hint="eastAsia" w:asciiTheme="minorEastAsia" w:hAnsiTheme="minorEastAsia" w:eastAsiaTheme="minorEastAsia" w:cstheme="minorEastAsia"/>
          <w:b w:val="0"/>
          <w:bCs w:val="0"/>
          <w:color w:val="auto"/>
          <w:spacing w:val="0"/>
          <w:w w:val="100"/>
          <w:position w:val="0"/>
          <w:sz w:val="24"/>
          <w:szCs w:val="24"/>
          <w:lang w:eastAsia="zh-CN"/>
        </w:rPr>
        <w:t>，</w:t>
      </w:r>
      <w:r>
        <w:rPr>
          <w:rFonts w:hint="eastAsia" w:asciiTheme="minorEastAsia" w:hAnsiTheme="minorEastAsia" w:eastAsiaTheme="minorEastAsia" w:cstheme="minorEastAsia"/>
          <w:b w:val="0"/>
          <w:bCs w:val="0"/>
          <w:color w:val="auto"/>
          <w:spacing w:val="0"/>
          <w:w w:val="100"/>
          <w:position w:val="0"/>
          <w:sz w:val="24"/>
          <w:szCs w:val="24"/>
        </w:rPr>
        <w:t>如响应文件存在的偏差超出上述范围或项数</w:t>
      </w:r>
      <w:r>
        <w:rPr>
          <w:rFonts w:hint="eastAsia" w:asciiTheme="minorEastAsia" w:hAnsiTheme="minorEastAsia" w:eastAsiaTheme="minorEastAsia" w:cstheme="minorEastAsia"/>
          <w:b w:val="0"/>
          <w:bCs w:val="0"/>
          <w:color w:val="auto"/>
          <w:spacing w:val="0"/>
          <w:w w:val="100"/>
          <w:position w:val="0"/>
          <w:sz w:val="24"/>
          <w:szCs w:val="24"/>
          <w:lang w:eastAsia="zh-CN"/>
        </w:rPr>
        <w:t>，</w:t>
      </w:r>
      <w:r>
        <w:rPr>
          <w:rFonts w:hint="eastAsia" w:asciiTheme="minorEastAsia" w:hAnsiTheme="minorEastAsia" w:eastAsiaTheme="minorEastAsia" w:cstheme="minorEastAsia"/>
          <w:b w:val="0"/>
          <w:bCs w:val="0"/>
          <w:color w:val="auto"/>
          <w:spacing w:val="0"/>
          <w:w w:val="100"/>
          <w:position w:val="0"/>
          <w:sz w:val="24"/>
          <w:szCs w:val="24"/>
        </w:rPr>
        <w:t>将被视为无效。</w:t>
      </w:r>
    </w:p>
    <w:p>
      <w:pPr>
        <w:pStyle w:val="34"/>
        <w:keepNext/>
        <w:keepLines/>
        <w:widowControl w:val="0"/>
        <w:shd w:val="clear" w:color="auto" w:fill="auto"/>
        <w:bidi w:val="0"/>
        <w:spacing w:before="0" w:after="240" w:line="288" w:lineRule="auto"/>
        <w:ind w:left="0" w:right="0" w:firstLine="0"/>
        <w:jc w:val="both"/>
        <w:rPr>
          <w:rFonts w:hint="eastAsia" w:asciiTheme="minorEastAsia" w:hAnsiTheme="minorEastAsia" w:eastAsiaTheme="minorEastAsia" w:cstheme="minorEastAsia"/>
          <w:b w:val="0"/>
          <w:bCs w:val="0"/>
          <w:color w:val="auto"/>
          <w:sz w:val="24"/>
          <w:szCs w:val="24"/>
        </w:rPr>
      </w:pPr>
      <w:bookmarkStart w:id="37" w:name="bookmark966"/>
      <w:bookmarkStart w:id="38" w:name="bookmark965"/>
      <w:bookmarkStart w:id="39" w:name="bookmark967"/>
      <w:r>
        <w:rPr>
          <w:rFonts w:hint="eastAsia" w:asciiTheme="minorEastAsia" w:hAnsiTheme="minorEastAsia" w:eastAsiaTheme="minorEastAsia" w:cstheme="minorEastAsia"/>
          <w:b w:val="0"/>
          <w:bCs w:val="0"/>
          <w:color w:val="auto"/>
          <w:spacing w:val="0"/>
          <w:w w:val="100"/>
          <w:position w:val="0"/>
          <w:sz w:val="24"/>
          <w:szCs w:val="24"/>
        </w:rPr>
        <w:t>2采购文件</w:t>
      </w:r>
      <w:bookmarkEnd w:id="37"/>
      <w:bookmarkEnd w:id="38"/>
      <w:bookmarkEnd w:id="39"/>
    </w:p>
    <w:p>
      <w:pPr>
        <w:pStyle w:val="34"/>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auto"/>
          <w:sz w:val="24"/>
          <w:szCs w:val="24"/>
        </w:rPr>
      </w:pPr>
      <w:bookmarkStart w:id="40" w:name="bookmark970"/>
      <w:bookmarkStart w:id="41" w:name="bookmark969"/>
      <w:bookmarkStart w:id="42" w:name="bookmark96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w:t>
      </w:r>
      <w:r>
        <w:rPr>
          <w:rFonts w:hint="eastAsia" w:asciiTheme="minorEastAsia" w:hAnsiTheme="minorEastAsia" w:eastAsiaTheme="minorEastAsia" w:cstheme="minorEastAsia"/>
          <w:b w:val="0"/>
          <w:bCs w:val="0"/>
          <w:color w:val="auto"/>
          <w:spacing w:val="0"/>
          <w:w w:val="100"/>
          <w:position w:val="0"/>
          <w:sz w:val="24"/>
          <w:szCs w:val="24"/>
        </w:rPr>
        <w:t>1采购文件的组成</w:t>
      </w:r>
      <w:bookmarkEnd w:id="40"/>
      <w:bookmarkEnd w:id="41"/>
      <w:bookmarkEnd w:id="42"/>
    </w:p>
    <w:p>
      <w:pPr>
        <w:pStyle w:val="35"/>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本采购文件包括：</w:t>
      </w:r>
    </w:p>
    <w:p>
      <w:pPr>
        <w:pStyle w:val="35"/>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3" w:name="bookmark971"/>
      <w:bookmarkEnd w:id="43"/>
      <w:r>
        <w:rPr>
          <w:rFonts w:hint="eastAsia" w:asciiTheme="minorEastAsia" w:hAnsiTheme="minorEastAsia" w:eastAsiaTheme="minorEastAsia" w:cstheme="minorEastAsia"/>
          <w:b w:val="0"/>
          <w:bCs w:val="0"/>
          <w:color w:val="auto"/>
          <w:spacing w:val="0"/>
          <w:w w:val="100"/>
          <w:position w:val="0"/>
          <w:sz w:val="24"/>
          <w:szCs w:val="24"/>
        </w:rPr>
        <w:t>询比采购</w:t>
      </w:r>
      <w:r>
        <w:rPr>
          <w:rFonts w:hint="eastAsia" w:asciiTheme="minorEastAsia" w:hAnsiTheme="minorEastAsia" w:eastAsiaTheme="minorEastAsia" w:cstheme="minorEastAsia"/>
          <w:b w:val="0"/>
          <w:bCs w:val="0"/>
          <w:color w:val="auto"/>
          <w:spacing w:val="0"/>
          <w:w w:val="100"/>
          <w:position w:val="0"/>
          <w:sz w:val="24"/>
          <w:szCs w:val="24"/>
          <w:lang w:val="en-US" w:eastAsia="zh-CN"/>
        </w:rPr>
        <w:t>公告</w:t>
      </w:r>
      <w:r>
        <w:rPr>
          <w:rFonts w:hint="eastAsia" w:asciiTheme="minorEastAsia" w:hAnsiTheme="minorEastAsia" w:eastAsiaTheme="minorEastAsia" w:cstheme="minorEastAsia"/>
          <w:b w:val="0"/>
          <w:bCs w:val="0"/>
          <w:color w:val="auto"/>
          <w:spacing w:val="0"/>
          <w:w w:val="100"/>
          <w:position w:val="0"/>
          <w:sz w:val="24"/>
          <w:szCs w:val="24"/>
        </w:rPr>
        <w:t>；</w:t>
      </w:r>
    </w:p>
    <w:p>
      <w:pPr>
        <w:pStyle w:val="35"/>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4" w:name="bookmark972"/>
      <w:bookmarkEnd w:id="44"/>
      <w:r>
        <w:rPr>
          <w:rFonts w:hint="eastAsia" w:asciiTheme="minorEastAsia" w:hAnsiTheme="minorEastAsia" w:eastAsiaTheme="minorEastAsia" w:cstheme="minorEastAsia"/>
          <w:b w:val="0"/>
          <w:bCs w:val="0"/>
          <w:color w:val="auto"/>
          <w:spacing w:val="0"/>
          <w:w w:val="100"/>
          <w:position w:val="0"/>
          <w:sz w:val="24"/>
          <w:szCs w:val="24"/>
        </w:rPr>
        <w:t>供应商须知；</w:t>
      </w:r>
    </w:p>
    <w:p>
      <w:pPr>
        <w:pStyle w:val="35"/>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5" w:name="bookmark973"/>
      <w:bookmarkEnd w:id="45"/>
      <w:r>
        <w:rPr>
          <w:rFonts w:hint="eastAsia" w:asciiTheme="minorEastAsia" w:hAnsiTheme="minorEastAsia" w:eastAsiaTheme="minorEastAsia" w:cstheme="minorEastAsia"/>
          <w:b w:val="0"/>
          <w:bCs w:val="0"/>
          <w:color w:val="auto"/>
          <w:spacing w:val="0"/>
          <w:w w:val="100"/>
          <w:position w:val="0"/>
          <w:sz w:val="24"/>
          <w:szCs w:val="24"/>
        </w:rPr>
        <w:t>评审办法；</w:t>
      </w:r>
    </w:p>
    <w:p>
      <w:pPr>
        <w:pStyle w:val="35"/>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6" w:name="bookmark974"/>
      <w:bookmarkEnd w:id="46"/>
      <w:r>
        <w:rPr>
          <w:rFonts w:hint="eastAsia" w:asciiTheme="minorEastAsia" w:hAnsiTheme="minorEastAsia" w:eastAsiaTheme="minorEastAsia" w:cstheme="minorEastAsia"/>
          <w:b w:val="0"/>
          <w:bCs w:val="0"/>
          <w:color w:val="auto"/>
          <w:spacing w:val="0"/>
          <w:w w:val="100"/>
          <w:position w:val="0"/>
          <w:sz w:val="24"/>
          <w:szCs w:val="24"/>
        </w:rPr>
        <w:t>合同条款及格式；</w:t>
      </w:r>
    </w:p>
    <w:p>
      <w:pPr>
        <w:pStyle w:val="35"/>
        <w:keepNext w:val="0"/>
        <w:keepLines w:val="0"/>
        <w:widowControl w:val="0"/>
        <w:numPr>
          <w:ilvl w:val="0"/>
          <w:numId w:val="2"/>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7" w:name="bookmark975"/>
      <w:bookmarkEnd w:id="47"/>
      <w:r>
        <w:rPr>
          <w:rFonts w:hint="eastAsia" w:asciiTheme="minorEastAsia" w:hAnsiTheme="minorEastAsia" w:eastAsiaTheme="minorEastAsia" w:cstheme="minorEastAsia"/>
          <w:b w:val="0"/>
          <w:bCs w:val="0"/>
          <w:color w:val="auto"/>
          <w:spacing w:val="0"/>
          <w:w w:val="100"/>
          <w:position w:val="0"/>
          <w:sz w:val="24"/>
          <w:szCs w:val="24"/>
        </w:rPr>
        <w:t>采购需求；</w:t>
      </w:r>
    </w:p>
    <w:p>
      <w:pPr>
        <w:pStyle w:val="35"/>
        <w:keepNext w:val="0"/>
        <w:keepLines w:val="0"/>
        <w:widowControl w:val="0"/>
        <w:numPr>
          <w:ilvl w:val="0"/>
          <w:numId w:val="2"/>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8" w:name="bookmark976"/>
      <w:bookmarkEnd w:id="48"/>
      <w:r>
        <w:rPr>
          <w:rFonts w:hint="eastAsia" w:asciiTheme="minorEastAsia" w:hAnsiTheme="minorEastAsia" w:eastAsiaTheme="minorEastAsia" w:cstheme="minorEastAsia"/>
          <w:b w:val="0"/>
          <w:bCs w:val="0"/>
          <w:color w:val="auto"/>
          <w:spacing w:val="0"/>
          <w:w w:val="100"/>
          <w:position w:val="0"/>
          <w:sz w:val="24"/>
          <w:szCs w:val="24"/>
        </w:rPr>
        <w:t>响应文件格式；</w:t>
      </w:r>
    </w:p>
    <w:p>
      <w:pPr>
        <w:pStyle w:val="35"/>
        <w:keepNext w:val="0"/>
        <w:keepLines w:val="0"/>
        <w:widowControl w:val="0"/>
        <w:numPr>
          <w:ilvl w:val="0"/>
          <w:numId w:val="2"/>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9" w:name="bookmark977"/>
      <w:bookmarkEnd w:id="49"/>
      <w:r>
        <w:rPr>
          <w:rFonts w:hint="eastAsia" w:asciiTheme="minorEastAsia" w:hAnsiTheme="minorEastAsia" w:eastAsiaTheme="minorEastAsia" w:cstheme="minorEastAsia"/>
          <w:b w:val="0"/>
          <w:bCs w:val="0"/>
          <w:color w:val="auto"/>
          <w:spacing w:val="0"/>
          <w:w w:val="100"/>
          <w:position w:val="0"/>
          <w:sz w:val="24"/>
          <w:szCs w:val="24"/>
        </w:rPr>
        <w:t>供应商须知前附表规定的其他资料。</w:t>
      </w:r>
    </w:p>
    <w:p>
      <w:pPr>
        <w:pStyle w:val="35"/>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采购人依照本章规定，对采购文件所作的澄清、修改，构成</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购文件的组成部分。</w:t>
      </w:r>
    </w:p>
    <w:p>
      <w:pPr>
        <w:pStyle w:val="34"/>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auto"/>
          <w:sz w:val="24"/>
          <w:szCs w:val="24"/>
        </w:rPr>
      </w:pPr>
      <w:bookmarkStart w:id="50" w:name="bookmark980"/>
      <w:bookmarkStart w:id="51" w:name="bookmark979"/>
      <w:bookmarkStart w:id="52" w:name="bookmark97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采购文件的澄清和修改</w:t>
      </w:r>
      <w:bookmarkEnd w:id="50"/>
      <w:bookmarkEnd w:id="51"/>
      <w:bookmarkEnd w:id="52"/>
    </w:p>
    <w:p>
      <w:pPr>
        <w:pStyle w:val="35"/>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2.2.1</w:t>
      </w:r>
      <w:r>
        <w:rPr>
          <w:rFonts w:hint="eastAsia" w:asciiTheme="minorEastAsia" w:hAnsiTheme="minorEastAsia" w:eastAsiaTheme="minorEastAsia" w:cstheme="minorEastAsia"/>
          <w:b w:val="0"/>
          <w:bCs w:val="0"/>
          <w:color w:val="auto"/>
          <w:spacing w:val="0"/>
          <w:w w:val="100"/>
          <w:position w:val="0"/>
          <w:sz w:val="24"/>
          <w:szCs w:val="24"/>
        </w:rPr>
        <w:t>供应商应仔细阅读和检查采购文件的全部内容。如发现缺页或内容不全，应及时向采购人提出，以便补齐。如有疑问，应在供应商须知前附表规定的时间前，以书面形式要求采购人对</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购文件予以澄清。</w:t>
      </w:r>
    </w:p>
    <w:p>
      <w:pPr>
        <w:pStyle w:val="35"/>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2.2.2</w:t>
      </w:r>
      <w:r>
        <w:rPr>
          <w:rFonts w:hint="eastAsia" w:asciiTheme="minorEastAsia" w:hAnsiTheme="minorEastAsia" w:eastAsiaTheme="minorEastAsia" w:cstheme="minorEastAsia"/>
          <w:b w:val="0"/>
          <w:bCs w:val="0"/>
          <w:color w:val="auto"/>
          <w:spacing w:val="0"/>
          <w:w w:val="100"/>
          <w:position w:val="0"/>
          <w:sz w:val="24"/>
          <w:szCs w:val="24"/>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pStyle w:val="35"/>
        <w:keepNext w:val="0"/>
        <w:keepLines w:val="0"/>
        <w:widowControl w:val="0"/>
        <w:numPr>
          <w:ilvl w:val="0"/>
          <w:numId w:val="0"/>
        </w:numPr>
        <w:shd w:val="clear" w:color="auto" w:fill="auto"/>
        <w:tabs>
          <w:tab w:val="left" w:pos="351"/>
        </w:tabs>
        <w:bidi w:val="0"/>
        <w:spacing w:before="0" w:after="0" w:line="388"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53" w:name="bookmark981"/>
      <w:bookmarkEnd w:id="5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2.</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2.3</w:t>
      </w:r>
      <w:r>
        <w:rPr>
          <w:rFonts w:hint="eastAsia" w:asciiTheme="minorEastAsia" w:hAnsiTheme="minorEastAsia" w:eastAsiaTheme="minorEastAsia" w:cstheme="minorEastAsia"/>
          <w:b w:val="0"/>
          <w:bCs w:val="0"/>
          <w:color w:val="auto"/>
          <w:spacing w:val="0"/>
          <w:w w:val="100"/>
          <w:position w:val="0"/>
          <w:sz w:val="24"/>
          <w:szCs w:val="24"/>
        </w:rPr>
        <w:t>供应商在收到补充文件后，应按供应商须知前附表规定的时间和方式通知</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购人，确认已收到该补充文件。</w:t>
      </w:r>
    </w:p>
    <w:p>
      <w:pPr>
        <w:pStyle w:val="35"/>
        <w:keepNext w:val="0"/>
        <w:keepLines w:val="0"/>
        <w:widowControl w:val="0"/>
        <w:shd w:val="clear" w:color="auto" w:fill="auto"/>
        <w:bidi w:val="0"/>
        <w:spacing w:before="0" w:after="120" w:line="38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2.2.4</w:t>
      </w:r>
      <w:r>
        <w:rPr>
          <w:rFonts w:hint="eastAsia" w:asciiTheme="minorEastAsia" w:hAnsiTheme="minorEastAsia" w:eastAsiaTheme="minorEastAsia" w:cstheme="minorEastAsia"/>
          <w:b w:val="0"/>
          <w:bCs w:val="0"/>
          <w:color w:val="auto"/>
          <w:spacing w:val="0"/>
          <w:w w:val="100"/>
          <w:position w:val="0"/>
          <w:sz w:val="24"/>
          <w:szCs w:val="24"/>
        </w:rPr>
        <w:t>除非确有必要，</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购人有权拒绝回复供应商在本章第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1项规定的时间后提出的任何澄清要求。</w:t>
      </w:r>
    </w:p>
    <w:p>
      <w:pPr>
        <w:pStyle w:val="34"/>
        <w:keepNext/>
        <w:keepLines/>
        <w:widowControl w:val="0"/>
        <w:shd w:val="clear" w:color="auto" w:fill="auto"/>
        <w:bidi w:val="0"/>
        <w:spacing w:before="0" w:after="160" w:line="240" w:lineRule="auto"/>
        <w:ind w:left="0" w:right="0" w:firstLine="0"/>
        <w:jc w:val="left"/>
        <w:rPr>
          <w:rFonts w:hint="eastAsia" w:asciiTheme="minorEastAsia" w:hAnsiTheme="minorEastAsia" w:eastAsiaTheme="minorEastAsia" w:cstheme="minorEastAsia"/>
          <w:b w:val="0"/>
          <w:bCs w:val="0"/>
          <w:color w:val="auto"/>
          <w:sz w:val="24"/>
          <w:szCs w:val="24"/>
        </w:rPr>
      </w:pPr>
      <w:bookmarkStart w:id="54" w:name="bookmark982"/>
      <w:bookmarkStart w:id="55" w:name="bookmark984"/>
      <w:bookmarkStart w:id="56" w:name="bookmark983"/>
      <w:r>
        <w:rPr>
          <w:rFonts w:hint="eastAsia" w:asciiTheme="minorEastAsia" w:hAnsiTheme="minorEastAsia" w:eastAsiaTheme="minorEastAsia" w:cstheme="minorEastAsia"/>
          <w:b w:val="0"/>
          <w:bCs w:val="0"/>
          <w:color w:val="auto"/>
          <w:spacing w:val="0"/>
          <w:w w:val="100"/>
          <w:position w:val="0"/>
          <w:sz w:val="24"/>
          <w:szCs w:val="24"/>
        </w:rPr>
        <w:t>3响应文件</w:t>
      </w:r>
      <w:bookmarkEnd w:id="54"/>
      <w:bookmarkEnd w:id="55"/>
      <w:bookmarkEnd w:id="56"/>
    </w:p>
    <w:p>
      <w:pPr>
        <w:pStyle w:val="34"/>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auto"/>
          <w:sz w:val="24"/>
          <w:szCs w:val="24"/>
        </w:rPr>
      </w:pPr>
      <w:bookmarkStart w:id="57" w:name="bookmark986"/>
      <w:bookmarkStart w:id="58" w:name="bookmark987"/>
      <w:bookmarkStart w:id="59" w:name="bookmark985"/>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w:t>
      </w:r>
      <w:r>
        <w:rPr>
          <w:rFonts w:hint="eastAsia" w:asciiTheme="minorEastAsia" w:hAnsiTheme="minorEastAsia" w:eastAsiaTheme="minorEastAsia" w:cstheme="minorEastAsia"/>
          <w:b w:val="0"/>
          <w:bCs w:val="0"/>
          <w:color w:val="auto"/>
          <w:spacing w:val="0"/>
          <w:w w:val="100"/>
          <w:position w:val="0"/>
          <w:sz w:val="24"/>
          <w:szCs w:val="24"/>
        </w:rPr>
        <w:t>1响应文件的组成</w:t>
      </w:r>
      <w:bookmarkEnd w:id="57"/>
      <w:bookmarkEnd w:id="58"/>
      <w:bookmarkEnd w:id="59"/>
    </w:p>
    <w:p>
      <w:pPr>
        <w:pStyle w:val="35"/>
        <w:keepNext w:val="0"/>
        <w:keepLines w:val="0"/>
        <w:widowControl w:val="0"/>
        <w:numPr>
          <w:ilvl w:val="0"/>
          <w:numId w:val="0"/>
        </w:numPr>
        <w:shd w:val="clear" w:color="auto" w:fill="auto"/>
        <w:tabs>
          <w:tab w:val="left" w:pos="351"/>
        </w:tabs>
        <w:bidi w:val="0"/>
        <w:spacing w:before="0" w:after="100" w:line="387"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60" w:name="bookmark988"/>
      <w:bookmarkEnd w:id="60"/>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lang w:val="en-US" w:eastAsia="zh-CN" w:bidi="en-US"/>
        </w:rPr>
        <w:t>1</w:t>
      </w:r>
      <w:r>
        <w:rPr>
          <w:rFonts w:hint="eastAsia" w:asciiTheme="minorEastAsia" w:hAnsiTheme="minorEastAsia" w:eastAsiaTheme="minorEastAsia" w:cstheme="minorEastAsia"/>
          <w:b w:val="0"/>
          <w:bCs w:val="0"/>
          <w:color w:val="auto"/>
          <w:spacing w:val="0"/>
          <w:w w:val="100"/>
          <w:position w:val="0"/>
          <w:sz w:val="24"/>
          <w:szCs w:val="24"/>
        </w:rPr>
        <w:t>响应文件应包括下列内容：</w:t>
      </w:r>
    </w:p>
    <w:p>
      <w:pPr>
        <w:pStyle w:val="35"/>
        <w:keepNext w:val="0"/>
        <w:keepLines w:val="0"/>
        <w:pageBreakBefore w:val="0"/>
        <w:widowControl w:val="0"/>
        <w:numPr>
          <w:ilvl w:val="0"/>
          <w:numId w:val="3"/>
        </w:numPr>
        <w:shd w:val="clear" w:color="auto" w:fill="auto"/>
        <w:tabs>
          <w:tab w:val="left" w:pos="1044"/>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z w:val="24"/>
          <w:szCs w:val="24"/>
        </w:rPr>
      </w:pPr>
      <w:bookmarkStart w:id="61" w:name="bookmark989"/>
      <w:bookmarkEnd w:id="61"/>
      <w:r>
        <w:rPr>
          <w:rFonts w:hint="eastAsia" w:asciiTheme="minorEastAsia" w:hAnsiTheme="minorEastAsia" w:eastAsiaTheme="minorEastAsia" w:cstheme="minorEastAsia"/>
          <w:b w:val="0"/>
          <w:bCs w:val="0"/>
          <w:color w:val="auto"/>
          <w:spacing w:val="0"/>
          <w:w w:val="100"/>
          <w:position w:val="0"/>
          <w:sz w:val="24"/>
          <w:szCs w:val="24"/>
        </w:rPr>
        <w:t>响应函；</w:t>
      </w:r>
    </w:p>
    <w:p>
      <w:pPr>
        <w:pStyle w:val="35"/>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z w:val="24"/>
          <w:szCs w:val="24"/>
        </w:rPr>
      </w:pPr>
      <w:bookmarkStart w:id="62" w:name="bookmark990"/>
      <w:bookmarkEnd w:id="62"/>
      <w:r>
        <w:rPr>
          <w:rFonts w:hint="eastAsia" w:asciiTheme="minorEastAsia" w:hAnsiTheme="minorEastAsia" w:eastAsiaTheme="minorEastAsia" w:cstheme="minorEastAsia"/>
          <w:b w:val="0"/>
          <w:bCs w:val="0"/>
          <w:color w:val="auto"/>
          <w:spacing w:val="0"/>
          <w:w w:val="100"/>
          <w:position w:val="0"/>
          <w:sz w:val="24"/>
          <w:szCs w:val="24"/>
        </w:rPr>
        <w:t>授权委托书(如有);</w:t>
      </w:r>
    </w:p>
    <w:p>
      <w:pPr>
        <w:pStyle w:val="35"/>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3" w:name="bookmark991"/>
      <w:bookmarkEnd w:id="63"/>
      <w:bookmarkStart w:id="64" w:name="bookmark994"/>
      <w:bookmarkEnd w:id="64"/>
      <w:r>
        <w:rPr>
          <w:rFonts w:hint="eastAsia" w:asciiTheme="minorEastAsia" w:hAnsiTheme="minorEastAsia" w:eastAsiaTheme="minorEastAsia" w:cstheme="minorEastAsia"/>
          <w:b w:val="0"/>
          <w:bCs w:val="0"/>
          <w:color w:val="auto"/>
          <w:spacing w:val="0"/>
          <w:w w:val="100"/>
          <w:position w:val="0"/>
          <w:sz w:val="24"/>
          <w:szCs w:val="24"/>
        </w:rPr>
        <w:t>报价表；</w:t>
      </w:r>
    </w:p>
    <w:p>
      <w:pPr>
        <w:pStyle w:val="35"/>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5" w:name="bookmark995"/>
      <w:bookmarkEnd w:id="65"/>
      <w:r>
        <w:rPr>
          <w:rFonts w:hint="eastAsia" w:asciiTheme="minorEastAsia" w:hAnsiTheme="minorEastAsia" w:eastAsiaTheme="minorEastAsia" w:cstheme="minorEastAsia"/>
          <w:b w:val="0"/>
          <w:bCs w:val="0"/>
          <w:color w:val="auto"/>
          <w:spacing w:val="0"/>
          <w:w w:val="100"/>
          <w:position w:val="0"/>
          <w:sz w:val="24"/>
          <w:szCs w:val="24"/>
        </w:rPr>
        <w:t>资格审查资料；</w:t>
      </w:r>
    </w:p>
    <w:p>
      <w:pPr>
        <w:pStyle w:val="35"/>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6" w:name="bookmark996"/>
      <w:bookmarkEnd w:id="66"/>
      <w:r>
        <w:rPr>
          <w:rFonts w:hint="eastAsia" w:asciiTheme="minorEastAsia" w:hAnsiTheme="minorEastAsia" w:eastAsiaTheme="minorEastAsia" w:cstheme="minorEastAsia"/>
          <w:b w:val="0"/>
          <w:bCs w:val="0"/>
          <w:color w:val="auto"/>
          <w:spacing w:val="0"/>
          <w:w w:val="100"/>
          <w:position w:val="0"/>
          <w:sz w:val="24"/>
          <w:szCs w:val="24"/>
        </w:rPr>
        <w:t>响应方案；</w:t>
      </w:r>
    </w:p>
    <w:p>
      <w:pPr>
        <w:pStyle w:val="35"/>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7" w:name="bookmark997"/>
      <w:bookmarkEnd w:id="67"/>
      <w:r>
        <w:rPr>
          <w:rFonts w:hint="eastAsia" w:asciiTheme="minorEastAsia" w:hAnsiTheme="minorEastAsia" w:eastAsiaTheme="minorEastAsia" w:cstheme="minorEastAsia"/>
          <w:b w:val="0"/>
          <w:bCs w:val="0"/>
          <w:color w:val="auto"/>
          <w:spacing w:val="0"/>
          <w:w w:val="100"/>
          <w:position w:val="0"/>
          <w:sz w:val="24"/>
          <w:szCs w:val="24"/>
        </w:rPr>
        <w:t>供应商须知前附表规定的其他资料。</w:t>
      </w:r>
    </w:p>
    <w:p>
      <w:pPr>
        <w:pStyle w:val="35"/>
        <w:keepNext w:val="0"/>
        <w:keepLines w:val="0"/>
        <w:widowControl w:val="0"/>
        <w:shd w:val="clear" w:color="auto" w:fill="auto"/>
        <w:bidi w:val="0"/>
        <w:spacing w:before="0" w:after="0" w:line="387"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供应商在评审过程中作出的符合采购文件要求的澄清、说明和补正，构成响应文件的组成部分。</w:t>
      </w:r>
    </w:p>
    <w:p>
      <w:pPr>
        <w:pStyle w:val="35"/>
        <w:keepNext w:val="0"/>
        <w:keepLines w:val="0"/>
        <w:widowControl w:val="0"/>
        <w:numPr>
          <w:ilvl w:val="0"/>
          <w:numId w:val="0"/>
        </w:numPr>
        <w:shd w:val="clear" w:color="auto" w:fill="auto"/>
        <w:tabs>
          <w:tab w:val="left" w:pos="358"/>
        </w:tabs>
        <w:bidi w:val="0"/>
        <w:spacing w:before="0" w:after="0" w:line="38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68" w:name="bookmark998"/>
      <w:bookmarkEnd w:id="68"/>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供应商的法定代表人(单位负责人)亲自签署响应文件、亲自参加询比的，响应文件不包括第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3.1.1</w:t>
      </w:r>
      <w:r>
        <w:rPr>
          <w:rFonts w:hint="eastAsia" w:asciiTheme="minorEastAsia" w:hAnsiTheme="minorEastAsia" w:eastAsiaTheme="minorEastAsia" w:cstheme="minorEastAsia"/>
          <w:b w:val="0"/>
          <w:bCs w:val="0"/>
          <w:color w:val="auto"/>
          <w:spacing w:val="0"/>
          <w:w w:val="100"/>
          <w:position w:val="0"/>
          <w:sz w:val="24"/>
          <w:szCs w:val="24"/>
        </w:rPr>
        <w:t>(2)目所指的授权委托书。第一章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“询</w:t>
      </w:r>
      <w:r>
        <w:rPr>
          <w:rFonts w:hint="eastAsia" w:asciiTheme="minorEastAsia" w:hAnsiTheme="minorEastAsia" w:eastAsiaTheme="minorEastAsia" w:cstheme="minorEastAsia"/>
          <w:b w:val="0"/>
          <w:bCs w:val="0"/>
          <w:color w:val="auto"/>
          <w:spacing w:val="0"/>
          <w:w w:val="100"/>
          <w:position w:val="0"/>
          <w:sz w:val="24"/>
          <w:szCs w:val="24"/>
        </w:rPr>
        <w:t>比采购公告/询比采购邀请书”规定不接受联合体的，或供应商没有组成联合体的，响应文件不包括第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3.1.1</w:t>
      </w:r>
      <w:r>
        <w:rPr>
          <w:rFonts w:hint="eastAsia" w:asciiTheme="minorEastAsia" w:hAnsiTheme="minorEastAsia" w:eastAsiaTheme="minorEastAsia" w:cstheme="minorEastAsia"/>
          <w:b w:val="0"/>
          <w:bCs w:val="0"/>
          <w:color w:val="auto"/>
          <w:spacing w:val="0"/>
          <w:w w:val="100"/>
          <w:position w:val="0"/>
          <w:sz w:val="24"/>
          <w:szCs w:val="24"/>
        </w:rPr>
        <w:t>(3)目所指的联合体协议书。供应商须知前附表未要求供应商递交响应保证金的，响应文件不包括第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3.1.</w:t>
      </w:r>
      <w:r>
        <w:rPr>
          <w:rFonts w:hint="eastAsia" w:asciiTheme="minorEastAsia" w:hAnsiTheme="minorEastAsia" w:eastAsiaTheme="minorEastAsia" w:cstheme="minorEastAsia"/>
          <w:b w:val="0"/>
          <w:bCs w:val="0"/>
          <w:color w:val="auto"/>
          <w:spacing w:val="0"/>
          <w:w w:val="100"/>
          <w:position w:val="0"/>
          <w:sz w:val="24"/>
          <w:szCs w:val="24"/>
        </w:rPr>
        <w:t>1(4)目所指的响应保证金。</w:t>
      </w:r>
    </w:p>
    <w:p>
      <w:pPr>
        <w:pStyle w:val="34"/>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auto"/>
          <w:sz w:val="24"/>
          <w:szCs w:val="24"/>
        </w:rPr>
      </w:pPr>
      <w:bookmarkStart w:id="69" w:name="bookmark1000"/>
      <w:bookmarkStart w:id="70" w:name="bookmark999"/>
      <w:bookmarkStart w:id="71" w:name="bookmark100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w:t>
      </w:r>
      <w:r>
        <w:rPr>
          <w:rFonts w:hint="eastAsia" w:asciiTheme="minorEastAsia" w:hAnsiTheme="minorEastAsia" w:eastAsiaTheme="minorEastAsia" w:cstheme="minorEastAsia"/>
          <w:b w:val="0"/>
          <w:bCs w:val="0"/>
          <w:color w:val="auto"/>
          <w:spacing w:val="0"/>
          <w:w w:val="100"/>
          <w:position w:val="0"/>
          <w:sz w:val="24"/>
          <w:szCs w:val="24"/>
        </w:rPr>
        <w:t>报价</w:t>
      </w:r>
      <w:bookmarkEnd w:id="69"/>
      <w:bookmarkEnd w:id="70"/>
      <w:bookmarkEnd w:id="71"/>
    </w:p>
    <w:p>
      <w:pPr>
        <w:pStyle w:val="35"/>
        <w:keepNext w:val="0"/>
        <w:keepLines w:val="0"/>
        <w:widowControl w:val="0"/>
        <w:numPr>
          <w:ilvl w:val="0"/>
          <w:numId w:val="0"/>
        </w:numPr>
        <w:shd w:val="clear" w:color="auto" w:fill="auto"/>
        <w:tabs>
          <w:tab w:val="left" w:pos="603"/>
        </w:tabs>
        <w:bidi w:val="0"/>
        <w:spacing w:before="0" w:after="0" w:line="38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72" w:name="bookmark1002"/>
      <w:bookmarkEnd w:id="72"/>
      <w:r>
        <w:rPr>
          <w:rFonts w:hint="eastAsia" w:asciiTheme="minorEastAsia" w:hAnsiTheme="minorEastAsia" w:eastAsiaTheme="minorEastAsia" w:cstheme="minorEastAsia"/>
          <w:b w:val="0"/>
          <w:bCs w:val="0"/>
          <w:color w:val="auto"/>
          <w:spacing w:val="0"/>
          <w:w w:val="100"/>
          <w:position w:val="0"/>
          <w:sz w:val="24"/>
          <w:szCs w:val="24"/>
          <w:shd w:val="clear" w:color="auto" w:fill="FFFFFF"/>
          <w:lang w:val="en-US" w:eastAsia="zh-CN"/>
        </w:rPr>
        <w:t>3.2.</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1供应商应按采购文件提供的格式(见第六章</w:t>
      </w:r>
      <w:r>
        <w:rPr>
          <w:rFonts w:hint="eastAsia" w:asciiTheme="minorEastAsia" w:hAnsiTheme="minorEastAsia" w:eastAsiaTheme="minorEastAsia" w:cstheme="minorEastAsia"/>
          <w:b w:val="0"/>
          <w:bCs w:val="0"/>
          <w:color w:val="auto"/>
          <w:spacing w:val="0"/>
          <w:w w:val="100"/>
          <w:position w:val="0"/>
          <w:sz w:val="24"/>
          <w:szCs w:val="24"/>
          <w:shd w:val="clear" w:color="auto" w:fill="FFFFFF"/>
          <w:lang w:val="zh-CN" w:eastAsia="zh-CN" w:bidi="zh-CN"/>
        </w:rPr>
        <w:t>“响</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应文件格式”)在响应函和报价表中进行报价。响应函中报价应为包含国家规定的增值税在内的含税价格，同时应列明不含税价格和增值税税额，</w:t>
      </w:r>
      <w:r>
        <w:rPr>
          <w:rFonts w:hint="eastAsia" w:asciiTheme="minorEastAsia" w:hAnsiTheme="minorEastAsia" w:eastAsiaTheme="minorEastAsia" w:cstheme="minorEastAsia"/>
          <w:b w:val="0"/>
          <w:bCs w:val="0"/>
          <w:color w:val="auto"/>
          <w:spacing w:val="0"/>
          <w:w w:val="100"/>
          <w:position w:val="0"/>
          <w:sz w:val="24"/>
          <w:szCs w:val="24"/>
          <w:shd w:val="clear" w:color="auto" w:fill="FFFFFF"/>
          <w:lang w:eastAsia="zh-CN"/>
        </w:rPr>
        <w:t>采</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购人将根据项目情况，在第三章</w:t>
      </w:r>
      <w:r>
        <w:rPr>
          <w:rFonts w:hint="eastAsia" w:asciiTheme="minorEastAsia" w:hAnsiTheme="minorEastAsia" w:eastAsiaTheme="minorEastAsia" w:cstheme="minorEastAsia"/>
          <w:b w:val="0"/>
          <w:bCs w:val="0"/>
          <w:color w:val="auto"/>
          <w:spacing w:val="0"/>
          <w:w w:val="100"/>
          <w:position w:val="0"/>
          <w:sz w:val="24"/>
          <w:szCs w:val="24"/>
          <w:shd w:val="clear" w:color="auto" w:fill="FFFFFF"/>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办法”第</w:t>
      </w:r>
      <w:bookmarkStart w:id="73" w:name="bookmark1003"/>
      <w:bookmarkEnd w:id="7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w:t>
      </w:r>
      <w:r>
        <w:rPr>
          <w:rFonts w:hint="eastAsia" w:asciiTheme="minorEastAsia" w:hAnsiTheme="minorEastAsia" w:eastAsiaTheme="minorEastAsia" w:cstheme="minorEastAsia"/>
          <w:b w:val="0"/>
          <w:bCs w:val="0"/>
          <w:color w:val="auto"/>
          <w:spacing w:val="0"/>
          <w:w w:val="100"/>
          <w:position w:val="0"/>
          <w:sz w:val="24"/>
          <w:szCs w:val="24"/>
        </w:rPr>
        <w:t>2项中选择按照含税价格或不含税价格对供应商进行价格评审。</w:t>
      </w:r>
    </w:p>
    <w:p>
      <w:pPr>
        <w:pStyle w:val="35"/>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3.2.2</w:t>
      </w:r>
      <w:r>
        <w:rPr>
          <w:rFonts w:hint="eastAsia" w:asciiTheme="minorEastAsia" w:hAnsiTheme="minorEastAsia" w:eastAsiaTheme="minorEastAsia" w:cstheme="minorEastAsia"/>
          <w:b w:val="0"/>
          <w:bCs w:val="0"/>
          <w:color w:val="auto"/>
          <w:spacing w:val="0"/>
          <w:w w:val="100"/>
          <w:position w:val="0"/>
          <w:sz w:val="24"/>
          <w:szCs w:val="24"/>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pStyle w:val="35"/>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3.2.3</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购人设有最高限价的，供应商的报价不得超过最高限价。最高限价或最高限价计算方法在供应商须知前附表中载明。</w:t>
      </w:r>
    </w:p>
    <w:p>
      <w:pPr>
        <w:pStyle w:val="35"/>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3.2.4</w:t>
      </w:r>
      <w:r>
        <w:rPr>
          <w:rFonts w:hint="eastAsia" w:asciiTheme="minorEastAsia" w:hAnsiTheme="minorEastAsia" w:eastAsiaTheme="minorEastAsia" w:cstheme="minorEastAsia"/>
          <w:b w:val="0"/>
          <w:bCs w:val="0"/>
          <w:color w:val="auto"/>
          <w:spacing w:val="0"/>
          <w:w w:val="100"/>
          <w:position w:val="0"/>
          <w:sz w:val="24"/>
          <w:szCs w:val="24"/>
        </w:rPr>
        <w:t>报价的其他要求见供应商须知前附表。</w:t>
      </w:r>
    </w:p>
    <w:p>
      <w:pPr>
        <w:pStyle w:val="34"/>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bookmarkStart w:id="74" w:name="bookmark1006"/>
      <w:bookmarkStart w:id="75" w:name="bookmark1005"/>
      <w:bookmarkStart w:id="76" w:name="bookmark100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3.3</w:t>
      </w:r>
      <w:r>
        <w:rPr>
          <w:rFonts w:hint="eastAsia" w:asciiTheme="minorEastAsia" w:hAnsiTheme="minorEastAsia" w:eastAsiaTheme="minorEastAsia" w:cstheme="minorEastAsia"/>
          <w:b w:val="0"/>
          <w:bCs w:val="0"/>
          <w:color w:val="auto"/>
          <w:spacing w:val="0"/>
          <w:w w:val="100"/>
          <w:position w:val="0"/>
          <w:sz w:val="24"/>
          <w:szCs w:val="24"/>
        </w:rPr>
        <w:t>响应文件有效期</w:t>
      </w:r>
      <w:bookmarkEnd w:id="74"/>
      <w:bookmarkEnd w:id="75"/>
      <w:bookmarkEnd w:id="76"/>
    </w:p>
    <w:p>
      <w:pPr>
        <w:pStyle w:val="35"/>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77" w:name="bookmark1007"/>
      <w:bookmarkEnd w:id="77"/>
      <w:r>
        <w:rPr>
          <w:rFonts w:hint="eastAsia" w:asciiTheme="minorEastAsia" w:hAnsiTheme="minorEastAsia" w:eastAsiaTheme="minorEastAsia" w:cstheme="minorEastAsia"/>
          <w:b w:val="0"/>
          <w:bCs w:val="0"/>
          <w:color w:val="auto"/>
          <w:spacing w:val="0"/>
          <w:w w:val="100"/>
          <w:position w:val="0"/>
          <w:sz w:val="24"/>
          <w:szCs w:val="24"/>
          <w:lang w:val="en-US" w:eastAsia="zh-CN"/>
        </w:rPr>
        <w:t>3.3.</w:t>
      </w:r>
      <w:r>
        <w:rPr>
          <w:rFonts w:hint="eastAsia" w:asciiTheme="minorEastAsia" w:hAnsiTheme="minorEastAsia" w:eastAsiaTheme="minorEastAsia" w:cstheme="minorEastAsia"/>
          <w:b w:val="0"/>
          <w:bCs w:val="0"/>
          <w:color w:val="auto"/>
          <w:spacing w:val="0"/>
          <w:w w:val="100"/>
          <w:position w:val="0"/>
          <w:sz w:val="24"/>
          <w:szCs w:val="24"/>
        </w:rPr>
        <w:t>1除供应商须知前附表另有规定外，响应文件有效期应为90日，从采购文件规定的递交响应文件的截止时间开始计算。</w:t>
      </w:r>
    </w:p>
    <w:p>
      <w:pPr>
        <w:pStyle w:val="35"/>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3.3.2</w:t>
      </w:r>
      <w:r>
        <w:rPr>
          <w:rFonts w:hint="eastAsia" w:asciiTheme="minorEastAsia" w:hAnsiTheme="minorEastAsia" w:eastAsiaTheme="minorEastAsia" w:cstheme="minorEastAsia"/>
          <w:b w:val="0"/>
          <w:bCs w:val="0"/>
          <w:color w:val="auto"/>
          <w:spacing w:val="0"/>
          <w:w w:val="100"/>
          <w:position w:val="0"/>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pPr>
        <w:pStyle w:val="34"/>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auto"/>
          <w:sz w:val="24"/>
          <w:szCs w:val="24"/>
        </w:rPr>
      </w:pPr>
      <w:bookmarkStart w:id="78" w:name="bookmark1010"/>
      <w:bookmarkStart w:id="79" w:name="bookmark1009"/>
      <w:bookmarkStart w:id="80" w:name="bookmark100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w:t>
      </w:r>
      <w:r>
        <w:rPr>
          <w:rFonts w:hint="eastAsia" w:asciiTheme="minorEastAsia" w:hAnsiTheme="minorEastAsia" w:eastAsiaTheme="minorEastAsia" w:cstheme="minorEastAsia"/>
          <w:b w:val="0"/>
          <w:bCs w:val="0"/>
          <w:color w:val="auto"/>
          <w:spacing w:val="0"/>
          <w:w w:val="100"/>
          <w:position w:val="0"/>
          <w:sz w:val="24"/>
          <w:szCs w:val="24"/>
        </w:rPr>
        <w:t>响应保证金</w:t>
      </w:r>
      <w:bookmarkEnd w:id="78"/>
      <w:bookmarkEnd w:id="79"/>
      <w:bookmarkEnd w:id="80"/>
    </w:p>
    <w:p>
      <w:pPr>
        <w:pStyle w:val="35"/>
        <w:keepNext w:val="0"/>
        <w:keepLines w:val="0"/>
        <w:widowControl w:val="0"/>
        <w:numPr>
          <w:ilvl w:val="0"/>
          <w:numId w:val="0"/>
        </w:numPr>
        <w:shd w:val="clear" w:color="auto" w:fill="auto"/>
        <w:tabs>
          <w:tab w:val="left" w:pos="579"/>
        </w:tabs>
        <w:bidi w:val="0"/>
        <w:spacing w:before="0" w:after="0" w:line="39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81" w:name="bookmark1011"/>
      <w:bookmarkEnd w:id="81"/>
      <w:r>
        <w:rPr>
          <w:rFonts w:hint="eastAsia" w:asciiTheme="minorEastAsia" w:hAnsiTheme="minorEastAsia" w:eastAsiaTheme="minorEastAsia" w:cstheme="minorEastAsia"/>
          <w:b w:val="0"/>
          <w:bCs w:val="0"/>
          <w:color w:val="auto"/>
          <w:spacing w:val="0"/>
          <w:w w:val="100"/>
          <w:position w:val="0"/>
          <w:sz w:val="24"/>
          <w:szCs w:val="24"/>
          <w:lang w:val="en-US" w:eastAsia="zh-CN"/>
        </w:rPr>
        <w:t>3.4.</w:t>
      </w:r>
      <w:r>
        <w:rPr>
          <w:rFonts w:hint="eastAsia" w:asciiTheme="minorEastAsia" w:hAnsiTheme="minorEastAsia" w:eastAsiaTheme="minorEastAsia" w:cstheme="minorEastAsia"/>
          <w:b w:val="0"/>
          <w:bCs w:val="0"/>
          <w:color w:val="auto"/>
          <w:spacing w:val="0"/>
          <w:w w:val="100"/>
          <w:position w:val="0"/>
          <w:sz w:val="24"/>
          <w:szCs w:val="24"/>
        </w:rPr>
        <w:t>1供应商须知前附表规定要求递交响应保证金的，供应商在递交响应文件的同时，应按供应商须知前附表规定的金额、形式和采购文件提供的格式(见第六章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“响</w:t>
      </w:r>
      <w:r>
        <w:rPr>
          <w:rFonts w:hint="eastAsia" w:asciiTheme="minorEastAsia" w:hAnsiTheme="minorEastAsia" w:eastAsiaTheme="minorEastAsia" w:cstheme="minorEastAsia"/>
          <w:b w:val="0"/>
          <w:bCs w:val="0"/>
          <w:color w:val="auto"/>
          <w:spacing w:val="0"/>
          <w:w w:val="100"/>
          <w:position w:val="0"/>
          <w:sz w:val="24"/>
          <w:szCs w:val="24"/>
        </w:rPr>
        <w:t>应文件格式”四、响应保证金)递交响应保证金，并作为其响应文件的组成部分。供应商不按要求递交响应保证金的，其响应文件将被视为无效。</w:t>
      </w:r>
    </w:p>
    <w:p>
      <w:pPr>
        <w:pStyle w:val="35"/>
        <w:keepNext w:val="0"/>
        <w:keepLines w:val="0"/>
        <w:widowControl w:val="0"/>
        <w:shd w:val="clear" w:color="auto" w:fill="auto"/>
        <w:bidi w:val="0"/>
        <w:spacing w:before="0" w:after="0" w:line="40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3.4.2</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购人可以不再退还。</w:t>
      </w:r>
    </w:p>
    <w:p>
      <w:pPr>
        <w:pStyle w:val="35"/>
        <w:keepNext w:val="0"/>
        <w:keepLines w:val="0"/>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3.4.3</w:t>
      </w:r>
      <w:r>
        <w:rPr>
          <w:rFonts w:hint="eastAsia" w:asciiTheme="minorEastAsia" w:hAnsiTheme="minorEastAsia" w:eastAsiaTheme="minorEastAsia" w:cstheme="minorEastAsia"/>
          <w:b w:val="0"/>
          <w:bCs w:val="0"/>
          <w:color w:val="auto"/>
          <w:spacing w:val="0"/>
          <w:w w:val="100"/>
          <w:position w:val="0"/>
          <w:sz w:val="24"/>
          <w:szCs w:val="24"/>
        </w:rPr>
        <w:t>有下列情形之一的，响应保证金将不予退还：</w:t>
      </w:r>
    </w:p>
    <w:p>
      <w:pPr>
        <w:pStyle w:val="35"/>
        <w:keepNext w:val="0"/>
        <w:keepLines w:val="0"/>
        <w:widowControl w:val="0"/>
        <w:numPr>
          <w:ilvl w:val="0"/>
          <w:numId w:val="4"/>
        </w:numPr>
        <w:shd w:val="clear" w:color="auto" w:fill="auto"/>
        <w:tabs>
          <w:tab w:val="left" w:pos="1007"/>
        </w:tabs>
        <w:bidi w:val="0"/>
        <w:spacing w:before="0" w:after="0" w:line="401" w:lineRule="exact"/>
        <w:ind w:left="0" w:right="0" w:firstLine="500"/>
        <w:jc w:val="both"/>
        <w:rPr>
          <w:rFonts w:hint="eastAsia" w:asciiTheme="minorEastAsia" w:hAnsiTheme="minorEastAsia" w:eastAsiaTheme="minorEastAsia" w:cstheme="minorEastAsia"/>
          <w:b w:val="0"/>
          <w:bCs w:val="0"/>
          <w:color w:val="auto"/>
          <w:sz w:val="24"/>
          <w:szCs w:val="24"/>
        </w:rPr>
      </w:pPr>
      <w:bookmarkStart w:id="82" w:name="bookmark1012"/>
      <w:bookmarkEnd w:id="82"/>
      <w:r>
        <w:rPr>
          <w:rFonts w:hint="eastAsia" w:asciiTheme="minorEastAsia" w:hAnsiTheme="minorEastAsia" w:eastAsiaTheme="minorEastAsia" w:cstheme="minorEastAsia"/>
          <w:b w:val="0"/>
          <w:bCs w:val="0"/>
          <w:color w:val="auto"/>
          <w:spacing w:val="0"/>
          <w:w w:val="100"/>
          <w:position w:val="0"/>
          <w:sz w:val="24"/>
          <w:szCs w:val="24"/>
        </w:rPr>
        <w:t>供应商在响应文件有效期内撤销响应文件；</w:t>
      </w:r>
    </w:p>
    <w:p>
      <w:pPr>
        <w:pStyle w:val="35"/>
        <w:keepNext w:val="0"/>
        <w:keepLines w:val="0"/>
        <w:widowControl w:val="0"/>
        <w:numPr>
          <w:ilvl w:val="0"/>
          <w:numId w:val="4"/>
        </w:numPr>
        <w:shd w:val="clear" w:color="auto" w:fill="auto"/>
        <w:tabs>
          <w:tab w:val="left" w:pos="1004"/>
        </w:tabs>
        <w:bidi w:val="0"/>
        <w:spacing w:before="0" w:after="0" w:line="410" w:lineRule="exact"/>
        <w:ind w:left="0" w:right="0" w:firstLine="500"/>
        <w:jc w:val="both"/>
        <w:rPr>
          <w:rFonts w:hint="eastAsia" w:asciiTheme="minorEastAsia" w:hAnsiTheme="minorEastAsia" w:eastAsiaTheme="minorEastAsia" w:cstheme="minorEastAsia"/>
          <w:b w:val="0"/>
          <w:bCs w:val="0"/>
          <w:color w:val="auto"/>
          <w:sz w:val="24"/>
          <w:szCs w:val="24"/>
        </w:rPr>
      </w:pPr>
      <w:bookmarkStart w:id="83" w:name="bookmark1013"/>
      <w:bookmarkEnd w:id="83"/>
      <w:r>
        <w:rPr>
          <w:rFonts w:hint="eastAsia" w:asciiTheme="minorEastAsia" w:hAnsiTheme="minorEastAsia" w:eastAsiaTheme="minorEastAsia" w:cstheme="minorEastAsia"/>
          <w:b w:val="0"/>
          <w:bCs w:val="0"/>
          <w:color w:val="auto"/>
          <w:spacing w:val="0"/>
          <w:w w:val="100"/>
          <w:position w:val="0"/>
          <w:sz w:val="24"/>
          <w:szCs w:val="24"/>
        </w:rPr>
        <w:t>成交供应商在收到成交通知书后，无正当理由不与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购人订立合同，在签订合同时向采购人提出附加条件，或者不按照采购文件要求递交履约保证金；</w:t>
      </w:r>
    </w:p>
    <w:p>
      <w:pPr>
        <w:pStyle w:val="35"/>
        <w:keepNext w:val="0"/>
        <w:keepLines w:val="0"/>
        <w:widowControl w:val="0"/>
        <w:numPr>
          <w:ilvl w:val="0"/>
          <w:numId w:val="4"/>
        </w:numPr>
        <w:shd w:val="clear" w:color="auto" w:fill="auto"/>
        <w:tabs>
          <w:tab w:val="left" w:pos="1007"/>
        </w:tabs>
        <w:bidi w:val="0"/>
        <w:spacing w:before="0" w:after="0" w:line="408" w:lineRule="exact"/>
        <w:ind w:left="0" w:right="0" w:firstLine="500"/>
        <w:jc w:val="both"/>
        <w:rPr>
          <w:rFonts w:hint="eastAsia" w:asciiTheme="minorEastAsia" w:hAnsiTheme="minorEastAsia" w:eastAsiaTheme="minorEastAsia" w:cstheme="minorEastAsia"/>
          <w:b w:val="0"/>
          <w:bCs w:val="0"/>
          <w:color w:val="auto"/>
          <w:sz w:val="24"/>
          <w:szCs w:val="24"/>
        </w:rPr>
      </w:pPr>
      <w:bookmarkStart w:id="84" w:name="bookmark1014"/>
      <w:bookmarkEnd w:id="84"/>
      <w:r>
        <w:rPr>
          <w:rFonts w:hint="eastAsia" w:asciiTheme="minorEastAsia" w:hAnsiTheme="minorEastAsia" w:eastAsiaTheme="minorEastAsia" w:cstheme="minorEastAsia"/>
          <w:b w:val="0"/>
          <w:bCs w:val="0"/>
          <w:color w:val="auto"/>
          <w:spacing w:val="0"/>
          <w:w w:val="100"/>
          <w:position w:val="0"/>
          <w:sz w:val="24"/>
          <w:szCs w:val="24"/>
        </w:rPr>
        <w:t>发生供应商须知前附表规定的其他不予退还响应保证金的情形。</w:t>
      </w:r>
    </w:p>
    <w:p>
      <w:pPr>
        <w:pStyle w:val="34"/>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auto"/>
          <w:sz w:val="24"/>
          <w:szCs w:val="24"/>
        </w:rPr>
      </w:pPr>
      <w:bookmarkStart w:id="85" w:name="bookmark1016"/>
      <w:bookmarkStart w:id="86" w:name="bookmark1017"/>
      <w:bookmarkStart w:id="87" w:name="bookmark1015"/>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3.5</w:t>
      </w:r>
      <w:r>
        <w:rPr>
          <w:rFonts w:hint="eastAsia" w:asciiTheme="minorEastAsia" w:hAnsiTheme="minorEastAsia" w:eastAsiaTheme="minorEastAsia" w:cstheme="minorEastAsia"/>
          <w:b w:val="0"/>
          <w:bCs w:val="0"/>
          <w:color w:val="auto"/>
          <w:spacing w:val="0"/>
          <w:w w:val="100"/>
          <w:position w:val="0"/>
          <w:sz w:val="24"/>
          <w:szCs w:val="24"/>
        </w:rPr>
        <w:t>资格</w:t>
      </w:r>
      <w:r>
        <w:rPr>
          <w:rFonts w:hint="eastAsia" w:asciiTheme="minorEastAsia" w:hAnsiTheme="minorEastAsia" w:eastAsiaTheme="minorEastAsia" w:cstheme="minorEastAsia"/>
          <w:b w:val="0"/>
          <w:bCs w:val="0"/>
          <w:color w:val="auto"/>
          <w:spacing w:val="0"/>
          <w:w w:val="100"/>
          <w:position w:val="0"/>
          <w:sz w:val="24"/>
          <w:szCs w:val="24"/>
          <w:lang w:val="en-US" w:eastAsia="zh-CN"/>
        </w:rPr>
        <w:t>审</w:t>
      </w:r>
      <w:r>
        <w:rPr>
          <w:rFonts w:hint="eastAsia" w:asciiTheme="minorEastAsia" w:hAnsiTheme="minorEastAsia" w:eastAsiaTheme="minorEastAsia" w:cstheme="minorEastAsia"/>
          <w:b w:val="0"/>
          <w:bCs w:val="0"/>
          <w:color w:val="auto"/>
          <w:spacing w:val="0"/>
          <w:w w:val="100"/>
          <w:position w:val="0"/>
          <w:sz w:val="24"/>
          <w:szCs w:val="24"/>
        </w:rPr>
        <w:t>査资料</w:t>
      </w:r>
      <w:bookmarkEnd w:id="85"/>
      <w:bookmarkEnd w:id="86"/>
      <w:bookmarkEnd w:id="87"/>
    </w:p>
    <w:p>
      <w:pPr>
        <w:pStyle w:val="35"/>
        <w:keepNext w:val="0"/>
        <w:keepLines w:val="0"/>
        <w:widowControl w:val="0"/>
        <w:shd w:val="clear" w:color="auto" w:fill="auto"/>
        <w:bidi w:val="0"/>
        <w:spacing w:before="0" w:after="0" w:line="408"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供应商应提供供应商须知前附表</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3.5</w:t>
      </w:r>
      <w:r>
        <w:rPr>
          <w:rFonts w:hint="eastAsia" w:asciiTheme="minorEastAsia" w:hAnsiTheme="minorEastAsia" w:eastAsiaTheme="minorEastAsia" w:cstheme="minorEastAsia"/>
          <w:b w:val="0"/>
          <w:bCs w:val="0"/>
          <w:color w:val="auto"/>
          <w:spacing w:val="0"/>
          <w:w w:val="100"/>
          <w:position w:val="0"/>
          <w:sz w:val="24"/>
          <w:szCs w:val="24"/>
        </w:rPr>
        <w:t>(1)</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—3.5</w:t>
      </w:r>
      <w:r>
        <w:rPr>
          <w:rFonts w:hint="eastAsia" w:asciiTheme="minorEastAsia" w:hAnsiTheme="minorEastAsia" w:eastAsiaTheme="minorEastAsia" w:cstheme="minorEastAsia"/>
          <w:b w:val="0"/>
          <w:bCs w:val="0"/>
          <w:color w:val="auto"/>
          <w:spacing w:val="0"/>
          <w:w w:val="100"/>
          <w:position w:val="0"/>
          <w:sz w:val="24"/>
          <w:szCs w:val="24"/>
        </w:rPr>
        <w:t>(9)中规定的资格审查资料，以证明其满足第一章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w:t>
      </w:r>
      <w:r>
        <w:rPr>
          <w:rFonts w:hint="eastAsia" w:asciiTheme="minorEastAsia" w:hAnsiTheme="minorEastAsia" w:eastAsiaTheme="minorEastAsia" w:cstheme="minorEastAsia"/>
          <w:b w:val="0"/>
          <w:bCs w:val="0"/>
          <w:color w:val="auto"/>
          <w:spacing w:val="0"/>
          <w:w w:val="100"/>
          <w:position w:val="0"/>
          <w:sz w:val="24"/>
          <w:szCs w:val="24"/>
        </w:rPr>
        <w:t>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w:t>
      </w:r>
      <w:r>
        <w:rPr>
          <w:rFonts w:hint="eastAsia" w:asciiTheme="minorEastAsia" w:hAnsiTheme="minorEastAsia" w:eastAsiaTheme="minorEastAsia" w:cstheme="minorEastAsia"/>
          <w:b w:val="0"/>
          <w:bCs w:val="0"/>
          <w:color w:val="auto"/>
          <w:spacing w:val="0"/>
          <w:w w:val="100"/>
          <w:position w:val="0"/>
          <w:sz w:val="24"/>
          <w:szCs w:val="24"/>
          <w:lang w:val="en-US" w:eastAsia="zh-CN"/>
        </w:rPr>
        <w:t>公告</w:t>
      </w:r>
      <w:r>
        <w:rPr>
          <w:rFonts w:hint="eastAsia" w:asciiTheme="minorEastAsia" w:hAnsiTheme="minorEastAsia" w:eastAsiaTheme="minorEastAsia" w:cstheme="minorEastAsia"/>
          <w:b w:val="0"/>
          <w:bCs w:val="0"/>
          <w:color w:val="auto"/>
          <w:spacing w:val="0"/>
          <w:w w:val="100"/>
          <w:position w:val="0"/>
          <w:sz w:val="24"/>
          <w:szCs w:val="24"/>
        </w:rPr>
        <w:t>”对供应商的各项资格要求。</w:t>
      </w:r>
    </w:p>
    <w:p>
      <w:pPr>
        <w:pStyle w:val="34"/>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auto"/>
          <w:sz w:val="24"/>
          <w:szCs w:val="24"/>
        </w:rPr>
      </w:pPr>
      <w:bookmarkStart w:id="88" w:name="bookmark1020"/>
      <w:bookmarkStart w:id="89" w:name="bookmark1018"/>
      <w:bookmarkStart w:id="90" w:name="bookmark1019"/>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3.6</w:t>
      </w:r>
      <w:r>
        <w:rPr>
          <w:rFonts w:hint="eastAsia" w:asciiTheme="minorEastAsia" w:hAnsiTheme="minorEastAsia" w:eastAsiaTheme="minorEastAsia" w:cstheme="minorEastAsia"/>
          <w:b w:val="0"/>
          <w:bCs w:val="0"/>
          <w:color w:val="auto"/>
          <w:spacing w:val="0"/>
          <w:w w:val="100"/>
          <w:position w:val="0"/>
          <w:sz w:val="24"/>
          <w:szCs w:val="24"/>
        </w:rPr>
        <w:t>响应方案</w:t>
      </w:r>
      <w:bookmarkEnd w:id="88"/>
      <w:bookmarkEnd w:id="89"/>
      <w:bookmarkEnd w:id="90"/>
    </w:p>
    <w:p>
      <w:pPr>
        <w:pStyle w:val="35"/>
        <w:keepNext w:val="0"/>
        <w:keepLines w:val="0"/>
        <w:widowControl w:val="0"/>
        <w:numPr>
          <w:ilvl w:val="0"/>
          <w:numId w:val="0"/>
        </w:numPr>
        <w:shd w:val="clear" w:color="auto" w:fill="auto"/>
        <w:tabs>
          <w:tab w:val="left" w:pos="334"/>
        </w:tabs>
        <w:bidi w:val="0"/>
        <w:spacing w:before="0" w:after="0" w:line="408"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91" w:name="bookmark1021"/>
      <w:bookmarkEnd w:id="91"/>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w:t>
      </w:r>
      <w:r>
        <w:rPr>
          <w:rFonts w:hint="eastAsia" w:asciiTheme="minorEastAsia" w:hAnsiTheme="minorEastAsia" w:eastAsiaTheme="minorEastAsia" w:cstheme="minorEastAsia"/>
          <w:b w:val="0"/>
          <w:bCs w:val="0"/>
          <w:color w:val="auto"/>
          <w:spacing w:val="0"/>
          <w:w w:val="100"/>
          <w:position w:val="0"/>
          <w:sz w:val="24"/>
          <w:szCs w:val="24"/>
        </w:rPr>
        <w:t>1响应文件应当对</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购文件中的实质性内容作出响应。采购需求中明确为关键条款(标记</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w:t>
      </w:r>
      <w:r>
        <w:rPr>
          <w:rFonts w:hint="eastAsia" w:asciiTheme="minorEastAsia" w:hAnsiTheme="minorEastAsia" w:eastAsiaTheme="minorEastAsia" w:cstheme="minorEastAsia"/>
          <w:b w:val="0"/>
          <w:bCs w:val="0"/>
          <w:color w:val="auto"/>
          <w:spacing w:val="0"/>
          <w:w w:val="100"/>
          <w:position w:val="0"/>
          <w:sz w:val="24"/>
          <w:szCs w:val="24"/>
        </w:rPr>
        <w:t>”)的，供应商还应按照供应商须知前附表的规定提供有关证据或证明材料。</w:t>
      </w:r>
    </w:p>
    <w:p>
      <w:pPr>
        <w:pStyle w:val="35"/>
        <w:keepNext w:val="0"/>
        <w:keepLines w:val="0"/>
        <w:widowControl w:val="0"/>
        <w:shd w:val="clear" w:color="auto" w:fill="auto"/>
        <w:bidi w:val="0"/>
        <w:spacing w:before="0" w:after="0" w:line="41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3.6.2</w:t>
      </w:r>
      <w:r>
        <w:rPr>
          <w:rFonts w:hint="eastAsia" w:asciiTheme="minorEastAsia" w:hAnsiTheme="minorEastAsia" w:eastAsiaTheme="minorEastAsia" w:cstheme="minorEastAsia"/>
          <w:b w:val="0"/>
          <w:bCs w:val="0"/>
          <w:color w:val="auto"/>
          <w:spacing w:val="0"/>
          <w:w w:val="100"/>
          <w:position w:val="0"/>
          <w:sz w:val="24"/>
          <w:szCs w:val="24"/>
        </w:rPr>
        <w:t>供应商只能提出唯一的响应方案。供应商在响应文件中提出多个响应方案的,其响应文件将被视为无效。</w:t>
      </w:r>
    </w:p>
    <w:p>
      <w:pPr>
        <w:pStyle w:val="35"/>
        <w:keepNext w:val="0"/>
        <w:keepLines w:val="0"/>
        <w:widowControl w:val="0"/>
        <w:shd w:val="clear" w:color="auto" w:fill="auto"/>
        <w:bidi w:val="0"/>
        <w:spacing w:before="0" w:after="0" w:line="401"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3.6.3</w:t>
      </w:r>
      <w:r>
        <w:rPr>
          <w:rFonts w:hint="eastAsia" w:asciiTheme="minorEastAsia" w:hAnsiTheme="minorEastAsia" w:eastAsiaTheme="minorEastAsia" w:cstheme="minorEastAsia"/>
          <w:b w:val="0"/>
          <w:bCs w:val="0"/>
          <w:color w:val="auto"/>
          <w:spacing w:val="0"/>
          <w:w w:val="100"/>
          <w:position w:val="0"/>
          <w:sz w:val="24"/>
          <w:szCs w:val="24"/>
        </w:rPr>
        <w:t>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34"/>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bookmarkStart w:id="92" w:name="bookmark1024"/>
      <w:bookmarkStart w:id="93" w:name="bookmark1022"/>
      <w:bookmarkStart w:id="94" w:name="bookmark102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w:t>
      </w:r>
      <w:r>
        <w:rPr>
          <w:rFonts w:hint="eastAsia" w:asciiTheme="minorEastAsia" w:hAnsiTheme="minorEastAsia" w:eastAsiaTheme="minorEastAsia" w:cstheme="minorEastAsia"/>
          <w:b w:val="0"/>
          <w:bCs w:val="0"/>
          <w:color w:val="auto"/>
          <w:spacing w:val="0"/>
          <w:w w:val="100"/>
          <w:position w:val="0"/>
          <w:sz w:val="24"/>
          <w:szCs w:val="24"/>
        </w:rPr>
        <w:t>响应文件的编制</w:t>
      </w:r>
      <w:bookmarkEnd w:id="92"/>
      <w:bookmarkEnd w:id="93"/>
      <w:bookmarkEnd w:id="94"/>
    </w:p>
    <w:p>
      <w:pPr>
        <w:pStyle w:val="35"/>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95" w:name="bookmark1025"/>
      <w:bookmarkEnd w:id="95"/>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w:t>
      </w:r>
      <w:r>
        <w:rPr>
          <w:rFonts w:hint="eastAsia" w:asciiTheme="minorEastAsia" w:hAnsiTheme="minorEastAsia" w:eastAsiaTheme="minorEastAsia" w:cstheme="minorEastAsia"/>
          <w:b w:val="0"/>
          <w:bCs w:val="0"/>
          <w:color w:val="auto"/>
          <w:spacing w:val="0"/>
          <w:w w:val="100"/>
          <w:position w:val="0"/>
          <w:sz w:val="24"/>
          <w:szCs w:val="24"/>
        </w:rPr>
        <w:t>1响应文件应按第六章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“响</w:t>
      </w:r>
      <w:r>
        <w:rPr>
          <w:rFonts w:hint="eastAsia" w:asciiTheme="minorEastAsia" w:hAnsiTheme="minorEastAsia" w:eastAsiaTheme="minorEastAsia" w:cstheme="minorEastAsia"/>
          <w:b w:val="0"/>
          <w:bCs w:val="0"/>
          <w:color w:val="auto"/>
          <w:spacing w:val="0"/>
          <w:w w:val="100"/>
          <w:position w:val="0"/>
          <w:sz w:val="24"/>
          <w:szCs w:val="24"/>
        </w:rPr>
        <w:t>应文件格式”进行编写，如有必要，可以增加附页,作为响应文件的组成部分。</w:t>
      </w:r>
    </w:p>
    <w:p>
      <w:pPr>
        <w:pStyle w:val="35"/>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96" w:name="bookmark1026"/>
      <w:bookmarkEnd w:id="96"/>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w:t>
      </w:r>
      <w:r>
        <w:rPr>
          <w:rFonts w:hint="eastAsia" w:asciiTheme="minorEastAsia" w:hAnsiTheme="minorEastAsia" w:eastAsiaTheme="minorEastAsia" w:cstheme="minorEastAsia"/>
          <w:b w:val="0"/>
          <w:bCs w:val="0"/>
          <w:color w:val="auto"/>
          <w:spacing w:val="0"/>
          <w:w w:val="100"/>
          <w:position w:val="0"/>
          <w:sz w:val="24"/>
          <w:szCs w:val="24"/>
        </w:rPr>
        <w:t>2响应文件应用不褪色的材料书写或打印。</w:t>
      </w:r>
    </w:p>
    <w:p>
      <w:pPr>
        <w:pStyle w:val="35"/>
        <w:keepNext w:val="0"/>
        <w:keepLines w:val="0"/>
        <w:widowControl w:val="0"/>
        <w:shd w:val="clear" w:color="auto" w:fill="auto"/>
        <w:bidi w:val="0"/>
        <w:spacing w:before="0" w:after="0" w:line="396"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响应函应由供应商的法定代表人（单位负责人）或其授权的代理人签字并加盖单位章。</w:t>
      </w:r>
    </w:p>
    <w:p>
      <w:pPr>
        <w:pStyle w:val="35"/>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联合体协议书（如有）应由联合体各方的法定代表人（单位负责人）或其授权的代理人签字并加盖单位章。</w:t>
      </w:r>
    </w:p>
    <w:p>
      <w:pPr>
        <w:pStyle w:val="35"/>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响应函或联合体协议书（如有）由代理人签字的，应在响应文件中附授权委托书，授权委托书应由供应商或联合体各方的法定代表人（单位负责人）签字并加盖单位章。</w:t>
      </w:r>
    </w:p>
    <w:p>
      <w:pPr>
        <w:pStyle w:val="35"/>
        <w:keepNext w:val="0"/>
        <w:keepLines w:val="0"/>
        <w:widowControl w:val="0"/>
        <w:shd w:val="clear" w:color="auto" w:fill="auto"/>
        <w:bidi w:val="0"/>
        <w:spacing w:before="0" w:after="0" w:line="385" w:lineRule="exact"/>
        <w:ind w:left="0" w:leftChars="0" w:right="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3.7.3</w:t>
      </w:r>
      <w:r>
        <w:rPr>
          <w:rFonts w:hint="eastAsia" w:asciiTheme="minorEastAsia" w:hAnsiTheme="minorEastAsia" w:eastAsiaTheme="minorEastAsia" w:cstheme="minorEastAsia"/>
          <w:b w:val="0"/>
          <w:bCs w:val="0"/>
          <w:color w:val="auto"/>
          <w:spacing w:val="0"/>
          <w:w w:val="100"/>
          <w:position w:val="0"/>
          <w:sz w:val="24"/>
          <w:szCs w:val="24"/>
        </w:rPr>
        <w:t>评审过程中供应商对响应文件的澄清、说明和补正应由供应商的法定代表人（单位负责人）或其授权的代理人签字或加盖单位章。</w:t>
      </w:r>
    </w:p>
    <w:p>
      <w:pPr>
        <w:pStyle w:val="35"/>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3.7.4</w:t>
      </w:r>
      <w:r>
        <w:rPr>
          <w:rFonts w:hint="eastAsia" w:asciiTheme="minorEastAsia" w:hAnsiTheme="minorEastAsia" w:eastAsiaTheme="minorEastAsia" w:cstheme="minorEastAsia"/>
          <w:b w:val="0"/>
          <w:bCs w:val="0"/>
          <w:color w:val="auto"/>
          <w:spacing w:val="0"/>
          <w:w w:val="100"/>
          <w:position w:val="0"/>
          <w:sz w:val="24"/>
          <w:szCs w:val="24"/>
        </w:rPr>
        <w:t>响应文件应尽量避免涂改、行间插字或删除。如果出现上述情况，改动之处应由供应商的法定代表人（单位负责人）或其授权的代理人签字或加盖单位章。</w:t>
      </w:r>
    </w:p>
    <w:p>
      <w:pPr>
        <w:pStyle w:val="35"/>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3.7.5</w:t>
      </w:r>
      <w:r>
        <w:rPr>
          <w:rFonts w:hint="eastAsia" w:asciiTheme="minorEastAsia" w:hAnsiTheme="minorEastAsia" w:eastAsiaTheme="minorEastAsia" w:cstheme="minorEastAsia"/>
          <w:b w:val="0"/>
          <w:bCs w:val="0"/>
          <w:color w:val="auto"/>
          <w:spacing w:val="0"/>
          <w:w w:val="100"/>
          <w:position w:val="0"/>
          <w:sz w:val="24"/>
          <w:szCs w:val="24"/>
        </w:rPr>
        <w:t>响应文件正本一份，副本份数见供应商须知前附表。正本和副本的封面右上角应清楚地标记</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“正</w:t>
      </w:r>
      <w:r>
        <w:rPr>
          <w:rFonts w:hint="eastAsia" w:asciiTheme="minorEastAsia" w:hAnsiTheme="minorEastAsia" w:eastAsiaTheme="minorEastAsia" w:cstheme="minorEastAsia"/>
          <w:b w:val="0"/>
          <w:bCs w:val="0"/>
          <w:color w:val="auto"/>
          <w:spacing w:val="0"/>
          <w:w w:val="100"/>
          <w:position w:val="0"/>
          <w:sz w:val="24"/>
          <w:szCs w:val="24"/>
        </w:rPr>
        <w:t>本”或</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“副</w:t>
      </w:r>
      <w:r>
        <w:rPr>
          <w:rFonts w:hint="eastAsia" w:asciiTheme="minorEastAsia" w:hAnsiTheme="minorEastAsia" w:eastAsiaTheme="minorEastAsia" w:cstheme="minorEastAsia"/>
          <w:b w:val="0"/>
          <w:bCs w:val="0"/>
          <w:color w:val="auto"/>
          <w:spacing w:val="0"/>
          <w:w w:val="100"/>
          <w:position w:val="0"/>
          <w:sz w:val="24"/>
          <w:szCs w:val="24"/>
        </w:rPr>
        <w:t>本”的字样。供应商应根据供应商须知前附表要求提供电子版文件。当副本和正本不一致或电子版文件和纸质正本文件不一致时，以纸质正本文件为准。</w:t>
      </w:r>
    </w:p>
    <w:p>
      <w:pPr>
        <w:pStyle w:val="35"/>
        <w:keepNext w:val="0"/>
        <w:keepLines w:val="0"/>
        <w:widowControl w:val="0"/>
        <w:shd w:val="clear" w:color="auto" w:fill="auto"/>
        <w:bidi w:val="0"/>
        <w:spacing w:before="0" w:after="200" w:line="39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3.7.6</w:t>
      </w:r>
      <w:r>
        <w:rPr>
          <w:rFonts w:hint="eastAsia" w:asciiTheme="minorEastAsia" w:hAnsiTheme="minorEastAsia" w:eastAsiaTheme="minorEastAsia" w:cstheme="minorEastAsia"/>
          <w:b w:val="0"/>
          <w:bCs w:val="0"/>
          <w:color w:val="auto"/>
          <w:spacing w:val="0"/>
          <w:w w:val="100"/>
          <w:position w:val="0"/>
          <w:sz w:val="24"/>
          <w:szCs w:val="24"/>
        </w:rPr>
        <w:t>响应文件的正本与副本应分别装订，并编制目录。响应文件需分册装订的，具体分册装订要求见供应商须知前附表规定。</w:t>
      </w:r>
    </w:p>
    <w:p>
      <w:pPr>
        <w:pStyle w:val="34"/>
        <w:keepNext/>
        <w:keepLines/>
        <w:widowControl w:val="0"/>
        <w:shd w:val="clear" w:color="auto" w:fill="auto"/>
        <w:bidi w:val="0"/>
        <w:spacing w:before="0" w:after="140" w:line="394" w:lineRule="exact"/>
        <w:ind w:left="0" w:right="0" w:firstLine="0"/>
        <w:jc w:val="both"/>
        <w:rPr>
          <w:rFonts w:hint="eastAsia" w:asciiTheme="minorEastAsia" w:hAnsiTheme="minorEastAsia" w:eastAsiaTheme="minorEastAsia" w:cstheme="minorEastAsia"/>
          <w:b w:val="0"/>
          <w:bCs w:val="0"/>
          <w:color w:val="auto"/>
          <w:sz w:val="24"/>
          <w:szCs w:val="24"/>
        </w:rPr>
      </w:pPr>
      <w:bookmarkStart w:id="97" w:name="bookmark1027"/>
      <w:bookmarkStart w:id="98" w:name="bookmark1028"/>
      <w:bookmarkStart w:id="99" w:name="bookmark1029"/>
      <w:r>
        <w:rPr>
          <w:rFonts w:hint="eastAsia" w:asciiTheme="minorEastAsia" w:hAnsiTheme="minorEastAsia" w:eastAsiaTheme="minorEastAsia" w:cstheme="minorEastAsia"/>
          <w:b w:val="0"/>
          <w:bCs w:val="0"/>
          <w:color w:val="auto"/>
          <w:spacing w:val="0"/>
          <w:w w:val="100"/>
          <w:position w:val="0"/>
          <w:sz w:val="24"/>
          <w:szCs w:val="24"/>
        </w:rPr>
        <w:t>4响应文件的递交</w:t>
      </w:r>
      <w:bookmarkEnd w:id="97"/>
      <w:bookmarkEnd w:id="98"/>
      <w:bookmarkEnd w:id="99"/>
    </w:p>
    <w:p>
      <w:pPr>
        <w:pStyle w:val="34"/>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auto"/>
          <w:sz w:val="24"/>
          <w:szCs w:val="24"/>
        </w:rPr>
      </w:pPr>
      <w:bookmarkStart w:id="100" w:name="bookmark1032"/>
      <w:bookmarkStart w:id="101" w:name="bookmark1031"/>
      <w:bookmarkStart w:id="102" w:name="bookmark103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4.1</w:t>
      </w:r>
      <w:r>
        <w:rPr>
          <w:rFonts w:hint="eastAsia" w:asciiTheme="minorEastAsia" w:hAnsiTheme="minorEastAsia" w:eastAsiaTheme="minorEastAsia" w:cstheme="minorEastAsia"/>
          <w:b w:val="0"/>
          <w:bCs w:val="0"/>
          <w:color w:val="auto"/>
          <w:spacing w:val="0"/>
          <w:w w:val="100"/>
          <w:position w:val="0"/>
          <w:sz w:val="24"/>
          <w:szCs w:val="24"/>
        </w:rPr>
        <w:t>响应文件的包装与标记</w:t>
      </w:r>
      <w:bookmarkEnd w:id="100"/>
      <w:bookmarkEnd w:id="101"/>
      <w:bookmarkEnd w:id="102"/>
    </w:p>
    <w:p>
      <w:pPr>
        <w:pStyle w:val="35"/>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03" w:name="bookmark1033"/>
      <w:bookmarkEnd w:id="10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1响应文件应密封包装，未密封的响应文件，</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购人将拒绝接收。</w:t>
      </w:r>
    </w:p>
    <w:p>
      <w:pPr>
        <w:pStyle w:val="35"/>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04" w:name="bookmark1034"/>
      <w:bookmarkEnd w:id="104"/>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响应文件封套上应载明的内容见供应商须知前附表。</w:t>
      </w:r>
    </w:p>
    <w:p>
      <w:pPr>
        <w:pStyle w:val="34"/>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auto"/>
          <w:sz w:val="24"/>
          <w:szCs w:val="24"/>
        </w:rPr>
      </w:pPr>
      <w:bookmarkStart w:id="105" w:name="bookmark1037"/>
      <w:bookmarkStart w:id="106" w:name="bookmark1035"/>
      <w:bookmarkStart w:id="107" w:name="bookmark1036"/>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4.2</w:t>
      </w:r>
      <w:r>
        <w:rPr>
          <w:rFonts w:hint="eastAsia" w:asciiTheme="minorEastAsia" w:hAnsiTheme="minorEastAsia" w:eastAsiaTheme="minorEastAsia" w:cstheme="minorEastAsia"/>
          <w:b w:val="0"/>
          <w:bCs w:val="0"/>
          <w:color w:val="auto"/>
          <w:spacing w:val="0"/>
          <w:w w:val="100"/>
          <w:position w:val="0"/>
          <w:sz w:val="24"/>
          <w:szCs w:val="24"/>
        </w:rPr>
        <w:t>响应文件的递交</w:t>
      </w:r>
      <w:bookmarkEnd w:id="105"/>
      <w:bookmarkEnd w:id="106"/>
      <w:bookmarkEnd w:id="107"/>
    </w:p>
    <w:p>
      <w:pPr>
        <w:pStyle w:val="35"/>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08" w:name="bookmark1038"/>
      <w:bookmarkEnd w:id="108"/>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w:t>
      </w:r>
      <w:r>
        <w:rPr>
          <w:rFonts w:hint="eastAsia" w:asciiTheme="minorEastAsia" w:hAnsiTheme="minorEastAsia" w:eastAsiaTheme="minorEastAsia" w:cstheme="minorEastAsia"/>
          <w:b w:val="0"/>
          <w:bCs w:val="0"/>
          <w:color w:val="auto"/>
          <w:spacing w:val="0"/>
          <w:w w:val="100"/>
          <w:position w:val="0"/>
          <w:sz w:val="24"/>
          <w:szCs w:val="24"/>
        </w:rPr>
        <w:t>1供应商应在供应商须知前附表规定的递交响应文件的截止时间前，将响应文件递交到供应商须知前附表规定的地点。逾期送达的或者未送达指定地点的响应文件，采购人将拒绝接收。</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购人收到响应文件后，向供应商出具接收凭证。</w:t>
      </w:r>
    </w:p>
    <w:p>
      <w:pPr>
        <w:pStyle w:val="35"/>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09" w:name="bookmark1039"/>
      <w:bookmarkEnd w:id="109"/>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除供应商须知前附表另有规定外，供应商所递交的响应文件不予退还。</w:t>
      </w:r>
    </w:p>
    <w:p>
      <w:pPr>
        <w:pStyle w:val="34"/>
        <w:keepNext/>
        <w:keepLines/>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auto"/>
          <w:sz w:val="24"/>
          <w:szCs w:val="24"/>
        </w:rPr>
      </w:pPr>
      <w:bookmarkStart w:id="110" w:name="bookmark1042"/>
      <w:bookmarkStart w:id="111" w:name="bookmark1041"/>
      <w:bookmarkStart w:id="112" w:name="bookmark104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4.3</w:t>
      </w:r>
      <w:r>
        <w:rPr>
          <w:rFonts w:hint="eastAsia" w:asciiTheme="minorEastAsia" w:hAnsiTheme="minorEastAsia" w:eastAsiaTheme="minorEastAsia" w:cstheme="minorEastAsia"/>
          <w:b w:val="0"/>
          <w:bCs w:val="0"/>
          <w:color w:val="auto"/>
          <w:spacing w:val="0"/>
          <w:w w:val="100"/>
          <w:position w:val="0"/>
          <w:sz w:val="24"/>
          <w:szCs w:val="24"/>
        </w:rPr>
        <w:t>响应文件的修改与撤回</w:t>
      </w:r>
      <w:bookmarkEnd w:id="110"/>
      <w:bookmarkEnd w:id="111"/>
      <w:bookmarkEnd w:id="112"/>
    </w:p>
    <w:p>
      <w:pPr>
        <w:pStyle w:val="35"/>
        <w:keepNext w:val="0"/>
        <w:keepLines w:val="0"/>
        <w:widowControl w:val="0"/>
        <w:shd w:val="clear" w:color="auto" w:fill="auto"/>
        <w:bidi w:val="0"/>
        <w:spacing w:before="0" w:after="0" w:line="403"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4.3.</w:t>
      </w:r>
      <w:r>
        <w:rPr>
          <w:rFonts w:hint="eastAsia" w:asciiTheme="minorEastAsia" w:hAnsiTheme="minorEastAsia" w:eastAsiaTheme="minorEastAsia" w:cstheme="minorEastAsia"/>
          <w:b w:val="0"/>
          <w:bCs w:val="0"/>
          <w:color w:val="auto"/>
          <w:spacing w:val="0"/>
          <w:w w:val="100"/>
          <w:position w:val="0"/>
          <w:sz w:val="24"/>
          <w:szCs w:val="24"/>
        </w:rPr>
        <w:t>1在本章第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4.2.</w:t>
      </w:r>
      <w:r>
        <w:rPr>
          <w:rFonts w:hint="eastAsia" w:asciiTheme="minorEastAsia" w:hAnsiTheme="minorEastAsia" w:eastAsiaTheme="minorEastAsia" w:cstheme="minorEastAsia"/>
          <w:b w:val="0"/>
          <w:bCs w:val="0"/>
          <w:color w:val="auto"/>
          <w:spacing w:val="0"/>
          <w:w w:val="100"/>
          <w:position w:val="0"/>
          <w:sz w:val="24"/>
          <w:szCs w:val="24"/>
        </w:rPr>
        <w:t>1项规定的递交响应文件的截止时间前，供应商可以修改或撤回已递交的响应文件，但应以书面形式通知采购人。</w:t>
      </w:r>
    </w:p>
    <w:p>
      <w:pPr>
        <w:pStyle w:val="35"/>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13" w:name="bookmark1043"/>
      <w:bookmarkEnd w:id="11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w:t>
      </w:r>
      <w:r>
        <w:rPr>
          <w:rFonts w:hint="eastAsia" w:asciiTheme="minorEastAsia" w:hAnsiTheme="minorEastAsia" w:eastAsiaTheme="minorEastAsia" w:cstheme="minorEastAsia"/>
          <w:b w:val="0"/>
          <w:bCs w:val="0"/>
          <w:color w:val="auto"/>
          <w:spacing w:val="0"/>
          <w:w w:val="100"/>
          <w:position w:val="0"/>
          <w:sz w:val="24"/>
          <w:szCs w:val="24"/>
        </w:rPr>
        <w:t>2响应文件的修改文件或供应商撤回已递交响应文件的书面通知应由供应商的法定代表人(单位负责人)或其授权的代理人签字并加盖单位章。采购人收到供应商修改响应文件的书面文件后，向供应商出具接收凭证；</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购人收到供应商撤回响应文件的书面通知后，退回供应商的响应文件。</w:t>
      </w:r>
    </w:p>
    <w:p>
      <w:pPr>
        <w:pStyle w:val="35"/>
        <w:keepNext w:val="0"/>
        <w:keepLines w:val="0"/>
        <w:widowControl w:val="0"/>
        <w:shd w:val="clear" w:color="auto" w:fill="auto"/>
        <w:bidi w:val="0"/>
        <w:spacing w:before="0" w:after="0" w:line="383"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4.3.3</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除供应商须知前附表另有规定外，供应商撤回响应文件的，采购人应在5日内退还已收取的响应保证金。</w:t>
      </w:r>
    </w:p>
    <w:p>
      <w:pPr>
        <w:pStyle w:val="35"/>
        <w:keepNext w:val="0"/>
        <w:keepLines w:val="0"/>
        <w:widowControl w:val="0"/>
        <w:numPr>
          <w:ilvl w:val="0"/>
          <w:numId w:val="0"/>
        </w:numPr>
        <w:shd w:val="clear" w:color="auto" w:fill="auto"/>
        <w:tabs>
          <w:tab w:val="left" w:pos="351"/>
        </w:tabs>
        <w:bidi w:val="0"/>
        <w:spacing w:before="0" w:after="280" w:line="383"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14" w:name="bookmark1044"/>
      <w:bookmarkEnd w:id="114"/>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w:t>
      </w:r>
      <w:r>
        <w:rPr>
          <w:rFonts w:hint="eastAsia" w:asciiTheme="minorEastAsia" w:hAnsiTheme="minorEastAsia" w:eastAsiaTheme="minorEastAsia" w:cstheme="minorEastAsia"/>
          <w:b w:val="0"/>
          <w:bCs w:val="0"/>
          <w:color w:val="auto"/>
          <w:spacing w:val="0"/>
          <w:w w:val="100"/>
          <w:position w:val="0"/>
          <w:sz w:val="24"/>
          <w:szCs w:val="24"/>
        </w:rPr>
        <w:t>修改的内容为响应文件的组成部分。响应文件的修改文件应按照本章第3条、第4条的规定进行编制、包装、标记和递交，并标明</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“修</w:t>
      </w:r>
      <w:r>
        <w:rPr>
          <w:rFonts w:hint="eastAsia" w:asciiTheme="minorEastAsia" w:hAnsiTheme="minorEastAsia" w:eastAsiaTheme="minorEastAsia" w:cstheme="minorEastAsia"/>
          <w:b w:val="0"/>
          <w:bCs w:val="0"/>
          <w:color w:val="auto"/>
          <w:spacing w:val="0"/>
          <w:w w:val="100"/>
          <w:position w:val="0"/>
          <w:sz w:val="24"/>
          <w:szCs w:val="24"/>
        </w:rPr>
        <w:t>改”字样。</w:t>
      </w:r>
    </w:p>
    <w:p>
      <w:pPr>
        <w:pStyle w:val="34"/>
        <w:keepNext/>
        <w:keepLines/>
        <w:widowControl w:val="0"/>
        <w:shd w:val="clear" w:color="auto" w:fill="auto"/>
        <w:bidi w:val="0"/>
        <w:spacing w:before="0" w:after="220" w:line="288" w:lineRule="auto"/>
        <w:ind w:left="0" w:right="0" w:firstLine="0"/>
        <w:jc w:val="left"/>
        <w:rPr>
          <w:rFonts w:hint="eastAsia" w:asciiTheme="minorEastAsia" w:hAnsiTheme="minorEastAsia" w:eastAsiaTheme="minorEastAsia" w:cstheme="minorEastAsia"/>
          <w:b w:val="0"/>
          <w:bCs w:val="0"/>
          <w:color w:val="auto"/>
          <w:sz w:val="24"/>
          <w:szCs w:val="24"/>
        </w:rPr>
      </w:pPr>
      <w:bookmarkStart w:id="115" w:name="bookmark1047"/>
      <w:bookmarkStart w:id="116" w:name="bookmark1045"/>
      <w:bookmarkStart w:id="117" w:name="bookmark1046"/>
      <w:r>
        <w:rPr>
          <w:rFonts w:hint="eastAsia" w:asciiTheme="minorEastAsia" w:hAnsiTheme="minorEastAsia" w:eastAsiaTheme="minorEastAsia" w:cstheme="minorEastAsia"/>
          <w:b w:val="0"/>
          <w:bCs w:val="0"/>
          <w:color w:val="auto"/>
          <w:spacing w:val="0"/>
          <w:w w:val="100"/>
          <w:position w:val="0"/>
          <w:sz w:val="24"/>
          <w:szCs w:val="24"/>
        </w:rPr>
        <w:t>5开启响应文件</w:t>
      </w:r>
      <w:bookmarkEnd w:id="115"/>
      <w:bookmarkEnd w:id="116"/>
      <w:bookmarkEnd w:id="117"/>
    </w:p>
    <w:p>
      <w:pPr>
        <w:pStyle w:val="34"/>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118" w:name="bookmark1049"/>
      <w:bookmarkStart w:id="119" w:name="bookmark1048"/>
      <w:bookmarkStart w:id="120" w:name="bookmark105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5.</w:t>
      </w:r>
      <w:r>
        <w:rPr>
          <w:rFonts w:hint="eastAsia" w:asciiTheme="minorEastAsia" w:hAnsiTheme="minorEastAsia" w:eastAsiaTheme="minorEastAsia" w:cstheme="minorEastAsia"/>
          <w:b w:val="0"/>
          <w:bCs w:val="0"/>
          <w:color w:val="auto"/>
          <w:spacing w:val="0"/>
          <w:w w:val="100"/>
          <w:position w:val="0"/>
          <w:sz w:val="24"/>
          <w:szCs w:val="24"/>
        </w:rPr>
        <w:t>1开启响应文件的时间和地点</w:t>
      </w:r>
      <w:bookmarkEnd w:id="118"/>
      <w:bookmarkEnd w:id="119"/>
      <w:bookmarkEnd w:id="120"/>
    </w:p>
    <w:p>
      <w:pPr>
        <w:pStyle w:val="35"/>
        <w:keepNext w:val="0"/>
        <w:keepLines w:val="0"/>
        <w:widowControl w:val="0"/>
        <w:shd w:val="clear" w:color="auto" w:fill="auto"/>
        <w:bidi w:val="0"/>
        <w:spacing w:before="0" w:after="100" w:line="389"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4.2.</w:t>
      </w:r>
      <w:r>
        <w:rPr>
          <w:rFonts w:hint="eastAsia" w:asciiTheme="minorEastAsia" w:hAnsiTheme="minorEastAsia" w:eastAsiaTheme="minorEastAsia" w:cstheme="minorEastAsia"/>
          <w:b w:val="0"/>
          <w:bCs w:val="0"/>
          <w:color w:val="auto"/>
          <w:spacing w:val="0"/>
          <w:w w:val="100"/>
          <w:position w:val="0"/>
          <w:sz w:val="24"/>
          <w:szCs w:val="24"/>
        </w:rPr>
        <w:t>1项规定的递交响应文件的截止时间和地点公开开启响应文件，并邀请所有供应商的法定代表人(单位负责人)或其授权的代理人参加开启会议,供应商未派代表参加的，视为默认开启结果。</w:t>
      </w:r>
    </w:p>
    <w:p>
      <w:pPr>
        <w:pStyle w:val="34"/>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121" w:name="bookmark1051"/>
      <w:bookmarkStart w:id="122" w:name="bookmark1053"/>
      <w:bookmarkStart w:id="123" w:name="bookmark1052"/>
      <w:r>
        <w:rPr>
          <w:rFonts w:hint="eastAsia" w:asciiTheme="minorEastAsia" w:hAnsiTheme="minorEastAsia" w:eastAsiaTheme="minorEastAsia" w:cstheme="minorEastAsia"/>
          <w:b w:val="0"/>
          <w:bCs w:val="0"/>
          <w:color w:val="auto"/>
          <w:spacing w:val="0"/>
          <w:w w:val="100"/>
          <w:position w:val="0"/>
          <w:sz w:val="24"/>
          <w:szCs w:val="24"/>
          <w:lang w:val="en-US" w:eastAsia="en-US" w:bidi="en-US"/>
        </w:rPr>
        <w:t>5.2</w:t>
      </w:r>
      <w:r>
        <w:rPr>
          <w:rFonts w:hint="eastAsia" w:asciiTheme="minorEastAsia" w:hAnsiTheme="minorEastAsia" w:eastAsiaTheme="minorEastAsia" w:cstheme="minorEastAsia"/>
          <w:b w:val="0"/>
          <w:bCs w:val="0"/>
          <w:color w:val="auto"/>
          <w:spacing w:val="0"/>
          <w:w w:val="100"/>
          <w:position w:val="0"/>
          <w:sz w:val="24"/>
          <w:szCs w:val="24"/>
        </w:rPr>
        <w:t>开启程序</w:t>
      </w:r>
      <w:bookmarkEnd w:id="121"/>
      <w:bookmarkEnd w:id="122"/>
      <w:bookmarkEnd w:id="123"/>
    </w:p>
    <w:p>
      <w:pPr>
        <w:pStyle w:val="35"/>
        <w:keepNext w:val="0"/>
        <w:keepLines w:val="0"/>
        <w:widowControl w:val="0"/>
        <w:shd w:val="clear" w:color="auto" w:fill="auto"/>
        <w:bidi w:val="0"/>
        <w:spacing w:before="0" w:after="100" w:line="386" w:lineRule="exact"/>
        <w:ind w:left="0" w:right="0" w:firstLine="48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主持人按下列程序公开开启响应文件：</w:t>
      </w:r>
    </w:p>
    <w:p>
      <w:pPr>
        <w:pStyle w:val="35"/>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24" w:name="bookmark1054"/>
      <w:bookmarkEnd w:id="124"/>
      <w:r>
        <w:rPr>
          <w:rFonts w:hint="eastAsia" w:asciiTheme="minorEastAsia" w:hAnsiTheme="minorEastAsia" w:eastAsiaTheme="minorEastAsia" w:cstheme="minorEastAsia"/>
          <w:b w:val="0"/>
          <w:bCs w:val="0"/>
          <w:color w:val="auto"/>
          <w:spacing w:val="0"/>
          <w:w w:val="100"/>
          <w:position w:val="0"/>
          <w:sz w:val="24"/>
          <w:szCs w:val="24"/>
        </w:rPr>
        <w:t>宣布开启会议纪律；</w:t>
      </w:r>
    </w:p>
    <w:p>
      <w:pPr>
        <w:pStyle w:val="35"/>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25" w:name="bookmark1055"/>
      <w:bookmarkEnd w:id="125"/>
      <w:r>
        <w:rPr>
          <w:rFonts w:hint="eastAsia" w:asciiTheme="minorEastAsia" w:hAnsiTheme="minorEastAsia" w:eastAsiaTheme="minorEastAsia" w:cstheme="minorEastAsia"/>
          <w:b w:val="0"/>
          <w:bCs w:val="0"/>
          <w:color w:val="auto"/>
          <w:spacing w:val="0"/>
          <w:w w:val="100"/>
          <w:position w:val="0"/>
          <w:sz w:val="24"/>
          <w:szCs w:val="24"/>
        </w:rPr>
        <w:t>宣布参加开启会议的工作人员姓名；</w:t>
      </w:r>
    </w:p>
    <w:p>
      <w:pPr>
        <w:pStyle w:val="35"/>
        <w:keepNext w:val="0"/>
        <w:keepLines w:val="0"/>
        <w:widowControl w:val="0"/>
        <w:numPr>
          <w:ilvl w:val="0"/>
          <w:numId w:val="5"/>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auto"/>
          <w:sz w:val="24"/>
          <w:szCs w:val="24"/>
        </w:rPr>
      </w:pPr>
      <w:bookmarkStart w:id="126" w:name="bookmark1056"/>
      <w:bookmarkEnd w:id="126"/>
      <w:r>
        <w:rPr>
          <w:rFonts w:hint="eastAsia" w:asciiTheme="minorEastAsia" w:hAnsiTheme="minorEastAsia" w:eastAsiaTheme="minorEastAsia" w:cstheme="minorEastAsia"/>
          <w:b w:val="0"/>
          <w:bCs w:val="0"/>
          <w:color w:val="auto"/>
          <w:spacing w:val="0"/>
          <w:w w:val="100"/>
          <w:position w:val="0"/>
          <w:sz w:val="24"/>
          <w:szCs w:val="24"/>
        </w:rPr>
        <w:t>供应商代表检查确认响应文件的密封情况；</w:t>
      </w:r>
    </w:p>
    <w:p>
      <w:pPr>
        <w:pStyle w:val="35"/>
        <w:keepNext w:val="0"/>
        <w:keepLines w:val="0"/>
        <w:widowControl w:val="0"/>
        <w:numPr>
          <w:ilvl w:val="0"/>
          <w:numId w:val="5"/>
        </w:numPr>
        <w:shd w:val="clear" w:color="auto" w:fill="auto"/>
        <w:tabs>
          <w:tab w:val="left" w:pos="1035"/>
        </w:tabs>
        <w:bidi w:val="0"/>
        <w:spacing w:before="0" w:after="100" w:line="386" w:lineRule="exact"/>
        <w:ind w:left="0" w:right="0" w:firstLine="500"/>
        <w:jc w:val="both"/>
        <w:rPr>
          <w:rFonts w:hint="eastAsia" w:asciiTheme="minorEastAsia" w:hAnsiTheme="minorEastAsia" w:eastAsiaTheme="minorEastAsia" w:cstheme="minorEastAsia"/>
          <w:b w:val="0"/>
          <w:bCs w:val="0"/>
          <w:color w:val="auto"/>
          <w:sz w:val="24"/>
          <w:szCs w:val="24"/>
        </w:rPr>
      </w:pPr>
      <w:bookmarkStart w:id="127" w:name="bookmark1057"/>
      <w:bookmarkEnd w:id="127"/>
      <w:r>
        <w:rPr>
          <w:rFonts w:hint="eastAsia" w:asciiTheme="minorEastAsia" w:hAnsiTheme="minorEastAsia" w:eastAsiaTheme="minorEastAsia" w:cstheme="minorEastAsia"/>
          <w:b w:val="0"/>
          <w:bCs w:val="0"/>
          <w:color w:val="auto"/>
          <w:spacing w:val="0"/>
          <w:w w:val="100"/>
          <w:position w:val="0"/>
          <w:sz w:val="24"/>
          <w:szCs w:val="24"/>
        </w:rPr>
        <w:t>按照供应商须知前附表规定的开启顺序开启响应文件，公布递交响应文件的供应商名称、响应报价及供应商须知前附表规定的其他应公布的信息，并记录在案；</w:t>
      </w:r>
    </w:p>
    <w:p>
      <w:pPr>
        <w:pStyle w:val="35"/>
        <w:keepNext w:val="0"/>
        <w:keepLines w:val="0"/>
        <w:widowControl w:val="0"/>
        <w:numPr>
          <w:ilvl w:val="0"/>
          <w:numId w:val="5"/>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auto"/>
          <w:sz w:val="24"/>
          <w:szCs w:val="24"/>
        </w:rPr>
      </w:pPr>
      <w:bookmarkStart w:id="128" w:name="bookmark1058"/>
      <w:bookmarkEnd w:id="128"/>
      <w:r>
        <w:rPr>
          <w:rFonts w:hint="eastAsia" w:asciiTheme="minorEastAsia" w:hAnsiTheme="minorEastAsia" w:eastAsiaTheme="minorEastAsia" w:cstheme="minorEastAsia"/>
          <w:b w:val="0"/>
          <w:bCs w:val="0"/>
          <w:color w:val="auto"/>
          <w:spacing w:val="0"/>
          <w:w w:val="100"/>
          <w:position w:val="0"/>
          <w:sz w:val="24"/>
          <w:szCs w:val="24"/>
        </w:rPr>
        <w:t>供应商代表及相关工作人员等在响应文件开启记录上签字确认；</w:t>
      </w:r>
    </w:p>
    <w:p>
      <w:pPr>
        <w:pStyle w:val="35"/>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29" w:name="bookmark1059"/>
      <w:bookmarkEnd w:id="129"/>
      <w:r>
        <w:rPr>
          <w:rFonts w:hint="eastAsia" w:asciiTheme="minorEastAsia" w:hAnsiTheme="minorEastAsia" w:eastAsiaTheme="minorEastAsia" w:cstheme="minorEastAsia"/>
          <w:b w:val="0"/>
          <w:bCs w:val="0"/>
          <w:color w:val="auto"/>
          <w:spacing w:val="0"/>
          <w:w w:val="100"/>
          <w:position w:val="0"/>
          <w:sz w:val="24"/>
          <w:szCs w:val="24"/>
        </w:rPr>
        <w:t>宣布有关注意事项；</w:t>
      </w:r>
    </w:p>
    <w:p>
      <w:pPr>
        <w:pStyle w:val="35"/>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30" w:name="bookmark1060"/>
      <w:bookmarkEnd w:id="130"/>
      <w:r>
        <w:rPr>
          <w:rFonts w:hint="eastAsia" w:asciiTheme="minorEastAsia" w:hAnsiTheme="minorEastAsia" w:eastAsiaTheme="minorEastAsia" w:cstheme="minorEastAsia"/>
          <w:b w:val="0"/>
          <w:bCs w:val="0"/>
          <w:color w:val="auto"/>
          <w:spacing w:val="0"/>
          <w:w w:val="100"/>
          <w:position w:val="0"/>
          <w:sz w:val="24"/>
          <w:szCs w:val="24"/>
        </w:rPr>
        <w:t>开启会议结束。</w:t>
      </w:r>
    </w:p>
    <w:p>
      <w:pPr>
        <w:pStyle w:val="34"/>
        <w:keepNext/>
        <w:keepLines/>
        <w:widowControl w:val="0"/>
        <w:numPr>
          <w:ilvl w:val="0"/>
          <w:numId w:val="0"/>
        </w:numPr>
        <w:shd w:val="clear" w:color="auto" w:fill="auto"/>
        <w:tabs>
          <w:tab w:val="left" w:pos="358"/>
        </w:tabs>
        <w:bidi w:val="0"/>
        <w:spacing w:before="0" w:after="0" w:line="360" w:lineRule="auto"/>
        <w:ind w:leftChars="0" w:right="0" w:rightChars="0"/>
        <w:jc w:val="left"/>
        <w:rPr>
          <w:rFonts w:hint="eastAsia" w:asciiTheme="minorEastAsia" w:hAnsiTheme="minorEastAsia" w:eastAsiaTheme="minorEastAsia" w:cstheme="minorEastAsia"/>
          <w:b w:val="0"/>
          <w:bCs w:val="0"/>
          <w:color w:val="auto"/>
          <w:sz w:val="24"/>
          <w:szCs w:val="24"/>
        </w:rPr>
      </w:pPr>
      <w:bookmarkStart w:id="131" w:name="bookmark1063"/>
      <w:bookmarkEnd w:id="131"/>
      <w:bookmarkStart w:id="132" w:name="bookmark1062"/>
      <w:bookmarkStart w:id="133" w:name="bookmark1064"/>
      <w:bookmarkStart w:id="134" w:name="bookmark1061"/>
      <w:r>
        <w:rPr>
          <w:rFonts w:hint="eastAsia" w:asciiTheme="minorEastAsia" w:hAnsiTheme="minorEastAsia" w:eastAsiaTheme="minorEastAsia" w:cstheme="minorEastAsia"/>
          <w:b w:val="0"/>
          <w:bCs w:val="0"/>
          <w:color w:val="auto"/>
          <w:spacing w:val="0"/>
          <w:w w:val="100"/>
          <w:position w:val="0"/>
          <w:sz w:val="24"/>
          <w:szCs w:val="24"/>
          <w:lang w:val="en-US" w:eastAsia="zh-CN"/>
        </w:rPr>
        <w:t>5.3</w:t>
      </w:r>
      <w:r>
        <w:rPr>
          <w:rFonts w:hint="eastAsia" w:asciiTheme="minorEastAsia" w:hAnsiTheme="minorEastAsia" w:eastAsiaTheme="minorEastAsia" w:cstheme="minorEastAsia"/>
          <w:b w:val="0"/>
          <w:bCs w:val="0"/>
          <w:color w:val="auto"/>
          <w:spacing w:val="0"/>
          <w:w w:val="100"/>
          <w:position w:val="0"/>
          <w:sz w:val="24"/>
          <w:szCs w:val="24"/>
        </w:rPr>
        <w:t>递交响应文件的供应商不足的情形</w:t>
      </w:r>
      <w:bookmarkEnd w:id="132"/>
      <w:bookmarkEnd w:id="133"/>
      <w:bookmarkEnd w:id="134"/>
    </w:p>
    <w:p>
      <w:pPr>
        <w:pStyle w:val="35"/>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采购项目选择一家成交供应商时，递交响应文件的供应商数量不足三家的，或</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购项目选择多家成交供应商时，递交响应文件的供应商数量少于供应商须知前附表规定数量的，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购人可按照下述情形分别处理：</w:t>
      </w:r>
    </w:p>
    <w:p>
      <w:pPr>
        <w:pStyle w:val="35"/>
        <w:keepNext w:val="0"/>
        <w:keepLines w:val="0"/>
        <w:widowControl w:val="0"/>
        <w:numPr>
          <w:ilvl w:val="0"/>
          <w:numId w:val="6"/>
        </w:numPr>
        <w:shd w:val="clear" w:color="auto" w:fill="auto"/>
        <w:tabs>
          <w:tab w:val="left" w:pos="997"/>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35" w:name="bookmark1065"/>
      <w:bookmarkEnd w:id="135"/>
      <w:r>
        <w:rPr>
          <w:rFonts w:hint="eastAsia" w:asciiTheme="minorEastAsia" w:hAnsiTheme="minorEastAsia" w:eastAsiaTheme="minorEastAsia" w:cstheme="minorEastAsia"/>
          <w:b w:val="0"/>
          <w:bCs w:val="0"/>
          <w:color w:val="auto"/>
          <w:spacing w:val="0"/>
          <w:w w:val="100"/>
          <w:position w:val="0"/>
          <w:sz w:val="24"/>
          <w:szCs w:val="24"/>
        </w:rPr>
        <w:t>终止询比并重新组织采购</w:t>
      </w:r>
    </w:p>
    <w:p>
      <w:pPr>
        <w:pStyle w:val="35"/>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采购项目存在影响公平竞争情形的，采购人应当终止询比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购，并根据不同情形和原因，</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取相应纠正措施，重新组织采购。</w:t>
      </w:r>
    </w:p>
    <w:p>
      <w:pPr>
        <w:pStyle w:val="35"/>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pacing w:val="0"/>
          <w:w w:val="100"/>
          <w:position w:val="0"/>
          <w:sz w:val="24"/>
          <w:szCs w:val="24"/>
        </w:rPr>
        <w:t>采购项目不存在影响公平竞争情形的，采购人也可以选择终止询比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购，采取相应完善措施，重新组织采购</w:t>
      </w:r>
      <w:r>
        <w:rPr>
          <w:rFonts w:hint="eastAsia" w:asciiTheme="minorEastAsia" w:hAnsiTheme="minorEastAsia" w:eastAsiaTheme="minorEastAsia" w:cstheme="minorEastAsia"/>
          <w:b w:val="0"/>
          <w:bCs w:val="0"/>
          <w:color w:val="auto"/>
          <w:spacing w:val="0"/>
          <w:w w:val="100"/>
          <w:position w:val="0"/>
          <w:sz w:val="24"/>
          <w:szCs w:val="24"/>
          <w:lang w:val="en-US" w:eastAsia="zh-CN" w:bidi="en-US"/>
        </w:rPr>
        <w:t>。</w:t>
      </w:r>
    </w:p>
    <w:p>
      <w:pPr>
        <w:pStyle w:val="35"/>
        <w:keepNext w:val="0"/>
        <w:keepLines w:val="0"/>
        <w:widowControl w:val="0"/>
        <w:numPr>
          <w:ilvl w:val="0"/>
          <w:numId w:val="6"/>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36" w:name="bookmark1066"/>
      <w:bookmarkEnd w:id="136"/>
      <w:r>
        <w:rPr>
          <w:rFonts w:hint="eastAsia" w:asciiTheme="minorEastAsia" w:hAnsiTheme="minorEastAsia" w:eastAsiaTheme="minorEastAsia" w:cstheme="minorEastAsia"/>
          <w:b w:val="0"/>
          <w:bCs w:val="0"/>
          <w:color w:val="auto"/>
          <w:spacing w:val="0"/>
          <w:w w:val="100"/>
          <w:position w:val="0"/>
          <w:sz w:val="24"/>
          <w:szCs w:val="24"/>
        </w:rPr>
        <w:t>继续询比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w:t>
      </w:r>
    </w:p>
    <w:p>
      <w:pPr>
        <w:pStyle w:val="35"/>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采购项目不存在应该终止询比情形，且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购人也没有自行选择终止询比采购的,采购人应按照本章第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5.</w:t>
      </w:r>
      <w:r>
        <w:rPr>
          <w:rFonts w:hint="eastAsia" w:asciiTheme="minorEastAsia" w:hAnsiTheme="minorEastAsia" w:eastAsiaTheme="minorEastAsia" w:cstheme="minorEastAsia"/>
          <w:b w:val="0"/>
          <w:bCs w:val="0"/>
          <w:color w:val="auto"/>
          <w:spacing w:val="0"/>
          <w:w w:val="100"/>
          <w:position w:val="0"/>
          <w:sz w:val="24"/>
          <w:szCs w:val="24"/>
        </w:rPr>
        <w:t>2款规定的程序继续开启响应文件，并按第三章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办法”规定的规则组织响应文件评审，完成询比采购后续程序。</w:t>
      </w:r>
      <w:bookmarkStart w:id="137" w:name="bookmark1068"/>
      <w:bookmarkStart w:id="138" w:name="bookmark1069"/>
      <w:bookmarkStart w:id="139" w:name="bookmark1067"/>
    </w:p>
    <w:p>
      <w:pPr>
        <w:pStyle w:val="35"/>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6评审</w:t>
      </w:r>
      <w:bookmarkEnd w:id="137"/>
      <w:bookmarkEnd w:id="138"/>
      <w:bookmarkEnd w:id="139"/>
      <w:bookmarkStart w:id="140" w:name="bookmark1071"/>
      <w:bookmarkStart w:id="141" w:name="bookmark1070"/>
      <w:bookmarkStart w:id="142" w:name="bookmark1072"/>
    </w:p>
    <w:p>
      <w:pPr>
        <w:pStyle w:val="35"/>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6.1</w:t>
      </w:r>
      <w:r>
        <w:rPr>
          <w:rFonts w:hint="eastAsia" w:asciiTheme="minorEastAsia" w:hAnsiTheme="minorEastAsia" w:eastAsiaTheme="minorEastAsia" w:cstheme="minorEastAsia"/>
          <w:b w:val="0"/>
          <w:bCs w:val="0"/>
          <w:color w:val="auto"/>
          <w:spacing w:val="0"/>
          <w:w w:val="100"/>
          <w:position w:val="0"/>
          <w:sz w:val="24"/>
          <w:szCs w:val="24"/>
        </w:rPr>
        <w:t>评审小组</w:t>
      </w:r>
      <w:bookmarkEnd w:id="140"/>
      <w:bookmarkEnd w:id="141"/>
      <w:bookmarkEnd w:id="142"/>
    </w:p>
    <w:p>
      <w:pPr>
        <w:pStyle w:val="35"/>
        <w:keepNext w:val="0"/>
        <w:keepLines w:val="0"/>
        <w:widowControl w:val="0"/>
        <w:numPr>
          <w:ilvl w:val="0"/>
          <w:numId w:val="0"/>
        </w:numPr>
        <w:shd w:val="clear" w:color="auto" w:fill="auto"/>
        <w:tabs>
          <w:tab w:val="left" w:pos="351"/>
        </w:tabs>
        <w:bidi w:val="0"/>
        <w:spacing w:before="0" w:after="0" w:line="389"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43" w:name="bookmark1073"/>
      <w:bookmarkEnd w:id="14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1评审由采购人组建的评审小组负责。</w:t>
      </w:r>
    </w:p>
    <w:p>
      <w:pPr>
        <w:pStyle w:val="35"/>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44" w:name="bookmark1074"/>
      <w:bookmarkEnd w:id="144"/>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评审小组成员有下列情形之一的，应当回避：</w:t>
      </w:r>
    </w:p>
    <w:p>
      <w:pPr>
        <w:pStyle w:val="35"/>
        <w:keepNext w:val="0"/>
        <w:keepLines w:val="0"/>
        <w:widowControl w:val="0"/>
        <w:numPr>
          <w:ilvl w:val="0"/>
          <w:numId w:val="7"/>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auto"/>
          <w:sz w:val="24"/>
          <w:szCs w:val="24"/>
        </w:rPr>
      </w:pPr>
      <w:bookmarkStart w:id="145" w:name="bookmark1075"/>
      <w:bookmarkEnd w:id="145"/>
      <w:r>
        <w:rPr>
          <w:rFonts w:hint="eastAsia" w:asciiTheme="minorEastAsia" w:hAnsiTheme="minorEastAsia" w:eastAsiaTheme="minorEastAsia" w:cstheme="minorEastAsia"/>
          <w:b w:val="0"/>
          <w:bCs w:val="0"/>
          <w:color w:val="auto"/>
          <w:spacing w:val="0"/>
          <w:w w:val="100"/>
          <w:position w:val="0"/>
          <w:sz w:val="24"/>
          <w:szCs w:val="24"/>
        </w:rPr>
        <w:t>供应商主要负责人或供应商主要负责人的近亲属；</w:t>
      </w:r>
    </w:p>
    <w:p>
      <w:pPr>
        <w:pStyle w:val="35"/>
        <w:keepNext w:val="0"/>
        <w:keepLines w:val="0"/>
        <w:widowControl w:val="0"/>
        <w:numPr>
          <w:ilvl w:val="0"/>
          <w:numId w:val="7"/>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auto"/>
          <w:sz w:val="24"/>
          <w:szCs w:val="24"/>
        </w:rPr>
      </w:pPr>
      <w:bookmarkStart w:id="146" w:name="bookmark1076"/>
      <w:bookmarkEnd w:id="146"/>
      <w:r>
        <w:rPr>
          <w:rFonts w:hint="eastAsia" w:asciiTheme="minorEastAsia" w:hAnsiTheme="minorEastAsia" w:eastAsiaTheme="minorEastAsia" w:cstheme="minorEastAsia"/>
          <w:b w:val="0"/>
          <w:bCs w:val="0"/>
          <w:color w:val="auto"/>
          <w:spacing w:val="0"/>
          <w:w w:val="100"/>
          <w:position w:val="0"/>
          <w:sz w:val="24"/>
          <w:szCs w:val="24"/>
        </w:rPr>
        <w:t>与供应商有经济利益关系或其他利害关系，可能影响公正评审的。</w:t>
      </w:r>
    </w:p>
    <w:p>
      <w:pPr>
        <w:pStyle w:val="35"/>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6.1.3</w:t>
      </w:r>
      <w:r>
        <w:rPr>
          <w:rFonts w:hint="eastAsia" w:asciiTheme="minorEastAsia" w:hAnsiTheme="minorEastAsia" w:eastAsiaTheme="minorEastAsia" w:cstheme="minorEastAsia"/>
          <w:b w:val="0"/>
          <w:bCs w:val="0"/>
          <w:color w:val="auto"/>
          <w:spacing w:val="0"/>
          <w:w w:val="100"/>
          <w:position w:val="0"/>
          <w:sz w:val="24"/>
          <w:szCs w:val="24"/>
        </w:rPr>
        <w:t>评审小组组建后，评审小组成员共同推选或由采购人指定评审小组组长，评审小组组长负责组织评审工作。</w:t>
      </w:r>
    </w:p>
    <w:p>
      <w:pPr>
        <w:pStyle w:val="35"/>
        <w:keepNext w:val="0"/>
        <w:keepLines w:val="0"/>
        <w:widowControl w:val="0"/>
        <w:shd w:val="clear" w:color="auto" w:fill="auto"/>
        <w:bidi w:val="0"/>
        <w:spacing w:before="0" w:after="100" w:line="389"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6.1.4</w:t>
      </w:r>
      <w:r>
        <w:rPr>
          <w:rFonts w:hint="eastAsia" w:asciiTheme="minorEastAsia" w:hAnsiTheme="minorEastAsia" w:eastAsiaTheme="minorEastAsia" w:cstheme="minorEastAsia"/>
          <w:b w:val="0"/>
          <w:bCs w:val="0"/>
          <w:color w:val="auto"/>
          <w:spacing w:val="0"/>
          <w:w w:val="100"/>
          <w:position w:val="0"/>
          <w:sz w:val="24"/>
          <w:szCs w:val="24"/>
        </w:rPr>
        <w:t>在评审过程中，评审小组成员对需要共同认定的事项存在争议的，将按照少数服从多数的原则作出结论。持不同意见的评审小组成员应当在评审报告上签署不同意见及理由，否则视为同意评审报告。</w:t>
      </w:r>
    </w:p>
    <w:p>
      <w:pPr>
        <w:pStyle w:val="34"/>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147" w:name="bookmark1078"/>
      <w:bookmarkStart w:id="148" w:name="bookmark1079"/>
      <w:bookmarkStart w:id="149" w:name="bookmark107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w:t>
      </w:r>
      <w:r>
        <w:rPr>
          <w:rFonts w:hint="eastAsia" w:asciiTheme="minorEastAsia" w:hAnsiTheme="minorEastAsia" w:eastAsiaTheme="minorEastAsia" w:cstheme="minorEastAsia"/>
          <w:b w:val="0"/>
          <w:bCs w:val="0"/>
          <w:color w:val="auto"/>
          <w:spacing w:val="0"/>
          <w:w w:val="100"/>
          <w:position w:val="0"/>
          <w:sz w:val="24"/>
          <w:szCs w:val="24"/>
        </w:rPr>
        <w:t>2评审</w:t>
      </w:r>
      <w:bookmarkEnd w:id="147"/>
      <w:bookmarkEnd w:id="148"/>
      <w:bookmarkEnd w:id="149"/>
    </w:p>
    <w:p>
      <w:pPr>
        <w:pStyle w:val="35"/>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50" w:name="bookmark1080"/>
      <w:bookmarkEnd w:id="150"/>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2.1</w:t>
      </w:r>
      <w:r>
        <w:rPr>
          <w:rFonts w:hint="eastAsia" w:asciiTheme="minorEastAsia" w:hAnsiTheme="minorEastAsia" w:eastAsiaTheme="minorEastAsia" w:cstheme="minorEastAsia"/>
          <w:b w:val="0"/>
          <w:bCs w:val="0"/>
          <w:color w:val="auto"/>
          <w:spacing w:val="0"/>
          <w:w w:val="100"/>
          <w:position w:val="0"/>
          <w:sz w:val="24"/>
          <w:szCs w:val="24"/>
        </w:rPr>
        <w:t>评审小组按照第三章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办法”规定的评审标准和程序对响应文件进行评审和比较。</w:t>
      </w:r>
    </w:p>
    <w:p>
      <w:pPr>
        <w:pStyle w:val="35"/>
        <w:keepNext w:val="0"/>
        <w:keepLines w:val="0"/>
        <w:widowControl w:val="0"/>
        <w:numPr>
          <w:ilvl w:val="0"/>
          <w:numId w:val="0"/>
        </w:numPr>
        <w:shd w:val="clear" w:color="auto" w:fill="auto"/>
        <w:tabs>
          <w:tab w:val="left" w:pos="358"/>
        </w:tabs>
        <w:bidi w:val="0"/>
        <w:spacing w:before="0" w:line="396"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51" w:name="bookmark1081"/>
      <w:bookmarkEnd w:id="151"/>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评审完成后，评审小组应当向采购人提交书面评审报告和候选成交供应商名单。评审小组推荐候选成交供应商的排序要求及数量见供应商须知前附表。</w:t>
      </w:r>
    </w:p>
    <w:p>
      <w:pPr>
        <w:pStyle w:val="34"/>
        <w:keepNext/>
        <w:keepLines/>
        <w:widowControl w:val="0"/>
        <w:shd w:val="clear" w:color="auto" w:fill="auto"/>
        <w:bidi w:val="0"/>
        <w:spacing w:before="0" w:after="100" w:line="286" w:lineRule="auto"/>
        <w:ind w:left="0" w:right="0" w:firstLine="0"/>
        <w:jc w:val="left"/>
        <w:rPr>
          <w:rFonts w:hint="eastAsia" w:asciiTheme="minorEastAsia" w:hAnsiTheme="minorEastAsia" w:eastAsiaTheme="minorEastAsia" w:cstheme="minorEastAsia"/>
          <w:b w:val="0"/>
          <w:bCs w:val="0"/>
          <w:color w:val="auto"/>
          <w:sz w:val="24"/>
          <w:szCs w:val="24"/>
        </w:rPr>
      </w:pPr>
      <w:bookmarkStart w:id="152" w:name="bookmark1082"/>
      <w:bookmarkStart w:id="153" w:name="bookmark1084"/>
      <w:bookmarkStart w:id="154" w:name="bookmark1083"/>
      <w:r>
        <w:rPr>
          <w:rFonts w:hint="eastAsia" w:asciiTheme="minorEastAsia" w:hAnsiTheme="minorEastAsia" w:eastAsiaTheme="minorEastAsia" w:cstheme="minorEastAsia"/>
          <w:b w:val="0"/>
          <w:bCs w:val="0"/>
          <w:color w:val="auto"/>
          <w:spacing w:val="0"/>
          <w:w w:val="100"/>
          <w:position w:val="0"/>
          <w:sz w:val="24"/>
          <w:szCs w:val="24"/>
        </w:rPr>
        <w:t>7合同授予</w:t>
      </w:r>
      <w:bookmarkEnd w:id="152"/>
      <w:bookmarkEnd w:id="153"/>
      <w:bookmarkEnd w:id="154"/>
    </w:p>
    <w:p>
      <w:pPr>
        <w:pStyle w:val="34"/>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auto"/>
          <w:sz w:val="24"/>
          <w:szCs w:val="24"/>
        </w:rPr>
      </w:pPr>
      <w:bookmarkStart w:id="155" w:name="bookmark1086"/>
      <w:bookmarkStart w:id="156" w:name="bookmark1085"/>
      <w:bookmarkStart w:id="157" w:name="bookmark108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7.1</w:t>
      </w:r>
      <w:r>
        <w:rPr>
          <w:rFonts w:hint="eastAsia" w:asciiTheme="minorEastAsia" w:hAnsiTheme="minorEastAsia" w:eastAsiaTheme="minorEastAsia" w:cstheme="minorEastAsia"/>
          <w:b w:val="0"/>
          <w:bCs w:val="0"/>
          <w:color w:val="auto"/>
          <w:spacing w:val="0"/>
          <w:w w:val="100"/>
          <w:position w:val="0"/>
          <w:sz w:val="24"/>
          <w:szCs w:val="24"/>
        </w:rPr>
        <w:t>候选成交供应商履约能力核查</w:t>
      </w:r>
      <w:bookmarkEnd w:id="155"/>
      <w:bookmarkEnd w:id="156"/>
      <w:bookmarkEnd w:id="157"/>
    </w:p>
    <w:p>
      <w:pPr>
        <w:pStyle w:val="35"/>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可对候选成交供应商的相关证明材料原件进行核验或组织现场考察，以确认候选成交供应商的生产经营、财务等实际状况与响应文件是否一致及是否存在其他可能影响供应商履约能力的情况。核査结果将作为</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购人选择确定预成交供应商的依据之一。</w:t>
      </w:r>
    </w:p>
    <w:p>
      <w:pPr>
        <w:pStyle w:val="34"/>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auto"/>
          <w:sz w:val="24"/>
          <w:szCs w:val="24"/>
        </w:rPr>
      </w:pPr>
      <w:bookmarkStart w:id="158" w:name="bookmark1090"/>
      <w:bookmarkStart w:id="159" w:name="bookmark1089"/>
      <w:bookmarkStart w:id="160" w:name="bookmark108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7.2</w:t>
      </w:r>
      <w:r>
        <w:rPr>
          <w:rFonts w:hint="eastAsia" w:asciiTheme="minorEastAsia" w:hAnsiTheme="minorEastAsia" w:eastAsiaTheme="minorEastAsia" w:cstheme="minorEastAsia"/>
          <w:b w:val="0"/>
          <w:bCs w:val="0"/>
          <w:color w:val="auto"/>
          <w:spacing w:val="0"/>
          <w:w w:val="100"/>
          <w:position w:val="0"/>
          <w:sz w:val="24"/>
          <w:szCs w:val="24"/>
        </w:rPr>
        <w:t>确定预成交供应商</w:t>
      </w:r>
      <w:bookmarkEnd w:id="158"/>
      <w:bookmarkEnd w:id="159"/>
      <w:bookmarkEnd w:id="160"/>
    </w:p>
    <w:p>
      <w:pPr>
        <w:pStyle w:val="35"/>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采购人将根据评审报告及核查结果(如有)，对候选成交供应商综合评估后从中选择确定预成交供应商。</w:t>
      </w:r>
    </w:p>
    <w:p>
      <w:pPr>
        <w:pStyle w:val="34"/>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auto"/>
          <w:sz w:val="24"/>
          <w:szCs w:val="24"/>
        </w:rPr>
      </w:pPr>
      <w:bookmarkStart w:id="161" w:name="bookmark1091"/>
      <w:bookmarkStart w:id="162" w:name="bookmark1092"/>
      <w:bookmarkStart w:id="163" w:name="bookmark109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7.3</w:t>
      </w:r>
      <w:r>
        <w:rPr>
          <w:rFonts w:hint="eastAsia" w:asciiTheme="minorEastAsia" w:hAnsiTheme="minorEastAsia" w:eastAsiaTheme="minorEastAsia" w:cstheme="minorEastAsia"/>
          <w:b w:val="0"/>
          <w:bCs w:val="0"/>
          <w:color w:val="auto"/>
          <w:spacing w:val="0"/>
          <w:w w:val="100"/>
          <w:position w:val="0"/>
          <w:sz w:val="24"/>
          <w:szCs w:val="24"/>
        </w:rPr>
        <w:t>预成交结果公示</w:t>
      </w:r>
      <w:bookmarkEnd w:id="161"/>
      <w:bookmarkEnd w:id="162"/>
      <w:bookmarkEnd w:id="163"/>
    </w:p>
    <w:p>
      <w:pPr>
        <w:pStyle w:val="35"/>
        <w:keepNext w:val="0"/>
        <w:keepLines w:val="0"/>
        <w:widowControl w:val="0"/>
        <w:shd w:val="clear" w:color="auto" w:fill="auto"/>
        <w:bidi w:val="0"/>
        <w:spacing w:before="0" w:after="0" w:line="382"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预成交供应商选定后，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购人将按照供应商须知前附表规定的公示媒介和公示期限进行公示，公示信息包括如下内容：</w:t>
      </w:r>
    </w:p>
    <w:p>
      <w:pPr>
        <w:pStyle w:val="35"/>
        <w:keepNext w:val="0"/>
        <w:keepLines w:val="0"/>
        <w:widowControl w:val="0"/>
        <w:numPr>
          <w:ilvl w:val="0"/>
          <w:numId w:val="8"/>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auto"/>
          <w:sz w:val="24"/>
          <w:szCs w:val="24"/>
        </w:rPr>
      </w:pPr>
      <w:bookmarkStart w:id="164" w:name="bookmark1094"/>
      <w:bookmarkEnd w:id="164"/>
      <w:r>
        <w:rPr>
          <w:rFonts w:hint="eastAsia" w:asciiTheme="minorEastAsia" w:hAnsiTheme="minorEastAsia" w:eastAsiaTheme="minorEastAsia" w:cstheme="minorEastAsia"/>
          <w:b w:val="0"/>
          <w:bCs w:val="0"/>
          <w:color w:val="auto"/>
          <w:spacing w:val="0"/>
          <w:w w:val="100"/>
          <w:position w:val="0"/>
          <w:sz w:val="24"/>
          <w:szCs w:val="24"/>
        </w:rPr>
        <w:t>所有候选成交供应商名称、响应价格及工期/交货期/服务期限；</w:t>
      </w:r>
    </w:p>
    <w:p>
      <w:pPr>
        <w:pStyle w:val="35"/>
        <w:keepNext w:val="0"/>
        <w:keepLines w:val="0"/>
        <w:widowControl w:val="0"/>
        <w:numPr>
          <w:ilvl w:val="0"/>
          <w:numId w:val="8"/>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auto"/>
          <w:spacing w:val="0"/>
          <w:w w:val="100"/>
          <w:position w:val="0"/>
          <w:sz w:val="24"/>
          <w:szCs w:val="24"/>
        </w:rPr>
      </w:pPr>
      <w:bookmarkStart w:id="165" w:name="bookmark1095"/>
      <w:bookmarkEnd w:id="165"/>
      <w:r>
        <w:rPr>
          <w:rFonts w:hint="eastAsia" w:asciiTheme="minorEastAsia" w:hAnsiTheme="minorEastAsia" w:eastAsiaTheme="minorEastAsia" w:cstheme="minorEastAsia"/>
          <w:b w:val="0"/>
          <w:bCs w:val="0"/>
          <w:color w:val="auto"/>
          <w:spacing w:val="0"/>
          <w:w w:val="100"/>
          <w:position w:val="0"/>
          <w:sz w:val="24"/>
          <w:szCs w:val="24"/>
        </w:rPr>
        <w:t>预成交供应商名称、预成交份额(如有)及选择原因；</w:t>
      </w:r>
    </w:p>
    <w:p>
      <w:pPr>
        <w:pStyle w:val="35"/>
        <w:keepNext w:val="0"/>
        <w:keepLines w:val="0"/>
        <w:widowControl w:val="0"/>
        <w:numPr>
          <w:ilvl w:val="0"/>
          <w:numId w:val="8"/>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供应商须知前附表规定的其他内容。</w:t>
      </w:r>
    </w:p>
    <w:p>
      <w:pPr>
        <w:pStyle w:val="34"/>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auto"/>
          <w:sz w:val="24"/>
          <w:szCs w:val="24"/>
        </w:rPr>
      </w:pPr>
      <w:bookmarkStart w:id="166" w:name="bookmark1099"/>
      <w:bookmarkStart w:id="167" w:name="bookmark1097"/>
      <w:bookmarkStart w:id="168" w:name="bookmark109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7.4</w:t>
      </w:r>
      <w:r>
        <w:rPr>
          <w:rFonts w:hint="eastAsia" w:asciiTheme="minorEastAsia" w:hAnsiTheme="minorEastAsia" w:eastAsiaTheme="minorEastAsia" w:cstheme="minorEastAsia"/>
          <w:b w:val="0"/>
          <w:bCs w:val="0"/>
          <w:color w:val="auto"/>
          <w:spacing w:val="0"/>
          <w:w w:val="100"/>
          <w:position w:val="0"/>
          <w:sz w:val="24"/>
          <w:szCs w:val="24"/>
        </w:rPr>
        <w:t>发出成交通知书</w:t>
      </w:r>
      <w:bookmarkEnd w:id="166"/>
      <w:bookmarkEnd w:id="167"/>
      <w:bookmarkEnd w:id="168"/>
    </w:p>
    <w:p>
      <w:pPr>
        <w:pStyle w:val="35"/>
        <w:keepNext w:val="0"/>
        <w:keepLines w:val="0"/>
        <w:widowControl w:val="0"/>
        <w:shd w:val="clear" w:color="auto" w:fill="auto"/>
        <w:bidi w:val="0"/>
        <w:spacing w:before="0" w:after="0" w:line="425"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公示期结束后，在本章第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3.3</w:t>
      </w:r>
      <w:r>
        <w:rPr>
          <w:rFonts w:hint="eastAsia" w:asciiTheme="minorEastAsia" w:hAnsiTheme="minorEastAsia" w:eastAsiaTheme="minorEastAsia" w:cstheme="minorEastAsia"/>
          <w:b w:val="0"/>
          <w:bCs w:val="0"/>
          <w:color w:val="auto"/>
          <w:spacing w:val="0"/>
          <w:w w:val="100"/>
          <w:position w:val="0"/>
          <w:sz w:val="24"/>
          <w:szCs w:val="24"/>
        </w:rPr>
        <w:t>款规定的响应文件有效期内，</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购人以书面形式向预成交供应商发岀成交通知书。</w:t>
      </w:r>
    </w:p>
    <w:p>
      <w:pPr>
        <w:pStyle w:val="34"/>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auto"/>
          <w:sz w:val="24"/>
          <w:szCs w:val="24"/>
        </w:rPr>
      </w:pPr>
      <w:bookmarkStart w:id="169" w:name="bookmark1100"/>
      <w:bookmarkStart w:id="170" w:name="bookmark1102"/>
      <w:bookmarkStart w:id="171" w:name="bookmark110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7.5</w:t>
      </w:r>
      <w:r>
        <w:rPr>
          <w:rFonts w:hint="eastAsia" w:asciiTheme="minorEastAsia" w:hAnsiTheme="minorEastAsia" w:eastAsiaTheme="minorEastAsia" w:cstheme="minorEastAsia"/>
          <w:b w:val="0"/>
          <w:bCs w:val="0"/>
          <w:color w:val="auto"/>
          <w:spacing w:val="0"/>
          <w:w w:val="100"/>
          <w:position w:val="0"/>
          <w:sz w:val="24"/>
          <w:szCs w:val="24"/>
        </w:rPr>
        <w:t>发布成交公告</w:t>
      </w:r>
      <w:bookmarkEnd w:id="169"/>
      <w:bookmarkEnd w:id="170"/>
      <w:bookmarkEnd w:id="171"/>
    </w:p>
    <w:p>
      <w:pPr>
        <w:pStyle w:val="35"/>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在发出成交通知书的同时，采购人将在供应商须知前附表规定的公告媒介发布成交公告，公告信息包括成交供应商名称、响应价格及工期/交货期/服务期限、成交份额（如有）及供应商须知前附表规定的其他内容。</w:t>
      </w:r>
    </w:p>
    <w:p>
      <w:pPr>
        <w:pStyle w:val="34"/>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auto"/>
          <w:sz w:val="24"/>
          <w:szCs w:val="24"/>
        </w:rPr>
      </w:pPr>
      <w:bookmarkStart w:id="172" w:name="bookmark1105"/>
      <w:bookmarkStart w:id="173" w:name="bookmark1103"/>
      <w:bookmarkStart w:id="174" w:name="bookmark110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7.6</w:t>
      </w:r>
      <w:r>
        <w:rPr>
          <w:rFonts w:hint="eastAsia" w:asciiTheme="minorEastAsia" w:hAnsiTheme="minorEastAsia" w:eastAsiaTheme="minorEastAsia" w:cstheme="minorEastAsia"/>
          <w:b w:val="0"/>
          <w:bCs w:val="0"/>
          <w:color w:val="auto"/>
          <w:spacing w:val="0"/>
          <w:w w:val="100"/>
          <w:position w:val="0"/>
          <w:sz w:val="24"/>
          <w:szCs w:val="24"/>
        </w:rPr>
        <w:t>履约保证金</w:t>
      </w:r>
      <w:bookmarkEnd w:id="172"/>
      <w:bookmarkEnd w:id="173"/>
      <w:bookmarkEnd w:id="174"/>
    </w:p>
    <w:p>
      <w:pPr>
        <w:pStyle w:val="35"/>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供应商须知前附表规定递交履约保证金的，成交供应商应按供应商须知前附表规定的形式、有效期限和递交时间向</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购人递交履约保证金。除供应商须知前附表另有规定外，履约保证金为采购合同金额的5%。</w:t>
      </w:r>
    </w:p>
    <w:p>
      <w:pPr>
        <w:pStyle w:val="34"/>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auto"/>
          <w:sz w:val="24"/>
          <w:szCs w:val="24"/>
        </w:rPr>
      </w:pPr>
      <w:bookmarkStart w:id="175" w:name="bookmark1106"/>
      <w:bookmarkStart w:id="176" w:name="bookmark1108"/>
      <w:bookmarkStart w:id="177" w:name="bookmark110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7.7</w:t>
      </w:r>
      <w:r>
        <w:rPr>
          <w:rFonts w:hint="eastAsia" w:asciiTheme="minorEastAsia" w:hAnsiTheme="minorEastAsia" w:eastAsiaTheme="minorEastAsia" w:cstheme="minorEastAsia"/>
          <w:b w:val="0"/>
          <w:bCs w:val="0"/>
          <w:color w:val="auto"/>
          <w:spacing w:val="0"/>
          <w:w w:val="100"/>
          <w:position w:val="0"/>
          <w:sz w:val="24"/>
          <w:szCs w:val="24"/>
        </w:rPr>
        <w:t>签订合同</w:t>
      </w:r>
      <w:bookmarkEnd w:id="175"/>
      <w:bookmarkEnd w:id="176"/>
      <w:bookmarkEnd w:id="177"/>
    </w:p>
    <w:p>
      <w:pPr>
        <w:pStyle w:val="35"/>
        <w:keepNext w:val="0"/>
        <w:keepLines w:val="0"/>
        <w:widowControl w:val="0"/>
        <w:numPr>
          <w:ilvl w:val="0"/>
          <w:numId w:val="0"/>
        </w:numPr>
        <w:shd w:val="clear" w:color="auto" w:fill="auto"/>
        <w:tabs>
          <w:tab w:val="left" w:pos="343"/>
        </w:tabs>
        <w:bidi w:val="0"/>
        <w:spacing w:before="0" w:after="0" w:line="39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78" w:name="bookmark1109"/>
      <w:bookmarkEnd w:id="178"/>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w:t>
      </w:r>
      <w:r>
        <w:rPr>
          <w:rFonts w:hint="eastAsia" w:asciiTheme="minorEastAsia" w:hAnsiTheme="minorEastAsia" w:eastAsiaTheme="minorEastAsia" w:cstheme="minorEastAsia"/>
          <w:b w:val="0"/>
          <w:bCs w:val="0"/>
          <w:color w:val="auto"/>
          <w:spacing w:val="0"/>
          <w:w w:val="100"/>
          <w:position w:val="0"/>
          <w:sz w:val="24"/>
          <w:szCs w:val="24"/>
        </w:rPr>
        <w:t>1采购人和成交供应商应当在成交通知书规定的期限内，根据采购文件和成交供应商的响应文件订立书面合同。成交供应商无正当理由拒绝签订合同，在签订合同时向采购人提出附加条件，或者不按照</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购文件要求递交履约保证金的，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购人取消其成交资格，其响应保证金不予退还；给采购人造成的损失超过响应保证金数额的，成交供应商还应当对超过部分予以赔偿。</w:t>
      </w:r>
    </w:p>
    <w:p>
      <w:pPr>
        <w:pStyle w:val="35"/>
        <w:keepNext w:val="0"/>
        <w:keepLines w:val="0"/>
        <w:widowControl w:val="0"/>
        <w:numPr>
          <w:ilvl w:val="0"/>
          <w:numId w:val="0"/>
        </w:numPr>
        <w:shd w:val="clear" w:color="auto" w:fill="auto"/>
        <w:tabs>
          <w:tab w:val="left" w:pos="343"/>
        </w:tabs>
        <w:bidi w:val="0"/>
        <w:spacing w:before="0" w:after="0" w:line="403"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79" w:name="bookmark1110"/>
      <w:bookmarkEnd w:id="179"/>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7.2</w:t>
      </w:r>
      <w:r>
        <w:rPr>
          <w:rFonts w:hint="eastAsia" w:asciiTheme="minorEastAsia" w:hAnsiTheme="minorEastAsia" w:eastAsiaTheme="minorEastAsia" w:cstheme="minorEastAsia"/>
          <w:b w:val="0"/>
          <w:bCs w:val="0"/>
          <w:color w:val="auto"/>
          <w:spacing w:val="0"/>
          <w:w w:val="100"/>
          <w:position w:val="0"/>
          <w:sz w:val="24"/>
          <w:szCs w:val="24"/>
        </w:rPr>
        <w:t>发岀成交通知书后，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购人无正当理由拒绝签订合同，或者在签订合同时向成交供应商提出附加条件的，采购人向成交供应商退还响应保证金；给成交供应商造成损失的，还应当赔偿损失。</w:t>
      </w:r>
    </w:p>
    <w:p>
      <w:pPr>
        <w:pStyle w:val="35"/>
        <w:keepNext w:val="0"/>
        <w:keepLines w:val="0"/>
        <w:widowControl w:val="0"/>
        <w:numPr>
          <w:ilvl w:val="0"/>
          <w:numId w:val="0"/>
        </w:numPr>
        <w:shd w:val="clear" w:color="auto" w:fill="auto"/>
        <w:tabs>
          <w:tab w:val="left" w:pos="336"/>
        </w:tabs>
        <w:bidi w:val="0"/>
        <w:spacing w:before="0" w:after="0" w:line="403"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80" w:name="bookmark1111"/>
      <w:bookmarkEnd w:id="180"/>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7.3</w:t>
      </w:r>
      <w:r>
        <w:rPr>
          <w:rFonts w:hint="eastAsia" w:asciiTheme="minorEastAsia" w:hAnsiTheme="minorEastAsia" w:eastAsiaTheme="minorEastAsia" w:cstheme="minorEastAsia"/>
          <w:b w:val="0"/>
          <w:bCs w:val="0"/>
          <w:color w:val="auto"/>
          <w:spacing w:val="0"/>
          <w:w w:val="100"/>
          <w:position w:val="0"/>
          <w:sz w:val="24"/>
          <w:szCs w:val="24"/>
        </w:rPr>
        <w:t>联合体成交的，联合体各方应当共同与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购人签订合同，就成交项目向采购人承担连带责任。</w:t>
      </w:r>
    </w:p>
    <w:p>
      <w:pPr>
        <w:pStyle w:val="35"/>
        <w:keepNext w:val="0"/>
        <w:keepLines w:val="0"/>
        <w:widowControl w:val="0"/>
        <w:numPr>
          <w:ilvl w:val="0"/>
          <w:numId w:val="0"/>
        </w:numPr>
        <w:shd w:val="clear" w:color="auto" w:fill="auto"/>
        <w:tabs>
          <w:tab w:val="left" w:pos="336"/>
        </w:tabs>
        <w:bidi w:val="0"/>
        <w:spacing w:before="0" w:after="0" w:line="400"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81" w:name="bookmark1112"/>
      <w:bookmarkEnd w:id="181"/>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7.4</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除供应商须知前附表另有规定外，按照第三章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2.2.3</w:t>
      </w:r>
      <w:r>
        <w:rPr>
          <w:rFonts w:hint="eastAsia" w:asciiTheme="minorEastAsia" w:hAnsiTheme="minorEastAsia" w:eastAsiaTheme="minorEastAsia" w:cstheme="minorEastAsia"/>
          <w:b w:val="0"/>
          <w:bCs w:val="0"/>
          <w:color w:val="auto"/>
          <w:spacing w:val="0"/>
          <w:w w:val="100"/>
          <w:position w:val="0"/>
          <w:sz w:val="24"/>
          <w:szCs w:val="24"/>
        </w:rPr>
        <w:t>项规定对响应报价进行修正后，若修正后的响应报价小于按照第三章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2.2.2</w:t>
      </w:r>
      <w:r>
        <w:rPr>
          <w:rFonts w:hint="eastAsia" w:asciiTheme="minorEastAsia" w:hAnsiTheme="minorEastAsia" w:eastAsiaTheme="minorEastAsia" w:cstheme="minorEastAsia"/>
          <w:b w:val="0"/>
          <w:bCs w:val="0"/>
          <w:color w:val="auto"/>
          <w:spacing w:val="0"/>
          <w:w w:val="100"/>
          <w:position w:val="0"/>
          <w:sz w:val="24"/>
          <w:szCs w:val="24"/>
        </w:rPr>
        <w:t>项规定确定的评审价格，则签订合同时以修正后的响应报价为准；若修正后的响应报价大于评审价格，则签订合同时以评审价格为准，同时按比例修正相应子目的单价或合价（</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购文件不允许调整的费率和金额除外）。</w:t>
      </w:r>
    </w:p>
    <w:p>
      <w:pPr>
        <w:pStyle w:val="34"/>
        <w:keepNext/>
        <w:keepLines/>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auto"/>
          <w:sz w:val="24"/>
          <w:szCs w:val="24"/>
        </w:rPr>
      </w:pPr>
      <w:bookmarkStart w:id="182" w:name="bookmark1115"/>
      <w:bookmarkStart w:id="183" w:name="bookmark1113"/>
      <w:bookmarkStart w:id="184" w:name="bookmark111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7.8</w:t>
      </w:r>
      <w:r>
        <w:rPr>
          <w:rFonts w:hint="eastAsia" w:asciiTheme="minorEastAsia" w:hAnsiTheme="minorEastAsia" w:eastAsiaTheme="minorEastAsia" w:cstheme="minorEastAsia"/>
          <w:b w:val="0"/>
          <w:bCs w:val="0"/>
          <w:color w:val="auto"/>
          <w:spacing w:val="0"/>
          <w:w w:val="100"/>
          <w:position w:val="0"/>
          <w:sz w:val="24"/>
          <w:szCs w:val="24"/>
        </w:rPr>
        <w:t>特殊情形处理</w:t>
      </w:r>
      <w:bookmarkEnd w:id="182"/>
      <w:bookmarkEnd w:id="183"/>
      <w:bookmarkEnd w:id="184"/>
    </w:p>
    <w:p>
      <w:pPr>
        <w:pStyle w:val="35"/>
        <w:keepNext w:val="0"/>
        <w:keepLines w:val="0"/>
        <w:widowControl w:val="0"/>
        <w:shd w:val="clear" w:color="auto" w:fill="auto"/>
        <w:bidi w:val="0"/>
        <w:spacing w:before="0" w:after="0" w:line="401"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因供应商对预成交结果提出异议、成交供应商无正当理由拒绝签订合同、成交供应商在签订合同时向采购人提出附加条件或者不按照</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购文件要求递交履约保证金等导致</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购人变更成交结果的，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购人应按照本条规定的程序重新选择确定预成交供应商、进行公示并公告。</w:t>
      </w:r>
    </w:p>
    <w:p>
      <w:pPr>
        <w:pStyle w:val="34"/>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185" w:name="bookmark1116"/>
      <w:bookmarkStart w:id="186" w:name="bookmark1118"/>
      <w:bookmarkStart w:id="187" w:name="bookmark1117"/>
      <w:r>
        <w:rPr>
          <w:rFonts w:hint="eastAsia" w:asciiTheme="minorEastAsia" w:hAnsiTheme="minorEastAsia" w:eastAsiaTheme="minorEastAsia" w:cstheme="minorEastAsia"/>
          <w:b w:val="0"/>
          <w:bCs w:val="0"/>
          <w:color w:val="auto"/>
          <w:spacing w:val="0"/>
          <w:w w:val="100"/>
          <w:position w:val="0"/>
          <w:sz w:val="24"/>
          <w:szCs w:val="24"/>
        </w:rPr>
        <w:t>8异议</w:t>
      </w:r>
      <w:bookmarkEnd w:id="185"/>
      <w:bookmarkEnd w:id="186"/>
      <w:bookmarkEnd w:id="187"/>
    </w:p>
    <w:p>
      <w:pPr>
        <w:pStyle w:val="34"/>
        <w:keepNext/>
        <w:keepLines/>
        <w:widowControl w:val="0"/>
        <w:shd w:val="clear" w:color="auto" w:fill="auto"/>
        <w:bidi w:val="0"/>
        <w:spacing w:before="0" w:after="0" w:line="385" w:lineRule="exact"/>
        <w:ind w:left="0" w:right="0" w:firstLine="0"/>
        <w:jc w:val="left"/>
        <w:rPr>
          <w:rFonts w:hint="eastAsia" w:asciiTheme="minorEastAsia" w:hAnsiTheme="minorEastAsia" w:eastAsiaTheme="minorEastAsia" w:cstheme="minorEastAsia"/>
          <w:b w:val="0"/>
          <w:bCs w:val="0"/>
          <w:color w:val="auto"/>
          <w:sz w:val="24"/>
          <w:szCs w:val="24"/>
        </w:rPr>
      </w:pPr>
      <w:bookmarkStart w:id="188" w:name="bookmark1119"/>
      <w:bookmarkStart w:id="189" w:name="bookmark1121"/>
      <w:bookmarkStart w:id="190" w:name="bookmark112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8.1</w:t>
      </w:r>
      <w:r>
        <w:rPr>
          <w:rFonts w:hint="eastAsia" w:asciiTheme="minorEastAsia" w:hAnsiTheme="minorEastAsia" w:eastAsiaTheme="minorEastAsia" w:cstheme="minorEastAsia"/>
          <w:b w:val="0"/>
          <w:bCs w:val="0"/>
          <w:color w:val="auto"/>
          <w:spacing w:val="0"/>
          <w:w w:val="100"/>
          <w:position w:val="0"/>
          <w:sz w:val="24"/>
          <w:szCs w:val="24"/>
        </w:rPr>
        <w:t>提出异议</w:t>
      </w:r>
      <w:bookmarkEnd w:id="188"/>
      <w:bookmarkEnd w:id="189"/>
      <w:bookmarkEnd w:id="190"/>
    </w:p>
    <w:p>
      <w:pPr>
        <w:pStyle w:val="35"/>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pPr>
        <w:pStyle w:val="35"/>
        <w:keepNext w:val="0"/>
        <w:keepLines w:val="0"/>
        <w:widowControl w:val="0"/>
        <w:numPr>
          <w:ilvl w:val="0"/>
          <w:numId w:val="9"/>
        </w:numPr>
        <w:shd w:val="clear" w:color="auto" w:fill="auto"/>
        <w:tabs>
          <w:tab w:val="left" w:pos="1004"/>
        </w:tabs>
        <w:bidi w:val="0"/>
        <w:spacing w:before="0" w:after="40" w:line="385" w:lineRule="exact"/>
        <w:ind w:left="0" w:right="0" w:firstLine="480"/>
        <w:jc w:val="left"/>
        <w:rPr>
          <w:rFonts w:hint="eastAsia" w:asciiTheme="minorEastAsia" w:hAnsiTheme="minorEastAsia" w:eastAsiaTheme="minorEastAsia" w:cstheme="minorEastAsia"/>
          <w:b w:val="0"/>
          <w:bCs w:val="0"/>
          <w:color w:val="auto"/>
          <w:sz w:val="24"/>
          <w:szCs w:val="24"/>
        </w:rPr>
      </w:pPr>
      <w:bookmarkStart w:id="191" w:name="bookmark1122"/>
      <w:bookmarkEnd w:id="191"/>
      <w:r>
        <w:rPr>
          <w:rFonts w:hint="eastAsia" w:asciiTheme="minorEastAsia" w:hAnsiTheme="minorEastAsia" w:eastAsiaTheme="minorEastAsia" w:cstheme="minorEastAsia"/>
          <w:b w:val="0"/>
          <w:bCs w:val="0"/>
          <w:color w:val="auto"/>
          <w:spacing w:val="0"/>
          <w:w w:val="100"/>
          <w:position w:val="0"/>
          <w:sz w:val="24"/>
          <w:szCs w:val="24"/>
        </w:rPr>
        <w:t>异议人名称、地址、邮政编码、联系人及联系电话；</w:t>
      </w:r>
    </w:p>
    <w:p>
      <w:pPr>
        <w:pStyle w:val="35"/>
        <w:keepNext w:val="0"/>
        <w:keepLines w:val="0"/>
        <w:widowControl w:val="0"/>
        <w:numPr>
          <w:ilvl w:val="0"/>
          <w:numId w:val="9"/>
        </w:numPr>
        <w:shd w:val="clear" w:color="auto" w:fill="auto"/>
        <w:tabs>
          <w:tab w:val="left" w:pos="1004"/>
        </w:tabs>
        <w:bidi w:val="0"/>
        <w:spacing w:before="0" w:after="0" w:line="240" w:lineRule="auto"/>
        <w:ind w:left="0" w:right="0" w:firstLine="480"/>
        <w:jc w:val="left"/>
        <w:rPr>
          <w:rFonts w:hint="eastAsia" w:asciiTheme="minorEastAsia" w:hAnsiTheme="minorEastAsia" w:eastAsiaTheme="minorEastAsia" w:cstheme="minorEastAsia"/>
          <w:b w:val="0"/>
          <w:bCs w:val="0"/>
          <w:color w:val="auto"/>
          <w:sz w:val="24"/>
          <w:szCs w:val="24"/>
        </w:rPr>
      </w:pPr>
      <w:bookmarkStart w:id="192" w:name="bookmark1123"/>
      <w:bookmarkEnd w:id="192"/>
      <w:r>
        <w:rPr>
          <w:rFonts w:hint="eastAsia" w:asciiTheme="minorEastAsia" w:hAnsiTheme="minorEastAsia" w:eastAsiaTheme="minorEastAsia" w:cstheme="minorEastAsia"/>
          <w:b w:val="0"/>
          <w:bCs w:val="0"/>
          <w:color w:val="auto"/>
          <w:spacing w:val="0"/>
          <w:w w:val="100"/>
          <w:position w:val="0"/>
          <w:sz w:val="24"/>
          <w:szCs w:val="24"/>
        </w:rPr>
        <w:t>具体、明确的异议事项、事实依据及与异议事项相关的请求。</w:t>
      </w:r>
    </w:p>
    <w:p>
      <w:pPr>
        <w:pStyle w:val="35"/>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异议函应由异议人的法定代表人(单位负责人)或其授权的代理人签字并加盖单位章。</w:t>
      </w:r>
    </w:p>
    <w:p>
      <w:pPr>
        <w:pStyle w:val="34"/>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193" w:name="bookmark1126"/>
      <w:bookmarkStart w:id="194" w:name="bookmark1125"/>
      <w:bookmarkStart w:id="195" w:name="bookmark112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8.2</w:t>
      </w:r>
      <w:r>
        <w:rPr>
          <w:rFonts w:hint="eastAsia" w:asciiTheme="minorEastAsia" w:hAnsiTheme="minorEastAsia" w:eastAsiaTheme="minorEastAsia" w:cstheme="minorEastAsia"/>
          <w:b w:val="0"/>
          <w:bCs w:val="0"/>
          <w:color w:val="auto"/>
          <w:spacing w:val="0"/>
          <w:w w:val="100"/>
          <w:position w:val="0"/>
          <w:sz w:val="24"/>
          <w:szCs w:val="24"/>
        </w:rPr>
        <w:t>异议处理</w:t>
      </w:r>
      <w:bookmarkEnd w:id="193"/>
      <w:bookmarkEnd w:id="194"/>
      <w:bookmarkEnd w:id="195"/>
    </w:p>
    <w:p>
      <w:pPr>
        <w:pStyle w:val="35"/>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购人将针对异议事项进行核查，经过核查，发现异议人对相关问题理解有误的，应作出解释；发现</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购活动中确实存在错误或不当行为的，应及时予以改正或补救。</w:t>
      </w:r>
    </w:p>
    <w:p>
      <w:pPr>
        <w:pStyle w:val="35"/>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异议人与采购人对异议事项无法达成一致的，异议人可向供应商须知前附表规定的行业组织或专业咨询机构申请调解或进行反映。</w:t>
      </w:r>
    </w:p>
    <w:p>
      <w:pPr>
        <w:pStyle w:val="35"/>
        <w:keepNext w:val="0"/>
        <w:keepLines w:val="0"/>
        <w:widowControl w:val="0"/>
        <w:shd w:val="clear" w:color="auto" w:fill="auto"/>
        <w:bidi w:val="0"/>
        <w:spacing w:before="0" w:after="180" w:line="385" w:lineRule="exact"/>
        <w:ind w:left="0" w:right="0" w:firstLine="48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购人认为异议不成立或不影响</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购结果的，可以继续进行采购活动。</w:t>
      </w:r>
    </w:p>
    <w:p>
      <w:pPr>
        <w:pStyle w:val="34"/>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196" w:name="bookmark1129"/>
      <w:bookmarkStart w:id="197" w:name="bookmark1127"/>
      <w:bookmarkStart w:id="198" w:name="bookmark1128"/>
      <w:r>
        <w:rPr>
          <w:rFonts w:hint="eastAsia" w:asciiTheme="minorEastAsia" w:hAnsiTheme="minorEastAsia" w:eastAsiaTheme="minorEastAsia" w:cstheme="minorEastAsia"/>
          <w:b w:val="0"/>
          <w:bCs w:val="0"/>
          <w:color w:val="auto"/>
          <w:spacing w:val="0"/>
          <w:w w:val="100"/>
          <w:position w:val="0"/>
          <w:sz w:val="24"/>
          <w:szCs w:val="24"/>
        </w:rPr>
        <w:t>9纪律要求</w:t>
      </w:r>
      <w:bookmarkEnd w:id="196"/>
      <w:bookmarkEnd w:id="197"/>
      <w:bookmarkEnd w:id="198"/>
    </w:p>
    <w:p>
      <w:pPr>
        <w:pStyle w:val="34"/>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199" w:name="bookmark1132"/>
      <w:bookmarkStart w:id="200" w:name="bookmark1130"/>
      <w:bookmarkStart w:id="201" w:name="bookmark113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w:t>
      </w:r>
      <w:r>
        <w:rPr>
          <w:rFonts w:hint="eastAsia" w:asciiTheme="minorEastAsia" w:hAnsiTheme="minorEastAsia" w:eastAsiaTheme="minorEastAsia" w:cstheme="minorEastAsia"/>
          <w:b w:val="0"/>
          <w:bCs w:val="0"/>
          <w:color w:val="auto"/>
          <w:spacing w:val="0"/>
          <w:w w:val="100"/>
          <w:position w:val="0"/>
          <w:sz w:val="24"/>
          <w:szCs w:val="24"/>
        </w:rPr>
        <w:t>1对采购人的纪律要求</w:t>
      </w:r>
      <w:bookmarkEnd w:id="199"/>
      <w:bookmarkEnd w:id="200"/>
      <w:bookmarkEnd w:id="201"/>
    </w:p>
    <w:p>
      <w:pPr>
        <w:pStyle w:val="35"/>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购人不得泄露询比采购活动中应当保密的情况和资料，不得与供应商串通损害国家利益、社会公共利益或者他人合法权益。</w:t>
      </w:r>
    </w:p>
    <w:p>
      <w:pPr>
        <w:pStyle w:val="34"/>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202" w:name="bookmark1134"/>
      <w:bookmarkStart w:id="203" w:name="bookmark1133"/>
      <w:bookmarkStart w:id="204" w:name="bookmark1135"/>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9.2</w:t>
      </w:r>
      <w:r>
        <w:rPr>
          <w:rFonts w:hint="eastAsia" w:asciiTheme="minorEastAsia" w:hAnsiTheme="minorEastAsia" w:eastAsiaTheme="minorEastAsia" w:cstheme="minorEastAsia"/>
          <w:b w:val="0"/>
          <w:bCs w:val="0"/>
          <w:color w:val="auto"/>
          <w:spacing w:val="0"/>
          <w:w w:val="100"/>
          <w:position w:val="0"/>
          <w:sz w:val="24"/>
          <w:szCs w:val="24"/>
        </w:rPr>
        <w:t>对供应商的纪律要求</w:t>
      </w:r>
      <w:bookmarkEnd w:id="202"/>
      <w:bookmarkEnd w:id="203"/>
      <w:bookmarkEnd w:id="204"/>
    </w:p>
    <w:p>
      <w:pPr>
        <w:pStyle w:val="35"/>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供应商不得相互串通或者与采购人串通，不得向</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购人或者评审小组成员行贿谋取成交，不得以他人名义参加询比采购活动或者以其他方式弄虚作假骗取成交；供应商不得以任何方式干扰、影响评审工作。</w:t>
      </w:r>
    </w:p>
    <w:p>
      <w:pPr>
        <w:pStyle w:val="34"/>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205" w:name="bookmark1136"/>
      <w:bookmarkStart w:id="206" w:name="bookmark1138"/>
      <w:bookmarkStart w:id="207" w:name="bookmark113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9.3</w:t>
      </w:r>
      <w:r>
        <w:rPr>
          <w:rFonts w:hint="eastAsia" w:asciiTheme="minorEastAsia" w:hAnsiTheme="minorEastAsia" w:eastAsiaTheme="minorEastAsia" w:cstheme="minorEastAsia"/>
          <w:b w:val="0"/>
          <w:bCs w:val="0"/>
          <w:color w:val="auto"/>
          <w:spacing w:val="0"/>
          <w:w w:val="100"/>
          <w:position w:val="0"/>
          <w:sz w:val="24"/>
          <w:szCs w:val="24"/>
        </w:rPr>
        <w:t>对评审小组成员的纪律要求</w:t>
      </w:r>
      <w:bookmarkEnd w:id="205"/>
      <w:bookmarkEnd w:id="206"/>
      <w:bookmarkEnd w:id="207"/>
    </w:p>
    <w:p>
      <w:pPr>
        <w:pStyle w:val="35"/>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办法”没有规定的评审因素和标准进行评审。</w:t>
      </w:r>
    </w:p>
    <w:p>
      <w:pPr>
        <w:pStyle w:val="35"/>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9.4</w:t>
      </w:r>
      <w:r>
        <w:rPr>
          <w:rFonts w:hint="eastAsia" w:asciiTheme="minorEastAsia" w:hAnsiTheme="minorEastAsia" w:eastAsiaTheme="minorEastAsia" w:cstheme="minorEastAsia"/>
          <w:b w:val="0"/>
          <w:bCs w:val="0"/>
          <w:color w:val="auto"/>
          <w:spacing w:val="0"/>
          <w:w w:val="100"/>
          <w:position w:val="0"/>
          <w:sz w:val="24"/>
          <w:szCs w:val="24"/>
        </w:rPr>
        <w:t>对与询比活动有关的工作人员的纪律要求</w:t>
      </w:r>
    </w:p>
    <w:p>
      <w:pPr>
        <w:pStyle w:val="35"/>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bookmarkStart w:id="208" w:name="bookmark1139"/>
      <w:bookmarkStart w:id="209" w:name="bookmark1141"/>
      <w:bookmarkStart w:id="210" w:name="bookmark1140"/>
    </w:p>
    <w:p>
      <w:pPr>
        <w:pStyle w:val="35"/>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10需要补充的其他内容</w:t>
      </w:r>
      <w:bookmarkEnd w:id="208"/>
      <w:bookmarkEnd w:id="209"/>
      <w:bookmarkEnd w:id="210"/>
    </w:p>
    <w:p>
      <w:pPr>
        <w:pStyle w:val="34"/>
        <w:keepNext/>
        <w:keepLines/>
        <w:widowControl w:val="0"/>
        <w:shd w:val="clear" w:color="auto" w:fill="auto"/>
        <w:tabs>
          <w:tab w:val="left" w:pos="7518"/>
        </w:tabs>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lang w:eastAsia="zh-CN"/>
        </w:rPr>
      </w:pPr>
      <w:bookmarkStart w:id="211" w:name="bookmark1142"/>
      <w:bookmarkStart w:id="212" w:name="bookmark1143"/>
      <w:bookmarkStart w:id="213" w:name="bookmark114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10.1</w:t>
      </w:r>
      <w:r>
        <w:rPr>
          <w:rFonts w:hint="eastAsia" w:asciiTheme="minorEastAsia" w:hAnsiTheme="minorEastAsia" w:eastAsiaTheme="minorEastAsia" w:cstheme="minorEastAsia"/>
          <w:b w:val="0"/>
          <w:bCs w:val="0"/>
          <w:color w:val="auto"/>
          <w:spacing w:val="0"/>
          <w:w w:val="100"/>
          <w:position w:val="0"/>
          <w:sz w:val="24"/>
          <w:szCs w:val="24"/>
        </w:rPr>
        <w:t>采购代理服务费</w:t>
      </w:r>
      <w:bookmarkEnd w:id="211"/>
      <w:bookmarkEnd w:id="212"/>
      <w:bookmarkEnd w:id="213"/>
      <w:r>
        <w:rPr>
          <w:rFonts w:hint="eastAsia" w:asciiTheme="minorEastAsia" w:hAnsiTheme="minorEastAsia" w:eastAsiaTheme="minorEastAsia" w:cstheme="minorEastAsia"/>
          <w:b w:val="0"/>
          <w:bCs w:val="0"/>
          <w:color w:val="auto"/>
          <w:spacing w:val="0"/>
          <w:w w:val="100"/>
          <w:position w:val="0"/>
          <w:sz w:val="24"/>
          <w:szCs w:val="24"/>
          <w:lang w:eastAsia="zh-CN"/>
        </w:rPr>
        <w:tab/>
      </w:r>
    </w:p>
    <w:p>
      <w:pPr>
        <w:pStyle w:val="35"/>
        <w:keepNext w:val="0"/>
        <w:keepLines w:val="0"/>
        <w:widowControl w:val="0"/>
        <w:shd w:val="clear" w:color="auto" w:fill="auto"/>
        <w:bidi w:val="0"/>
        <w:spacing w:before="0" w:after="120" w:line="382" w:lineRule="exact"/>
        <w:ind w:left="0" w:right="0" w:firstLine="46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供应商须知前附表规定由供应商承担采购代理服务费的，供应商应按照供应商须知前附表规定的费用标准或金额、交费时间和方式向采购代理机构支付代理服务费。</w:t>
      </w:r>
    </w:p>
    <w:p>
      <w:pPr>
        <w:pStyle w:val="36"/>
        <w:keepNext w:val="0"/>
        <w:keepLines w:val="0"/>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sectPr>
          <w:headerReference r:id="rId6" w:type="default"/>
          <w:footerReference r:id="rId7" w:type="default"/>
          <w:footnotePr>
            <w:numFmt w:val="decimal"/>
          </w:footnotePr>
          <w:pgSz w:w="11906" w:h="16838"/>
          <w:pgMar w:top="1440" w:right="1803" w:bottom="1440" w:left="1803" w:header="850" w:footer="850" w:gutter="0"/>
          <w:pgNumType w:fmt="decimal" w:start="1"/>
          <w:cols w:space="720" w:num="1"/>
          <w:rtlGutter w:val="0"/>
          <w:docGrid w:linePitch="360" w:charSpace="0"/>
        </w:sect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10.2</w:t>
      </w:r>
      <w:r>
        <w:rPr>
          <w:rFonts w:hint="eastAsia" w:asciiTheme="minorEastAsia" w:hAnsiTheme="minorEastAsia" w:eastAsiaTheme="minorEastAsia" w:cstheme="minorEastAsia"/>
          <w:b w:val="0"/>
          <w:bCs w:val="0"/>
          <w:color w:val="auto"/>
          <w:spacing w:val="0"/>
          <w:w w:val="100"/>
          <w:position w:val="0"/>
          <w:sz w:val="24"/>
          <w:szCs w:val="24"/>
          <w:lang w:val="zh-TW" w:eastAsia="zh-TW" w:bidi="zh-TW"/>
        </w:rPr>
        <w:t>其他</w:t>
      </w:r>
      <w:r>
        <w:rPr>
          <w:rFonts w:hint="eastAsia" w:asciiTheme="minorEastAsia" w:hAnsiTheme="minorEastAsia" w:cstheme="minorEastAsia"/>
          <w:b w:val="0"/>
          <w:bCs w:val="0"/>
          <w:color w:val="auto"/>
          <w:spacing w:val="0"/>
          <w:w w:val="100"/>
          <w:position w:val="0"/>
          <w:sz w:val="24"/>
          <w:szCs w:val="24"/>
          <w:lang w:val="zh-TW" w:eastAsia="zh-CN" w:bidi="zh-TW"/>
        </w:rPr>
        <w:t>：</w:t>
      </w:r>
      <w:r>
        <w:rPr>
          <w:rFonts w:hint="eastAsia" w:asciiTheme="minorEastAsia" w:hAnsiTheme="minorEastAsia" w:eastAsiaTheme="minorEastAsia" w:cstheme="minorEastAsia"/>
          <w:b w:val="0"/>
          <w:bCs w:val="0"/>
          <w:color w:val="auto"/>
          <w:spacing w:val="0"/>
          <w:w w:val="100"/>
          <w:position w:val="0"/>
          <w:sz w:val="24"/>
          <w:szCs w:val="24"/>
        </w:rPr>
        <w:t>需要补充的其他内容</w:t>
      </w:r>
      <w:r>
        <w:rPr>
          <w:rFonts w:hint="eastAsia" w:asciiTheme="minorEastAsia" w:hAnsiTheme="minorEastAsia" w:cstheme="minorEastAsia"/>
          <w:b w:val="0"/>
          <w:bCs w:val="0"/>
          <w:color w:val="auto"/>
          <w:spacing w:val="0"/>
          <w:w w:val="100"/>
          <w:position w:val="0"/>
          <w:sz w:val="24"/>
          <w:szCs w:val="24"/>
          <w:lang w:eastAsia="zh-CN"/>
        </w:rPr>
        <w:t>，</w:t>
      </w:r>
      <w:r>
        <w:rPr>
          <w:rFonts w:hint="eastAsia" w:asciiTheme="minorEastAsia" w:hAnsiTheme="minorEastAsia" w:eastAsiaTheme="minorEastAsia" w:cstheme="minorEastAsia"/>
          <w:b w:val="0"/>
          <w:bCs w:val="0"/>
          <w:color w:val="auto"/>
          <w:spacing w:val="0"/>
          <w:w w:val="100"/>
          <w:position w:val="0"/>
          <w:sz w:val="24"/>
          <w:szCs w:val="24"/>
        </w:rPr>
        <w:t>见供应商须知前附表。</w:t>
      </w:r>
    </w:p>
    <w:p>
      <w:pPr>
        <w:pStyle w:val="35"/>
        <w:keepNext w:val="0"/>
        <w:keepLines w:val="0"/>
        <w:widowControl w:val="0"/>
        <w:shd w:val="clear" w:color="auto" w:fill="auto"/>
        <w:bidi w:val="0"/>
        <w:spacing w:before="0" w:after="60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1</w:t>
      </w:r>
      <w:r>
        <w:rPr>
          <w:color w:val="auto"/>
          <w:spacing w:val="0"/>
          <w:w w:val="100"/>
          <w:position w:val="0"/>
          <w:sz w:val="24"/>
          <w:szCs w:val="24"/>
        </w:rPr>
        <w:t>开启记录表</w:t>
      </w:r>
    </w:p>
    <w:p>
      <w:pPr>
        <w:pStyle w:val="27"/>
        <w:keepNext/>
        <w:keepLines/>
        <w:widowControl w:val="0"/>
        <w:shd w:val="clear" w:color="auto" w:fill="auto"/>
        <w:bidi w:val="0"/>
        <w:spacing w:before="0" w:after="660" w:line="240" w:lineRule="auto"/>
        <w:ind w:left="0" w:right="0" w:firstLine="0"/>
        <w:jc w:val="center"/>
        <w:rPr>
          <w:rFonts w:hint="eastAsia" w:asciiTheme="minorEastAsia" w:hAnsiTheme="minorEastAsia" w:eastAsiaTheme="minorEastAsia" w:cstheme="minorEastAsia"/>
          <w:color w:val="auto"/>
          <w:sz w:val="24"/>
          <w:szCs w:val="24"/>
        </w:rPr>
      </w:pPr>
      <w:bookmarkStart w:id="214" w:name="bookmark1146"/>
      <w:bookmarkStart w:id="215" w:name="bookmark1147"/>
      <w:bookmarkStart w:id="216" w:name="bookmark1145"/>
      <w:r>
        <w:rPr>
          <w:rFonts w:hint="eastAsia" w:asciiTheme="minorEastAsia" w:hAnsiTheme="minorEastAsia" w:eastAsiaTheme="minorEastAsia" w:cstheme="minorEastAsia"/>
          <w:color w:val="auto"/>
          <w:spacing w:val="0"/>
          <w:w w:val="100"/>
          <w:position w:val="0"/>
          <w:sz w:val="24"/>
          <w:szCs w:val="24"/>
        </w:rPr>
        <w:t>开启记录表</w:t>
      </w:r>
      <w:bookmarkEnd w:id="214"/>
      <w:bookmarkEnd w:id="215"/>
      <w:bookmarkEnd w:id="216"/>
    </w:p>
    <w:p>
      <w:pPr>
        <w:pStyle w:val="29"/>
        <w:keepNext w:val="0"/>
        <w:keepLines w:val="0"/>
        <w:widowControl w:val="0"/>
        <w:shd w:val="clear" w:color="auto" w:fill="auto"/>
        <w:tabs>
          <w:tab w:val="left" w:pos="3290"/>
          <w:tab w:val="left" w:pos="4334"/>
          <w:tab w:val="left" w:pos="5378"/>
          <w:tab w:val="left" w:pos="6415"/>
          <w:tab w:val="left" w:pos="7452"/>
        </w:tabs>
        <w:bidi w:val="0"/>
        <w:spacing w:before="0" w:after="0" w:line="240" w:lineRule="auto"/>
        <w:ind w:left="1418"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开启时间：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日</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分</w:t>
      </w:r>
    </w:p>
    <w:tbl>
      <w:tblPr>
        <w:tblStyle w:val="15"/>
        <w:tblW w:w="0" w:type="auto"/>
        <w:jc w:val="center"/>
        <w:tblLayout w:type="fixed"/>
        <w:tblCellMar>
          <w:top w:w="0" w:type="dxa"/>
          <w:left w:w="10" w:type="dxa"/>
          <w:bottom w:w="0" w:type="dxa"/>
          <w:right w:w="10" w:type="dxa"/>
        </w:tblCellMar>
      </w:tblPr>
      <w:tblGrid>
        <w:gridCol w:w="598"/>
        <w:gridCol w:w="1123"/>
        <w:gridCol w:w="1720"/>
        <w:gridCol w:w="2816"/>
        <w:gridCol w:w="1130"/>
        <w:gridCol w:w="1706"/>
      </w:tblGrid>
      <w:tr>
        <w:tblPrEx>
          <w:tblCellMar>
            <w:top w:w="0" w:type="dxa"/>
            <w:left w:w="10" w:type="dxa"/>
            <w:bottom w:w="0" w:type="dxa"/>
            <w:right w:w="10" w:type="dxa"/>
          </w:tblCellMar>
        </w:tblPrEx>
        <w:trPr>
          <w:trHeight w:val="806" w:hRule="exact"/>
          <w:jc w:val="center"/>
        </w:trPr>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w:t>
            </w:r>
          </w:p>
        </w:tc>
        <w:tc>
          <w:tcPr>
            <w:tcW w:w="172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响应报价</w:t>
            </w:r>
          </w:p>
        </w:tc>
        <w:tc>
          <w:tcPr>
            <w:tcW w:w="281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324" w:lineRule="exact"/>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（供应商须知前附表规定的其他应公布的信息）</w:t>
            </w: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备注</w:t>
            </w:r>
          </w:p>
        </w:tc>
        <w:tc>
          <w:tcPr>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供应商代表签名</w:t>
            </w: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83"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bl>
    <w:p>
      <w:pPr>
        <w:pStyle w:val="29"/>
        <w:keepNext w:val="0"/>
        <w:keepLines w:val="0"/>
        <w:widowControl w:val="0"/>
        <w:shd w:val="clear" w:color="auto" w:fill="auto"/>
        <w:tabs>
          <w:tab w:val="left" w:pos="2088"/>
          <w:tab w:val="left" w:pos="2894"/>
          <w:tab w:val="left" w:pos="4608"/>
        </w:tabs>
        <w:bidi w:val="0"/>
        <w:spacing w:before="0" w:after="0" w:line="240" w:lineRule="auto"/>
        <w:ind w:left="0"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lang w:val="en-US" w:eastAsia="zh-CN"/>
        </w:rPr>
        <w:t>采</w:t>
      </w:r>
      <w:r>
        <w:rPr>
          <w:rFonts w:hint="eastAsia" w:asciiTheme="minorEastAsia" w:hAnsiTheme="minorEastAsia" w:eastAsiaTheme="minorEastAsia" w:cstheme="minorEastAsia"/>
          <w:color w:val="auto"/>
          <w:spacing w:val="0"/>
          <w:w w:val="100"/>
          <w:position w:val="0"/>
          <w:sz w:val="24"/>
          <w:szCs w:val="24"/>
        </w:rPr>
        <w:t xml:space="preserve">购人代表：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ab/>
      </w:r>
      <w:r>
        <w:rPr>
          <w:rFonts w:hint="eastAsia" w:asciiTheme="minorEastAsia" w:hAnsiTheme="minorEastAsia" w:eastAsiaTheme="minorEastAsia" w:cstheme="minorEastAsia"/>
          <w:color w:val="auto"/>
          <w:spacing w:val="0"/>
          <w:w w:val="100"/>
          <w:position w:val="0"/>
          <w:sz w:val="24"/>
          <w:szCs w:val="24"/>
        </w:rPr>
        <w:t xml:space="preserve">记录人：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p>
      <w:pPr>
        <w:widowControl w:val="0"/>
        <w:spacing w:after="439" w:line="1" w:lineRule="exact"/>
        <w:rPr>
          <w:rFonts w:hint="eastAsia" w:asciiTheme="minorEastAsia" w:hAnsiTheme="minorEastAsia" w:eastAsiaTheme="minorEastAsia" w:cstheme="minorEastAsia"/>
          <w:color w:val="auto"/>
          <w:sz w:val="24"/>
          <w:szCs w:val="24"/>
        </w:rPr>
      </w:pPr>
    </w:p>
    <w:p>
      <w:pPr>
        <w:pStyle w:val="37"/>
        <w:keepNext w:val="0"/>
        <w:keepLines w:val="0"/>
        <w:widowControl w:val="0"/>
        <w:shd w:val="clear" w:color="auto" w:fill="auto"/>
        <w:tabs>
          <w:tab w:val="left" w:pos="842"/>
          <w:tab w:val="left" w:pos="1879"/>
          <w:tab w:val="left" w:pos="2930"/>
        </w:tabs>
        <w:bidi w:val="0"/>
        <w:spacing w:before="0" w:after="0" w:line="240" w:lineRule="auto"/>
        <w:ind w:left="0" w:right="0" w:firstLine="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日</w:t>
      </w:r>
    </w:p>
    <w:p>
      <w:pPr>
        <w:rPr>
          <w:color w:val="auto"/>
          <w:spacing w:val="0"/>
          <w:w w:val="100"/>
          <w:position w:val="0"/>
          <w:sz w:val="24"/>
          <w:szCs w:val="24"/>
        </w:rPr>
      </w:pPr>
      <w:r>
        <w:rPr>
          <w:color w:val="auto"/>
          <w:spacing w:val="0"/>
          <w:w w:val="100"/>
          <w:position w:val="0"/>
          <w:sz w:val="24"/>
          <w:szCs w:val="24"/>
        </w:rPr>
        <w:br w:type="page"/>
      </w:r>
    </w:p>
    <w:p>
      <w:pPr>
        <w:pStyle w:val="35"/>
        <w:keepNext w:val="0"/>
        <w:keepLines w:val="0"/>
        <w:widowControl w:val="0"/>
        <w:shd w:val="clear" w:color="auto" w:fill="auto"/>
        <w:bidi w:val="0"/>
        <w:spacing w:before="0" w:after="64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2</w:t>
      </w:r>
      <w:r>
        <w:rPr>
          <w:color w:val="auto"/>
          <w:spacing w:val="0"/>
          <w:w w:val="100"/>
          <w:position w:val="0"/>
          <w:sz w:val="24"/>
          <w:szCs w:val="24"/>
        </w:rPr>
        <w:t>问题澄清通知</w:t>
      </w:r>
    </w:p>
    <w:p>
      <w:pPr>
        <w:pStyle w:val="27"/>
        <w:keepNext/>
        <w:keepLines/>
        <w:widowControl w:val="0"/>
        <w:shd w:val="clear" w:color="auto" w:fill="auto"/>
        <w:bidi w:val="0"/>
        <w:spacing w:before="0" w:after="140" w:line="240" w:lineRule="auto"/>
        <w:ind w:left="0" w:right="0" w:firstLine="0"/>
        <w:jc w:val="center"/>
        <w:rPr>
          <w:color w:val="auto"/>
          <w:spacing w:val="0"/>
          <w:w w:val="100"/>
          <w:position w:val="0"/>
        </w:rPr>
      </w:pPr>
      <w:bookmarkStart w:id="217" w:name="bookmark1150"/>
      <w:bookmarkStart w:id="218" w:name="bookmark1149"/>
      <w:bookmarkStart w:id="219" w:name="bookmark1148"/>
      <w:r>
        <w:rPr>
          <w:color w:val="auto"/>
          <w:spacing w:val="0"/>
          <w:w w:val="100"/>
          <w:position w:val="0"/>
        </w:rPr>
        <w:t>问题澄清通知</w:t>
      </w:r>
      <w:bookmarkEnd w:id="217"/>
      <w:bookmarkEnd w:id="218"/>
      <w:bookmarkEnd w:id="219"/>
    </w:p>
    <w:p>
      <w:pPr>
        <w:pStyle w:val="27"/>
        <w:keepNext/>
        <w:keepLines/>
        <w:widowControl w:val="0"/>
        <w:shd w:val="clear" w:color="auto" w:fill="auto"/>
        <w:bidi w:val="0"/>
        <w:spacing w:before="0" w:after="140" w:line="240" w:lineRule="auto"/>
        <w:ind w:left="0" w:right="0" w:firstLine="0"/>
        <w:jc w:val="center"/>
        <w:rPr>
          <w:rFonts w:hint="default" w:eastAsia="宋体"/>
          <w:color w:val="auto"/>
          <w:spacing w:val="0"/>
          <w:w w:val="100"/>
          <w:position w:val="0"/>
          <w:sz w:val="28"/>
          <w:szCs w:val="28"/>
          <w:lang w:val="en-US" w:eastAsia="zh-CN"/>
        </w:rPr>
      </w:pPr>
      <w:r>
        <w:rPr>
          <w:rFonts w:hint="eastAsia"/>
          <w:color w:val="auto"/>
          <w:spacing w:val="0"/>
          <w:w w:val="100"/>
          <w:position w:val="0"/>
          <w:sz w:val="28"/>
          <w:szCs w:val="28"/>
          <w:lang w:val="en-US" w:eastAsia="zh-CN"/>
        </w:rPr>
        <w:t>(编号：</w:t>
      </w:r>
      <w:r>
        <w:rPr>
          <w:rFonts w:hint="eastAsia"/>
          <w:color w:val="auto"/>
          <w:spacing w:val="0"/>
          <w:w w:val="100"/>
          <w:position w:val="0"/>
          <w:sz w:val="28"/>
          <w:szCs w:val="28"/>
          <w:u w:val="single"/>
          <w:lang w:val="en-US" w:eastAsia="zh-CN"/>
        </w:rPr>
        <w:t xml:space="preserve">           </w:t>
      </w:r>
      <w:r>
        <w:rPr>
          <w:rFonts w:hint="eastAsia"/>
          <w:color w:val="auto"/>
          <w:spacing w:val="0"/>
          <w:w w:val="100"/>
          <w:position w:val="0"/>
          <w:sz w:val="28"/>
          <w:szCs w:val="28"/>
          <w:lang w:val="en-US" w:eastAsia="zh-CN"/>
        </w:rPr>
        <w:t>)</w:t>
      </w:r>
    </w:p>
    <w:p>
      <w:pPr>
        <w:pStyle w:val="27"/>
        <w:keepNext/>
        <w:keepLines/>
        <w:widowControl w:val="0"/>
        <w:shd w:val="clear" w:color="auto" w:fill="auto"/>
        <w:bidi w:val="0"/>
        <w:spacing w:before="0" w:after="140" w:line="240" w:lineRule="auto"/>
        <w:ind w:right="0"/>
        <w:jc w:val="both"/>
        <w:rPr>
          <w:rFonts w:hint="eastAsia"/>
          <w:color w:val="auto"/>
          <w:spacing w:val="0"/>
          <w:w w:val="100"/>
          <w:position w:val="0"/>
          <w:sz w:val="28"/>
          <w:szCs w:val="28"/>
          <w:u w:val="single"/>
          <w:lang w:val="en-US" w:eastAsia="zh-CN"/>
        </w:rPr>
      </w:pPr>
    </w:p>
    <w:p>
      <w:pPr>
        <w:pStyle w:val="27"/>
        <w:keepNext/>
        <w:keepLines/>
        <w:widowControl w:val="0"/>
        <w:shd w:val="clear" w:color="auto" w:fill="auto"/>
        <w:bidi w:val="0"/>
        <w:spacing w:before="0" w:after="140" w:line="240" w:lineRule="auto"/>
        <w:ind w:right="0"/>
        <w:jc w:val="both"/>
        <w:rPr>
          <w:rFonts w:hint="eastAsia" w:eastAsia="宋体"/>
          <w:color w:val="auto"/>
          <w:spacing w:val="0"/>
          <w:w w:val="100"/>
          <w:position w:val="0"/>
          <w:sz w:val="28"/>
          <w:szCs w:val="28"/>
          <w:lang w:eastAsia="zh-CN"/>
        </w:rPr>
      </w:pPr>
      <w:r>
        <w:rPr>
          <w:rFonts w:hint="eastAsia"/>
          <w:color w:val="auto"/>
          <w:spacing w:val="0"/>
          <w:w w:val="100"/>
          <w:position w:val="0"/>
          <w:sz w:val="28"/>
          <w:szCs w:val="28"/>
          <w:u w:val="single"/>
          <w:lang w:val="en-US" w:eastAsia="zh-CN"/>
        </w:rPr>
        <w:t xml:space="preserve">             （供应商名称</w:t>
      </w:r>
      <w:r>
        <w:rPr>
          <w:rFonts w:hint="eastAsia"/>
          <w:color w:val="auto"/>
          <w:spacing w:val="0"/>
          <w:w w:val="100"/>
          <w:position w:val="0"/>
          <w:sz w:val="28"/>
          <w:szCs w:val="28"/>
          <w:u w:val="single"/>
          <w:lang w:eastAsia="zh-CN"/>
        </w:rPr>
        <w:t>）：</w:t>
      </w:r>
    </w:p>
    <w:p>
      <w:pPr>
        <w:pStyle w:val="27"/>
        <w:keepNext/>
        <w:keepLines/>
        <w:widowControl w:val="0"/>
        <w:shd w:val="clear" w:color="auto" w:fill="auto"/>
        <w:bidi w:val="0"/>
        <w:spacing w:before="0" w:after="140" w:line="240" w:lineRule="auto"/>
        <w:ind w:right="0" w:firstLine="280" w:firstLineChars="100"/>
        <w:jc w:val="both"/>
        <w:rPr>
          <w:rFonts w:hint="default"/>
          <w:color w:val="auto"/>
          <w:spacing w:val="0"/>
          <w:w w:val="100"/>
          <w:position w:val="0"/>
          <w:lang w:val="en-US" w:eastAsia="zh-CN"/>
        </w:rPr>
      </w:pPr>
      <w:r>
        <w:rPr>
          <w:rFonts w:hint="eastAsia"/>
          <w:color w:val="auto"/>
          <w:spacing w:val="0"/>
          <w:w w:val="100"/>
          <w:position w:val="0"/>
          <w:sz w:val="28"/>
          <w:szCs w:val="28"/>
          <w:lang w:val="en-US" w:eastAsia="zh-CN"/>
        </w:rPr>
        <w:t>1.</w:t>
      </w:r>
    </w:p>
    <w:p>
      <w:pPr>
        <w:pStyle w:val="28"/>
        <w:keepNext w:val="0"/>
        <w:keepLines w:val="0"/>
        <w:widowControl w:val="0"/>
        <w:shd w:val="clear" w:color="auto" w:fill="auto"/>
        <w:bidi w:val="0"/>
        <w:spacing w:before="0" w:after="0" w:line="331" w:lineRule="auto"/>
        <w:ind w:left="0" w:right="0" w:firstLine="380"/>
        <w:jc w:val="left"/>
        <w:rPr>
          <w:color w:val="auto"/>
        </w:rPr>
      </w:pPr>
      <w:r>
        <w:rPr>
          <w:rFonts w:ascii="Times New Roman" w:hAnsi="Times New Roman" w:eastAsia="Times New Roman" w:cs="Times New Roman"/>
          <w:color w:val="auto"/>
          <w:spacing w:val="0"/>
          <w:w w:val="100"/>
          <w:position w:val="0"/>
          <w:sz w:val="24"/>
          <w:szCs w:val="24"/>
          <w:lang w:val="en-US" w:eastAsia="en-US" w:bidi="en-US"/>
        </w:rPr>
        <w:t>2.</w:t>
      </w:r>
    </w:p>
    <w:p>
      <w:pPr>
        <w:pStyle w:val="34"/>
        <w:keepNext/>
        <w:keepLines/>
        <w:widowControl w:val="0"/>
        <w:shd w:val="clear" w:color="auto" w:fill="auto"/>
        <w:tabs>
          <w:tab w:val="left" w:leader="dot" w:pos="-835"/>
        </w:tabs>
        <w:bidi w:val="0"/>
        <w:spacing w:before="0" w:after="0" w:line="240" w:lineRule="auto"/>
        <w:ind w:left="0" w:right="0" w:hanging="1260"/>
        <w:jc w:val="left"/>
        <w:rPr>
          <w:rFonts w:hint="eastAsia" w:ascii="Times New Roman" w:hAnsi="Times New Roman" w:eastAsia="宋体" w:cs="Times New Roman"/>
          <w:color w:val="auto"/>
          <w:spacing w:val="0"/>
          <w:w w:val="100"/>
          <w:position w:val="0"/>
          <w:sz w:val="28"/>
          <w:szCs w:val="28"/>
          <w:lang w:val="en-US" w:eastAsia="zh-CN" w:bidi="en-US"/>
        </w:rPr>
      </w:pPr>
      <w:bookmarkStart w:id="220" w:name="bookmark1151"/>
      <w:bookmarkStart w:id="221" w:name="bookmark1153"/>
      <w:bookmarkStart w:id="222" w:name="bookmark1152"/>
      <w:r>
        <w:rPr>
          <w:rFonts w:hint="eastAsia" w:ascii="Times New Roman" w:hAnsi="Times New Roman" w:eastAsia="宋体" w:cs="Times New Roman"/>
          <w:color w:val="auto"/>
          <w:spacing w:val="0"/>
          <w:w w:val="100"/>
          <w:position w:val="0"/>
          <w:sz w:val="28"/>
          <w:szCs w:val="28"/>
          <w:lang w:val="en-US" w:eastAsia="zh-CN" w:bidi="en-US"/>
        </w:rPr>
        <w:t xml:space="preserve">            .......</w:t>
      </w:r>
    </w:p>
    <w:bookmarkEnd w:id="220"/>
    <w:bookmarkEnd w:id="221"/>
    <w:bookmarkEnd w:id="222"/>
    <w:p>
      <w:pPr>
        <w:pStyle w:val="35"/>
        <w:keepNext w:val="0"/>
        <w:keepLines w:val="0"/>
        <w:widowControl w:val="0"/>
        <w:shd w:val="clear" w:color="auto" w:fill="auto"/>
        <w:tabs>
          <w:tab w:val="left" w:pos="3737"/>
          <w:tab w:val="left" w:pos="5342"/>
          <w:tab w:val="left" w:pos="6566"/>
          <w:tab w:val="left" w:pos="7790"/>
          <w:tab w:val="left" w:pos="8993"/>
        </w:tabs>
        <w:bidi w:val="0"/>
        <w:spacing w:before="0" w:after="0" w:line="389" w:lineRule="exact"/>
        <w:ind w:left="0" w:right="0" w:firstLine="480"/>
        <w:jc w:val="left"/>
        <w:rPr>
          <w:color w:val="auto"/>
          <w:spacing w:val="0"/>
          <w:w w:val="100"/>
          <w:position w:val="0"/>
          <w:sz w:val="24"/>
          <w:szCs w:val="24"/>
        </w:rPr>
      </w:pPr>
    </w:p>
    <w:p>
      <w:pPr>
        <w:pStyle w:val="35"/>
        <w:keepNext w:val="0"/>
        <w:keepLines w:val="0"/>
        <w:pageBreakBefore w:val="0"/>
        <w:widowControl w:val="0"/>
        <w:shd w:val="clear" w:color="auto" w:fill="auto"/>
        <w:tabs>
          <w:tab w:val="left" w:pos="3737"/>
          <w:tab w:val="left" w:pos="5342"/>
          <w:tab w:val="left" w:pos="6566"/>
          <w:tab w:val="left" w:pos="7790"/>
          <w:tab w:val="left" w:pos="8993"/>
        </w:tabs>
        <w:kinsoku/>
        <w:wordWrap/>
        <w:overflowPunct/>
        <w:topLinePunct w:val="0"/>
        <w:autoSpaceDE/>
        <w:autoSpaceDN/>
        <w:bidi w:val="0"/>
        <w:adjustRightInd/>
        <w:snapToGrid/>
        <w:spacing w:before="0" w:after="0" w:line="400" w:lineRule="exact"/>
        <w:ind w:left="0" w:right="0" w:firstLine="482"/>
        <w:jc w:val="both"/>
        <w:textAlignment w:val="auto"/>
        <w:rPr>
          <w:rFonts w:hint="default" w:eastAsia="宋体"/>
          <w:color w:val="auto"/>
          <w:u w:val="none"/>
          <w:lang w:val="en-US" w:eastAsia="zh-CN"/>
        </w:rPr>
      </w:pPr>
      <w:r>
        <w:rPr>
          <w:color w:val="auto"/>
          <w:spacing w:val="0"/>
          <w:w w:val="100"/>
          <w:position w:val="0"/>
          <w:sz w:val="24"/>
          <w:szCs w:val="24"/>
        </w:rPr>
        <w:t>请将上述问题的澄清、说明和补正于</w:t>
      </w: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rFonts w:hint="eastAsia" w:ascii="Times New Roman" w:hAnsi="Times New Roman" w:eastAsia="宋体" w:cs="Times New Roman"/>
          <w:color w:val="auto"/>
          <w:spacing w:val="0"/>
          <w:w w:val="100"/>
          <w:position w:val="0"/>
          <w:sz w:val="28"/>
          <w:szCs w:val="28"/>
          <w:lang w:val="en-US" w:eastAsia="zh-CN"/>
        </w:rPr>
        <w:t>日</w:t>
      </w:r>
      <w:r>
        <w:rPr>
          <w:rFonts w:hint="eastAsia" w:ascii="Times New Roman" w:hAnsi="Times New Roman" w:eastAsia="宋体" w:cs="Times New Roman"/>
          <w:color w:val="auto"/>
          <w:spacing w:val="0"/>
          <w:w w:val="100"/>
          <w:position w:val="0"/>
          <w:sz w:val="28"/>
          <w:szCs w:val="28"/>
          <w:u w:val="single"/>
          <w:lang w:val="en-US" w:eastAsia="zh-CN"/>
        </w:rPr>
        <w:t xml:space="preserve">   </w:t>
      </w:r>
      <w:r>
        <w:rPr>
          <w:rFonts w:ascii="Times New Roman" w:hAnsi="Times New Roman" w:eastAsia="Times New Roman" w:cs="Times New Roman"/>
          <w:color w:val="auto"/>
          <w:spacing w:val="0"/>
          <w:w w:val="100"/>
          <w:position w:val="0"/>
          <w:sz w:val="28"/>
          <w:szCs w:val="28"/>
          <w:u w:val="single"/>
        </w:rPr>
        <w:t xml:space="preserve"> </w:t>
      </w:r>
      <w:r>
        <w:rPr>
          <w:color w:val="auto"/>
          <w:spacing w:val="0"/>
          <w:w w:val="100"/>
          <w:position w:val="0"/>
          <w:sz w:val="24"/>
          <w:szCs w:val="24"/>
        </w:rPr>
        <w:t>时前递交至</w:t>
      </w:r>
      <w:r>
        <w:rPr>
          <w:color w:val="auto"/>
          <w:u w:val="single"/>
        </w:rPr>
        <w:t xml:space="preserve"> </w:t>
      </w:r>
      <w:r>
        <w:rPr>
          <w:color w:val="auto"/>
          <w:u w:val="single"/>
        </w:rPr>
        <w:tab/>
      </w:r>
      <w:r>
        <w:rPr>
          <w:color w:val="auto"/>
          <w:spacing w:val="0"/>
          <w:w w:val="100"/>
          <w:position w:val="0"/>
          <w:sz w:val="24"/>
          <w:szCs w:val="24"/>
          <w:u w:val="single"/>
        </w:rPr>
        <w:t>（详细地址）</w:t>
      </w:r>
      <w:r>
        <w:rPr>
          <w:color w:val="auto"/>
          <w:spacing w:val="0"/>
          <w:w w:val="100"/>
          <w:position w:val="0"/>
          <w:sz w:val="24"/>
          <w:szCs w:val="24"/>
        </w:rPr>
        <w:t>或发电子邮件至</w:t>
      </w:r>
      <w:r>
        <w:rPr>
          <w:color w:val="auto"/>
          <w:u w:val="single"/>
        </w:rPr>
        <w:t xml:space="preserve"> </w:t>
      </w:r>
      <w:r>
        <w:rPr>
          <w:color w:val="auto"/>
          <w:spacing w:val="0"/>
          <w:w w:val="100"/>
          <w:position w:val="0"/>
          <w:sz w:val="24"/>
          <w:szCs w:val="24"/>
          <w:u w:val="single"/>
        </w:rPr>
        <w:t>（电子邮箱地址）</w:t>
      </w:r>
      <w:r>
        <w:rPr>
          <w:color w:val="auto"/>
          <w:spacing w:val="0"/>
          <w:w w:val="100"/>
          <w:position w:val="0"/>
          <w:sz w:val="24"/>
          <w:szCs w:val="24"/>
        </w:rPr>
        <w:t>。</w:t>
      </w:r>
      <w:r>
        <w:rPr>
          <w:rFonts w:hint="eastAsia"/>
          <w:color w:val="auto"/>
          <w:spacing w:val="0"/>
          <w:w w:val="100"/>
          <w:position w:val="0"/>
          <w:sz w:val="24"/>
          <w:szCs w:val="24"/>
          <w:lang w:eastAsia="zh-CN"/>
        </w:rPr>
        <w:t>采</w:t>
      </w:r>
      <w:r>
        <w:rPr>
          <w:color w:val="auto"/>
          <w:spacing w:val="0"/>
          <w:w w:val="100"/>
          <w:position w:val="0"/>
          <w:sz w:val="24"/>
          <w:szCs w:val="24"/>
        </w:rPr>
        <w:t>用电子邮件方式的，应在</w:t>
      </w:r>
      <w:r>
        <w:rPr>
          <w:color w:val="auto"/>
          <w:u w:val="single"/>
        </w:rPr>
        <w:t xml:space="preserve"> </w:t>
      </w:r>
      <w:r>
        <w:rPr>
          <w:rFonts w:hint="eastAsia"/>
          <w:color w:val="auto"/>
          <w:u w:val="single"/>
          <w:lang w:val="en-US" w:eastAsia="zh-CN"/>
        </w:rPr>
        <w:t xml:space="preserve">   </w:t>
      </w:r>
      <w:r>
        <w:rPr>
          <w:color w:val="auto"/>
          <w:spacing w:val="0"/>
          <w:w w:val="100"/>
          <w:position w:val="0"/>
          <w:sz w:val="24"/>
          <w:szCs w:val="24"/>
        </w:rPr>
        <w:t>年</w:t>
      </w:r>
      <w:r>
        <w:rPr>
          <w:color w:val="auto"/>
          <w:u w:val="single"/>
        </w:rPr>
        <w:t xml:space="preserve"> </w:t>
      </w:r>
      <w:r>
        <w:rPr>
          <w:rFonts w:hint="eastAsia"/>
          <w:color w:val="auto"/>
          <w:u w:val="single"/>
          <w:lang w:val="en-US" w:eastAsia="zh-CN"/>
        </w:rPr>
        <w:t xml:space="preserve">  </w:t>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 xml:space="preserve">日 </w:t>
      </w:r>
      <w:r>
        <w:rPr>
          <w:color w:val="auto"/>
          <w:u w:val="single"/>
        </w:rPr>
        <w:t xml:space="preserve"> </w:t>
      </w:r>
      <w:r>
        <w:rPr>
          <w:color w:val="auto"/>
          <w:u w:val="single"/>
        </w:rPr>
        <w:tab/>
      </w:r>
      <w:r>
        <w:rPr>
          <w:color w:val="auto"/>
          <w:spacing w:val="0"/>
          <w:w w:val="100"/>
          <w:position w:val="0"/>
          <w:sz w:val="24"/>
          <w:szCs w:val="24"/>
        </w:rPr>
        <w:t>时前将原件递交至</w:t>
      </w:r>
      <w:r>
        <w:rPr>
          <w:rFonts w:hint="eastAsia"/>
          <w:color w:val="auto"/>
          <w:spacing w:val="0"/>
          <w:w w:val="100"/>
          <w:position w:val="0"/>
          <w:sz w:val="24"/>
          <w:szCs w:val="24"/>
          <w:u w:val="single"/>
          <w:lang w:val="en-US" w:eastAsia="zh-CN"/>
        </w:rPr>
        <w:t xml:space="preserve">                        （详细地址)。</w:t>
      </w:r>
    </w:p>
    <w:p>
      <w:pPr>
        <w:pStyle w:val="35"/>
        <w:keepNext w:val="0"/>
        <w:keepLines w:val="0"/>
        <w:widowControl w:val="0"/>
        <w:shd w:val="clear" w:color="auto" w:fill="auto"/>
        <w:tabs>
          <w:tab w:val="left" w:pos="4853"/>
        </w:tabs>
        <w:bidi w:val="0"/>
        <w:spacing w:before="0" w:after="360" w:line="389" w:lineRule="exact"/>
        <w:ind w:left="0" w:right="0" w:firstLine="0"/>
        <w:jc w:val="center"/>
        <w:rPr>
          <w:color w:val="auto"/>
          <w:spacing w:val="0"/>
          <w:w w:val="100"/>
          <w:position w:val="0"/>
          <w:sz w:val="24"/>
          <w:szCs w:val="24"/>
        </w:rPr>
      </w:pPr>
    </w:p>
    <w:p>
      <w:pPr>
        <w:pStyle w:val="35"/>
        <w:keepNext w:val="0"/>
        <w:keepLines w:val="0"/>
        <w:widowControl w:val="0"/>
        <w:shd w:val="clear" w:color="auto" w:fill="auto"/>
        <w:tabs>
          <w:tab w:val="left" w:pos="4853"/>
        </w:tabs>
        <w:bidi w:val="0"/>
        <w:spacing w:before="0" w:after="360" w:line="389" w:lineRule="exact"/>
        <w:ind w:left="0" w:right="0" w:firstLine="0"/>
        <w:jc w:val="center"/>
        <w:rPr>
          <w:color w:val="auto"/>
        </w:rPr>
      </w:pPr>
      <w:r>
        <w:rPr>
          <w:color w:val="auto"/>
          <w:spacing w:val="0"/>
          <w:w w:val="100"/>
          <w:position w:val="0"/>
          <w:sz w:val="24"/>
          <w:szCs w:val="24"/>
        </w:rPr>
        <w:t>采购人（或采购代理机构）：</w:t>
      </w:r>
      <w:r>
        <w:rPr>
          <w:color w:val="auto"/>
          <w:u w:val="single"/>
        </w:rPr>
        <w:t xml:space="preserve"> </w:t>
      </w:r>
      <w:r>
        <w:rPr>
          <w:color w:val="auto"/>
          <w:u w:val="single"/>
        </w:rPr>
        <w:tab/>
      </w:r>
      <w:r>
        <w:rPr>
          <w:color w:val="auto"/>
          <w:spacing w:val="0"/>
          <w:w w:val="100"/>
          <w:position w:val="0"/>
          <w:sz w:val="24"/>
          <w:szCs w:val="24"/>
          <w:u w:val="single"/>
        </w:rPr>
        <w:t>（签字或盖单位章）</w:t>
      </w:r>
    </w:p>
    <w:p>
      <w:pPr>
        <w:pStyle w:val="35"/>
        <w:keepNext w:val="0"/>
        <w:keepLines w:val="0"/>
        <w:widowControl w:val="0"/>
        <w:shd w:val="clear" w:color="auto" w:fill="auto"/>
        <w:tabs>
          <w:tab w:val="left" w:pos="950"/>
          <w:tab w:val="left" w:pos="2153"/>
          <w:tab w:val="left" w:pos="3341"/>
        </w:tabs>
        <w:bidi w:val="0"/>
        <w:spacing w:before="0" w:after="420" w:line="389" w:lineRule="exact"/>
        <w:ind w:left="0" w:right="540" w:firstLine="0"/>
        <w:jc w:val="right"/>
        <w:rPr>
          <w:color w:val="auto"/>
        </w:rPr>
        <w:sectPr>
          <w:headerReference r:id="rId8" w:type="default"/>
          <w:footerReference r:id="rId10" w:type="default"/>
          <w:headerReference r:id="rId9" w:type="even"/>
          <w:footerReference r:id="rId11" w:type="even"/>
          <w:footnotePr>
            <w:numFmt w:val="decimal"/>
          </w:footnotePr>
          <w:type w:val="continuous"/>
          <w:pgSz w:w="11906" w:h="16838"/>
          <w:pgMar w:top="1440" w:right="1803" w:bottom="1440" w:left="1803" w:header="850" w:footer="850" w:gutter="0"/>
          <w:pgNumType w:fmt="decimal"/>
          <w:cols w:space="720" w:num="1"/>
          <w:rtlGutter w:val="0"/>
          <w:docGrid w:linePitch="360" w:charSpace="0"/>
        </w:sectPr>
      </w:pP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w:t>
      </w:r>
    </w:p>
    <w:p>
      <w:pPr>
        <w:pStyle w:val="35"/>
        <w:keepNext w:val="0"/>
        <w:keepLines w:val="0"/>
        <w:widowControl w:val="0"/>
        <w:shd w:val="clear" w:color="auto" w:fill="auto"/>
        <w:bidi w:val="0"/>
        <w:spacing w:before="0" w:after="60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3</w:t>
      </w:r>
      <w:r>
        <w:rPr>
          <w:rFonts w:hint="eastAsia" w:ascii="Times New Roman" w:hAnsi="Times New Roman" w:eastAsia="宋体" w:cs="Times New Roman"/>
          <w:b/>
          <w:bCs/>
          <w:color w:val="auto"/>
          <w:spacing w:val="0"/>
          <w:w w:val="100"/>
          <w:position w:val="0"/>
          <w:sz w:val="22"/>
          <w:szCs w:val="22"/>
          <w:lang w:val="en-US" w:eastAsia="zh-CN"/>
        </w:rPr>
        <w:t xml:space="preserve"> </w:t>
      </w:r>
      <w:r>
        <w:rPr>
          <w:color w:val="auto"/>
          <w:spacing w:val="0"/>
          <w:w w:val="100"/>
          <w:position w:val="0"/>
          <w:sz w:val="24"/>
          <w:szCs w:val="24"/>
        </w:rPr>
        <w:t>问题的澄清</w:t>
      </w:r>
    </w:p>
    <w:p>
      <w:pPr>
        <w:pStyle w:val="27"/>
        <w:keepNext/>
        <w:keepLines/>
        <w:widowControl w:val="0"/>
        <w:shd w:val="clear" w:color="auto" w:fill="auto"/>
        <w:bidi w:val="0"/>
        <w:spacing w:before="0" w:after="140" w:line="240" w:lineRule="auto"/>
        <w:ind w:left="0" w:right="0" w:firstLine="0"/>
        <w:jc w:val="center"/>
        <w:rPr>
          <w:color w:val="auto"/>
        </w:rPr>
      </w:pPr>
      <w:bookmarkStart w:id="223" w:name="bookmark1156"/>
      <w:bookmarkStart w:id="224" w:name="bookmark1154"/>
      <w:bookmarkStart w:id="225" w:name="bookmark1155"/>
      <w:r>
        <w:rPr>
          <w:color w:val="auto"/>
          <w:spacing w:val="0"/>
          <w:w w:val="100"/>
          <w:position w:val="0"/>
        </w:rPr>
        <w:t>问题的澄清</w:t>
      </w:r>
      <w:bookmarkEnd w:id="223"/>
      <w:bookmarkEnd w:id="224"/>
      <w:bookmarkEnd w:id="225"/>
    </w:p>
    <w:p>
      <w:pPr>
        <w:pStyle w:val="35"/>
        <w:keepNext w:val="0"/>
        <w:keepLines w:val="0"/>
        <w:widowControl w:val="0"/>
        <w:shd w:val="clear" w:color="auto" w:fill="auto"/>
        <w:tabs>
          <w:tab w:val="left" w:pos="2354"/>
        </w:tabs>
        <w:bidi w:val="0"/>
        <w:spacing w:before="0" w:after="600" w:line="240" w:lineRule="auto"/>
        <w:ind w:left="0" w:right="0" w:firstLine="0"/>
        <w:jc w:val="center"/>
        <w:rPr>
          <w:color w:val="auto"/>
        </w:rPr>
      </w:pPr>
      <w:r>
        <w:rPr>
          <w:color w:val="auto"/>
          <w:spacing w:val="0"/>
          <w:w w:val="100"/>
          <w:position w:val="0"/>
          <w:sz w:val="24"/>
          <w:szCs w:val="24"/>
        </w:rPr>
        <w:t>（编号：</w:t>
      </w:r>
      <w:r>
        <w:rPr>
          <w:color w:val="auto"/>
          <w:u w:val="single"/>
        </w:rPr>
        <w:t xml:space="preserve"> </w:t>
      </w:r>
      <w:r>
        <w:rPr>
          <w:color w:val="auto"/>
          <w:u w:val="single"/>
        </w:rPr>
        <w:tab/>
      </w:r>
      <w:r>
        <w:rPr>
          <w:color w:val="auto"/>
          <w:spacing w:val="0"/>
          <w:w w:val="100"/>
          <w:position w:val="0"/>
          <w:sz w:val="24"/>
          <w:szCs w:val="24"/>
        </w:rPr>
        <w:t xml:space="preserve"> ）</w:t>
      </w:r>
    </w:p>
    <w:p>
      <w:pPr>
        <w:pStyle w:val="35"/>
        <w:keepNext w:val="0"/>
        <w:keepLines w:val="0"/>
        <w:widowControl w:val="0"/>
        <w:shd w:val="clear" w:color="auto" w:fill="auto"/>
        <w:bidi w:val="0"/>
        <w:spacing w:before="0" w:after="480" w:line="240" w:lineRule="auto"/>
        <w:ind w:left="0" w:right="0" w:firstLine="0"/>
        <w:jc w:val="left"/>
        <w:rPr>
          <w:color w:val="auto"/>
        </w:rPr>
      </w:pPr>
      <w:r>
        <w:rPr>
          <w:color w:val="auto"/>
          <w:spacing w:val="0"/>
          <w:w w:val="100"/>
          <w:position w:val="0"/>
          <w:sz w:val="24"/>
          <w:szCs w:val="24"/>
        </w:rPr>
        <w:t>评审小组：</w:t>
      </w:r>
    </w:p>
    <w:p>
      <w:pPr>
        <w:pStyle w:val="35"/>
        <w:keepNext w:val="0"/>
        <w:keepLines w:val="0"/>
        <w:widowControl w:val="0"/>
        <w:shd w:val="clear" w:color="auto" w:fill="auto"/>
        <w:tabs>
          <w:tab w:val="left" w:pos="3822"/>
        </w:tabs>
        <w:bidi w:val="0"/>
        <w:spacing w:before="0" w:after="100" w:line="240" w:lineRule="auto"/>
        <w:ind w:left="0" w:right="0" w:firstLine="460"/>
        <w:jc w:val="left"/>
        <w:rPr>
          <w:color w:val="auto"/>
        </w:rPr>
      </w:pPr>
      <w:r>
        <w:rPr>
          <w:color w:val="auto"/>
          <w:spacing w:val="0"/>
          <w:w w:val="100"/>
          <w:position w:val="0"/>
          <w:sz w:val="24"/>
          <w:szCs w:val="24"/>
        </w:rPr>
        <w:t>问题澄清通知（编号：</w:t>
      </w:r>
      <w:r>
        <w:rPr>
          <w:color w:val="auto"/>
          <w:u w:val="single"/>
        </w:rPr>
        <w:t xml:space="preserve"> </w:t>
      </w:r>
      <w:r>
        <w:rPr>
          <w:color w:val="auto"/>
          <w:u w:val="single"/>
        </w:rPr>
        <w:tab/>
      </w:r>
      <w:r>
        <w:rPr>
          <w:color w:val="auto"/>
          <w:spacing w:val="0"/>
          <w:w w:val="100"/>
          <w:position w:val="0"/>
          <w:sz w:val="24"/>
          <w:szCs w:val="24"/>
        </w:rPr>
        <w:t>）已收悉，现澄清、说明和补正如下:</w:t>
      </w:r>
    </w:p>
    <w:p>
      <w:pPr>
        <w:pStyle w:val="28"/>
        <w:keepNext w:val="0"/>
        <w:keepLines w:val="0"/>
        <w:widowControl w:val="0"/>
        <w:shd w:val="clear" w:color="auto" w:fill="auto"/>
        <w:tabs>
          <w:tab w:val="left" w:pos="2808"/>
        </w:tabs>
        <w:bidi w:val="0"/>
        <w:spacing w:before="0" w:after="100" w:line="240" w:lineRule="auto"/>
        <w:ind w:left="0" w:right="0" w:firstLine="460"/>
        <w:jc w:val="left"/>
        <w:rPr>
          <w:rFonts w:hint="eastAsia" w:eastAsia="宋体"/>
          <w:color w:val="auto"/>
          <w:lang w:eastAsia="zh-CN"/>
        </w:rPr>
      </w:pPr>
      <w:r>
        <w:rPr>
          <w:rFonts w:ascii="Times New Roman" w:hAnsi="Times New Roman" w:eastAsia="Times New Roman" w:cs="Times New Roman"/>
          <w:color w:val="auto"/>
          <w:spacing w:val="0"/>
          <w:w w:val="100"/>
          <w:position w:val="0"/>
          <w:sz w:val="24"/>
          <w:szCs w:val="24"/>
          <w:lang w:val="en-US" w:eastAsia="en-US" w:bidi="en-US"/>
        </w:rPr>
        <w:t>1.</w:t>
      </w:r>
      <w:r>
        <w:rPr>
          <w:rFonts w:hint="eastAsia" w:ascii="Times New Roman" w:hAnsi="Times New Roman" w:eastAsia="宋体" w:cs="Times New Roman"/>
          <w:color w:val="auto"/>
          <w:spacing w:val="0"/>
          <w:w w:val="100"/>
          <w:position w:val="0"/>
          <w:sz w:val="24"/>
          <w:szCs w:val="24"/>
          <w:lang w:val="en-US" w:eastAsia="zh-CN" w:bidi="en-US"/>
        </w:rPr>
        <w:tab/>
      </w:r>
    </w:p>
    <w:p>
      <w:pPr>
        <w:pStyle w:val="28"/>
        <w:keepNext w:val="0"/>
        <w:keepLines w:val="0"/>
        <w:widowControl w:val="0"/>
        <w:shd w:val="clear" w:color="auto" w:fill="auto"/>
        <w:bidi w:val="0"/>
        <w:spacing w:before="0" w:after="0" w:line="240" w:lineRule="auto"/>
        <w:ind w:left="0" w:right="0" w:firstLine="460"/>
        <w:jc w:val="left"/>
        <w:rPr>
          <w:color w:val="auto"/>
        </w:rPr>
      </w:pPr>
      <w:r>
        <w:rPr>
          <w:rFonts w:ascii="Times New Roman" w:hAnsi="Times New Roman" w:eastAsia="Times New Roman" w:cs="Times New Roman"/>
          <w:color w:val="auto"/>
          <w:spacing w:val="0"/>
          <w:w w:val="100"/>
          <w:position w:val="0"/>
          <w:sz w:val="24"/>
          <w:szCs w:val="24"/>
          <w:lang w:val="en-US" w:eastAsia="en-US" w:bidi="en-US"/>
        </w:rPr>
        <w:t>2.</w:t>
      </w:r>
    </w:p>
    <w:p>
      <w:pPr>
        <w:pStyle w:val="35"/>
        <w:keepNext w:val="0"/>
        <w:keepLines w:val="0"/>
        <w:widowControl w:val="0"/>
        <w:shd w:val="clear" w:color="auto" w:fill="auto"/>
        <w:tabs>
          <w:tab w:val="left" w:leader="dot" w:pos="-595"/>
        </w:tabs>
        <w:bidi w:val="0"/>
        <w:spacing w:before="0" w:after="0" w:line="396" w:lineRule="exact"/>
        <w:ind w:left="0" w:right="0" w:hanging="1020"/>
        <w:jc w:val="left"/>
        <w:rPr>
          <w:color w:val="auto"/>
        </w:rPr>
      </w:pPr>
      <w:r>
        <w:rPr>
          <w:rFonts w:hint="eastAsia"/>
          <w:color w:val="auto"/>
          <w:spacing w:val="0"/>
          <w:w w:val="100"/>
          <w:position w:val="0"/>
          <w:sz w:val="24"/>
          <w:szCs w:val="24"/>
          <w:lang w:val="en-US" w:eastAsia="zh-CN" w:bidi="en-US"/>
        </w:rPr>
        <w:t xml:space="preserve">            .....</w:t>
      </w:r>
      <w:r>
        <w:rPr>
          <w:color w:val="auto"/>
          <w:spacing w:val="0"/>
          <w:w w:val="100"/>
          <w:position w:val="0"/>
          <w:sz w:val="24"/>
          <w:szCs w:val="24"/>
          <w:lang w:val="en-US" w:eastAsia="en-US" w:bidi="en-US"/>
        </w:rPr>
        <w:tab/>
      </w:r>
    </w:p>
    <w:p>
      <w:pPr>
        <w:pStyle w:val="35"/>
        <w:keepNext w:val="0"/>
        <w:keepLines w:val="0"/>
        <w:widowControl w:val="0"/>
        <w:shd w:val="clear" w:color="auto" w:fill="auto"/>
        <w:bidi w:val="0"/>
        <w:spacing w:before="0" w:after="840" w:line="396" w:lineRule="exact"/>
        <w:ind w:left="0" w:right="0" w:firstLine="480"/>
        <w:jc w:val="both"/>
        <w:rPr>
          <w:color w:val="auto"/>
          <w:spacing w:val="0"/>
          <w:w w:val="100"/>
          <w:position w:val="0"/>
          <w:sz w:val="24"/>
          <w:szCs w:val="24"/>
        </w:rPr>
      </w:pPr>
    </w:p>
    <w:p>
      <w:pPr>
        <w:pStyle w:val="35"/>
        <w:keepNext w:val="0"/>
        <w:keepLines w:val="0"/>
        <w:widowControl w:val="0"/>
        <w:shd w:val="clear" w:color="auto" w:fill="auto"/>
        <w:bidi w:val="0"/>
        <w:spacing w:before="0" w:after="840" w:line="396" w:lineRule="exact"/>
        <w:ind w:left="0" w:right="0" w:firstLine="480"/>
        <w:jc w:val="both"/>
        <w:rPr>
          <w:color w:val="auto"/>
        </w:rPr>
      </w:pPr>
      <w:r>
        <w:rPr>
          <w:color w:val="auto"/>
          <w:spacing w:val="0"/>
          <w:w w:val="100"/>
          <w:position w:val="0"/>
          <w:sz w:val="24"/>
          <w:szCs w:val="24"/>
        </w:rPr>
        <w:t>上述问题澄清、说明和补正，不改变我方响应文件的实质性内容，构成我方响应文件的组成部分。</w:t>
      </w:r>
    </w:p>
    <w:p>
      <w:pPr>
        <w:pStyle w:val="35"/>
        <w:keepNext w:val="0"/>
        <w:keepLines w:val="0"/>
        <w:widowControl w:val="0"/>
        <w:shd w:val="clear" w:color="auto" w:fill="auto"/>
        <w:tabs>
          <w:tab w:val="left" w:pos="7335"/>
        </w:tabs>
        <w:bidi w:val="0"/>
        <w:spacing w:before="0" w:after="100" w:line="240" w:lineRule="auto"/>
        <w:ind w:left="1460" w:right="0" w:firstLine="720" w:firstLineChars="300"/>
        <w:jc w:val="both"/>
        <w:rPr>
          <w:color w:val="auto"/>
        </w:rPr>
      </w:pPr>
      <w:r>
        <w:rPr>
          <w:color w:val="auto"/>
          <w:spacing w:val="0"/>
          <w:w w:val="100"/>
          <w:position w:val="0"/>
          <w:sz w:val="24"/>
          <w:szCs w:val="24"/>
        </w:rPr>
        <w:t>供应商：</w:t>
      </w:r>
      <w:r>
        <w:rPr>
          <w:color w:val="auto"/>
          <w:u w:val="single"/>
        </w:rPr>
        <w:t xml:space="preserve"> </w:t>
      </w:r>
      <w:r>
        <w:rPr>
          <w:rFonts w:hint="eastAsia"/>
          <w:color w:val="auto"/>
          <w:u w:val="single"/>
          <w:lang w:val="en-US" w:eastAsia="zh-CN"/>
        </w:rPr>
        <w:t xml:space="preserve">                                  </w:t>
      </w:r>
      <w:r>
        <w:rPr>
          <w:color w:val="auto"/>
          <w:spacing w:val="0"/>
          <w:w w:val="100"/>
          <w:position w:val="0"/>
          <w:sz w:val="24"/>
          <w:szCs w:val="24"/>
          <w:u w:val="single"/>
        </w:rPr>
        <w:t>（盖单位章）</w:t>
      </w:r>
    </w:p>
    <w:p>
      <w:pPr>
        <w:pStyle w:val="35"/>
        <w:keepNext w:val="0"/>
        <w:keepLines w:val="0"/>
        <w:widowControl w:val="0"/>
        <w:shd w:val="clear" w:color="auto" w:fill="auto"/>
        <w:bidi w:val="0"/>
        <w:spacing w:before="0" w:after="100" w:line="240" w:lineRule="auto"/>
        <w:ind w:left="1460" w:right="0" w:firstLine="720" w:firstLineChars="300"/>
        <w:jc w:val="both"/>
        <w:rPr>
          <w:color w:val="auto"/>
          <w:spacing w:val="0"/>
          <w:w w:val="100"/>
          <w:position w:val="0"/>
          <w:sz w:val="24"/>
          <w:szCs w:val="24"/>
        </w:rPr>
      </w:pPr>
      <w:r>
        <w:rPr>
          <w:color w:val="auto"/>
          <w:spacing w:val="0"/>
          <w:w w:val="100"/>
          <w:position w:val="0"/>
          <w:sz w:val="24"/>
          <w:szCs w:val="24"/>
        </w:rPr>
        <w:t>或</w:t>
      </w:r>
    </w:p>
    <w:p>
      <w:pPr>
        <w:pStyle w:val="35"/>
        <w:keepNext w:val="0"/>
        <w:keepLines w:val="0"/>
        <w:widowControl w:val="0"/>
        <w:shd w:val="clear" w:color="auto" w:fill="auto"/>
        <w:bidi w:val="0"/>
        <w:spacing w:before="0" w:after="100" w:line="240" w:lineRule="auto"/>
        <w:ind w:left="1460" w:right="0" w:firstLine="0"/>
        <w:jc w:val="right"/>
        <w:rPr>
          <w:color w:val="auto"/>
        </w:rPr>
      </w:pPr>
      <w:r>
        <w:rPr>
          <w:color w:val="auto"/>
          <w:spacing w:val="0"/>
          <w:w w:val="100"/>
          <w:position w:val="0"/>
          <w:sz w:val="24"/>
          <w:szCs w:val="24"/>
        </w:rPr>
        <w:t>法定代表人（单位负责人）或其授权的代理人：</w:t>
      </w:r>
      <w:r>
        <w:rPr>
          <w:color w:val="auto"/>
          <w:u w:val="single"/>
        </w:rPr>
        <w:t xml:space="preserve"> </w:t>
      </w:r>
      <w:r>
        <w:rPr>
          <w:color w:val="auto"/>
          <w:u w:val="single"/>
        </w:rPr>
        <w:tab/>
      </w:r>
      <w:r>
        <w:rPr>
          <w:color w:val="auto"/>
          <w:spacing w:val="0"/>
          <w:w w:val="100"/>
          <w:position w:val="0"/>
          <w:sz w:val="24"/>
          <w:szCs w:val="24"/>
          <w:u w:val="single"/>
        </w:rPr>
        <w:t>（签字）</w:t>
      </w:r>
    </w:p>
    <w:p>
      <w:pPr>
        <w:pStyle w:val="35"/>
        <w:keepNext w:val="0"/>
        <w:keepLines w:val="0"/>
        <w:widowControl w:val="0"/>
        <w:shd w:val="clear" w:color="auto" w:fill="auto"/>
        <w:tabs>
          <w:tab w:val="left" w:pos="958"/>
          <w:tab w:val="left" w:pos="2160"/>
          <w:tab w:val="left" w:pos="3355"/>
        </w:tabs>
        <w:bidi w:val="0"/>
        <w:spacing w:before="0" w:after="320" w:line="240" w:lineRule="auto"/>
        <w:ind w:left="0" w:right="0" w:firstLine="0"/>
        <w:jc w:val="right"/>
        <w:rPr>
          <w:color w:val="auto"/>
        </w:rPr>
        <w:sectPr>
          <w:footnotePr>
            <w:numFmt w:val="decimal"/>
          </w:footnotePr>
          <w:pgSz w:w="11906" w:h="16838"/>
          <w:pgMar w:top="1440" w:right="1803" w:bottom="1440" w:left="1803" w:header="850" w:footer="850" w:gutter="0"/>
          <w:pgNumType w:fmt="decimal"/>
          <w:cols w:space="720" w:num="1"/>
          <w:rtlGutter w:val="0"/>
          <w:docGrid w:linePitch="360" w:charSpace="0"/>
        </w:sectPr>
      </w:pP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w:t>
      </w:r>
    </w:p>
    <w:p>
      <w:pPr>
        <w:pStyle w:val="35"/>
        <w:keepNext w:val="0"/>
        <w:keepLines w:val="0"/>
        <w:widowControl w:val="0"/>
        <w:shd w:val="clear" w:color="auto" w:fill="auto"/>
        <w:bidi w:val="0"/>
        <w:spacing w:before="0" w:after="64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color w:val="auto"/>
          <w:spacing w:val="0"/>
          <w:w w:val="100"/>
          <w:position w:val="0"/>
          <w:sz w:val="24"/>
          <w:szCs w:val="24"/>
        </w:rPr>
        <w:t>4</w:t>
      </w:r>
      <w:r>
        <w:rPr>
          <w:color w:val="auto"/>
          <w:spacing w:val="0"/>
          <w:w w:val="100"/>
          <w:position w:val="0"/>
          <w:sz w:val="24"/>
          <w:szCs w:val="24"/>
        </w:rPr>
        <w:t>成交通知书</w:t>
      </w:r>
    </w:p>
    <w:p>
      <w:pPr>
        <w:pStyle w:val="27"/>
        <w:keepNext/>
        <w:keepLines/>
        <w:pageBreakBefore w:val="0"/>
        <w:widowControl w:val="0"/>
        <w:shd w:val="clear" w:color="auto" w:fill="auto"/>
        <w:kinsoku/>
        <w:wordWrap/>
        <w:overflowPunct/>
        <w:topLinePunct w:val="0"/>
        <w:autoSpaceDE/>
        <w:autoSpaceDN/>
        <w:bidi w:val="0"/>
        <w:adjustRightInd/>
        <w:snapToGrid/>
        <w:spacing w:before="0" w:after="400" w:line="240" w:lineRule="auto"/>
        <w:ind w:left="0" w:right="0" w:firstLine="0"/>
        <w:jc w:val="center"/>
        <w:textAlignment w:val="auto"/>
        <w:rPr>
          <w:color w:val="auto"/>
          <w:spacing w:val="0"/>
          <w:w w:val="100"/>
          <w:position w:val="0"/>
          <w:sz w:val="24"/>
          <w:szCs w:val="24"/>
        </w:rPr>
      </w:pPr>
      <w:bookmarkStart w:id="226" w:name="bookmark1157"/>
      <w:bookmarkStart w:id="227" w:name="bookmark1159"/>
      <w:bookmarkStart w:id="228" w:name="bookmark1158"/>
      <w:r>
        <w:rPr>
          <w:color w:val="auto"/>
          <w:spacing w:val="0"/>
          <w:w w:val="100"/>
          <w:position w:val="0"/>
        </w:rPr>
        <w:t>成交通知书</w:t>
      </w:r>
      <w:bookmarkEnd w:id="226"/>
      <w:bookmarkEnd w:id="227"/>
      <w:bookmarkEnd w:id="228"/>
    </w:p>
    <w:p>
      <w:pPr>
        <w:pStyle w:val="35"/>
        <w:keepNext w:val="0"/>
        <w:keepLines w:val="0"/>
        <w:widowControl w:val="0"/>
        <w:shd w:val="clear" w:color="auto" w:fill="auto"/>
        <w:tabs>
          <w:tab w:val="left" w:pos="3331"/>
        </w:tabs>
        <w:bidi w:val="0"/>
        <w:spacing w:before="0" w:after="0" w:line="382" w:lineRule="exact"/>
        <w:ind w:right="0"/>
        <w:jc w:val="both"/>
        <w:rPr>
          <w:rFonts w:hint="default" w:eastAsia="宋体"/>
          <w:color w:val="auto"/>
          <w:spacing w:val="0"/>
          <w:w w:val="100"/>
          <w:position w:val="0"/>
          <w:sz w:val="24"/>
          <w:szCs w:val="24"/>
          <w:u w:val="single"/>
          <w:lang w:val="en-US" w:eastAsia="zh-CN"/>
        </w:rPr>
      </w:pPr>
      <w:r>
        <w:rPr>
          <w:rFonts w:hint="eastAsia"/>
          <w:color w:val="auto"/>
          <w:spacing w:val="0"/>
          <w:w w:val="100"/>
          <w:position w:val="0"/>
          <w:sz w:val="24"/>
          <w:szCs w:val="24"/>
          <w:u w:val="single"/>
          <w:lang w:val="en-US" w:eastAsia="zh-CN"/>
        </w:rPr>
        <w:t xml:space="preserve">                     （成交供应商名称)：</w:t>
      </w:r>
    </w:p>
    <w:p>
      <w:pPr>
        <w:pStyle w:val="35"/>
        <w:keepNext w:val="0"/>
        <w:keepLines w:val="0"/>
        <w:widowControl w:val="0"/>
        <w:shd w:val="clear" w:color="auto" w:fill="auto"/>
        <w:tabs>
          <w:tab w:val="left" w:pos="3331"/>
        </w:tabs>
        <w:bidi w:val="0"/>
        <w:spacing w:before="0" w:after="0" w:line="382" w:lineRule="exact"/>
        <w:ind w:left="0" w:right="0" w:firstLine="480"/>
        <w:jc w:val="both"/>
        <w:rPr>
          <w:color w:val="auto"/>
          <w:spacing w:val="0"/>
          <w:w w:val="100"/>
          <w:position w:val="0"/>
          <w:sz w:val="24"/>
          <w:szCs w:val="24"/>
        </w:rPr>
      </w:pPr>
    </w:p>
    <w:p>
      <w:pPr>
        <w:pStyle w:val="35"/>
        <w:keepNext w:val="0"/>
        <w:keepLines w:val="0"/>
        <w:widowControl w:val="0"/>
        <w:shd w:val="clear" w:color="auto" w:fill="auto"/>
        <w:tabs>
          <w:tab w:val="left" w:pos="3331"/>
        </w:tabs>
        <w:bidi w:val="0"/>
        <w:spacing w:before="0" w:after="0" w:line="382" w:lineRule="exact"/>
        <w:ind w:left="0" w:right="0" w:firstLine="480"/>
        <w:jc w:val="both"/>
        <w:rPr>
          <w:rFonts w:hint="default" w:eastAsia="宋体"/>
          <w:color w:val="auto"/>
          <w:spacing w:val="0"/>
          <w:w w:val="100"/>
          <w:position w:val="0"/>
          <w:sz w:val="24"/>
          <w:szCs w:val="24"/>
          <w:u w:val="single"/>
          <w:lang w:val="en-US" w:eastAsia="zh-CN"/>
        </w:rPr>
      </w:pPr>
      <w:r>
        <w:rPr>
          <w:rFonts w:hint="eastAsia"/>
          <w:color w:val="auto"/>
          <w:spacing w:val="0"/>
          <w:w w:val="100"/>
          <w:position w:val="0"/>
          <w:sz w:val="24"/>
          <w:szCs w:val="24"/>
          <w:lang w:val="en-US" w:eastAsia="zh-CN"/>
        </w:rPr>
        <w:t>你方所递交的</w:t>
      </w:r>
      <w:r>
        <w:rPr>
          <w:rFonts w:hint="eastAsia"/>
          <w:color w:val="auto"/>
          <w:spacing w:val="0"/>
          <w:w w:val="100"/>
          <w:position w:val="0"/>
          <w:sz w:val="24"/>
          <w:szCs w:val="24"/>
          <w:u w:val="single"/>
          <w:lang w:val="en-US" w:eastAsia="zh-CN"/>
        </w:rPr>
        <w:t xml:space="preserve">                 （项目名称）</w:t>
      </w:r>
      <w:r>
        <w:rPr>
          <w:rFonts w:hint="eastAsia"/>
          <w:color w:val="auto"/>
          <w:spacing w:val="0"/>
          <w:w w:val="100"/>
          <w:position w:val="0"/>
          <w:sz w:val="24"/>
          <w:szCs w:val="24"/>
          <w:u w:val="none"/>
          <w:lang w:val="en-US" w:eastAsia="zh-CN"/>
        </w:rPr>
        <w:t>的响应文件已被我方接受，被确定为成交供应商。</w:t>
      </w:r>
    </w:p>
    <w:p>
      <w:pPr>
        <w:pStyle w:val="35"/>
        <w:keepNext w:val="0"/>
        <w:keepLines w:val="0"/>
        <w:widowControl w:val="0"/>
        <w:shd w:val="clear" w:color="auto" w:fill="auto"/>
        <w:tabs>
          <w:tab w:val="left" w:pos="3331"/>
        </w:tabs>
        <w:bidi w:val="0"/>
        <w:spacing w:before="0" w:after="0" w:line="382" w:lineRule="exact"/>
        <w:ind w:left="0" w:right="0" w:firstLine="480"/>
        <w:jc w:val="both"/>
        <w:rPr>
          <w:color w:val="auto"/>
          <w:spacing w:val="0"/>
          <w:w w:val="100"/>
          <w:position w:val="0"/>
          <w:sz w:val="24"/>
          <w:szCs w:val="24"/>
        </w:rPr>
      </w:pPr>
    </w:p>
    <w:p>
      <w:pPr>
        <w:pStyle w:val="35"/>
        <w:keepNext w:val="0"/>
        <w:keepLines w:val="0"/>
        <w:widowControl w:val="0"/>
        <w:shd w:val="clear" w:color="auto" w:fill="auto"/>
        <w:tabs>
          <w:tab w:val="left" w:pos="3331"/>
        </w:tabs>
        <w:bidi w:val="0"/>
        <w:spacing w:before="0" w:after="0" w:line="382" w:lineRule="exact"/>
        <w:ind w:left="0" w:right="0" w:firstLine="480"/>
        <w:jc w:val="both"/>
        <w:rPr>
          <w:rFonts w:hint="default"/>
          <w:color w:val="auto"/>
          <w:spacing w:val="0"/>
          <w:w w:val="100"/>
          <w:position w:val="0"/>
          <w:sz w:val="24"/>
          <w:szCs w:val="24"/>
          <w:u w:val="single"/>
          <w:lang w:val="en-US" w:eastAsia="zh-CN"/>
        </w:rPr>
      </w:pPr>
      <w:r>
        <w:rPr>
          <w:rFonts w:hint="eastAsia"/>
          <w:color w:val="auto"/>
          <w:spacing w:val="0"/>
          <w:w w:val="100"/>
          <w:position w:val="0"/>
          <w:sz w:val="24"/>
          <w:szCs w:val="24"/>
          <w:lang w:val="en-US" w:eastAsia="zh-CN"/>
        </w:rPr>
        <w:t>成交价：</w:t>
      </w:r>
      <w:r>
        <w:rPr>
          <w:rFonts w:hint="eastAsia"/>
          <w:color w:val="auto"/>
          <w:spacing w:val="0"/>
          <w:w w:val="100"/>
          <w:position w:val="0"/>
          <w:sz w:val="24"/>
          <w:szCs w:val="24"/>
          <w:u w:val="single"/>
          <w:lang w:val="en-US" w:eastAsia="zh-CN"/>
        </w:rPr>
        <w:t xml:space="preserve">                    </w:t>
      </w:r>
      <w:r>
        <w:rPr>
          <w:rFonts w:hint="eastAsia"/>
          <w:color w:val="auto"/>
          <w:spacing w:val="0"/>
          <w:w w:val="100"/>
          <w:position w:val="0"/>
          <w:sz w:val="24"/>
          <w:szCs w:val="24"/>
          <w:u w:val="none"/>
          <w:lang w:val="en-US" w:eastAsia="zh-CN"/>
        </w:rPr>
        <w:t>。</w:t>
      </w:r>
    </w:p>
    <w:p>
      <w:pPr>
        <w:pStyle w:val="35"/>
        <w:keepNext w:val="0"/>
        <w:keepLines w:val="0"/>
        <w:widowControl w:val="0"/>
        <w:shd w:val="clear" w:color="auto" w:fill="auto"/>
        <w:tabs>
          <w:tab w:val="left" w:pos="3331"/>
        </w:tabs>
        <w:bidi w:val="0"/>
        <w:spacing w:before="0" w:after="0" w:line="382" w:lineRule="exact"/>
        <w:ind w:left="0" w:right="0" w:firstLine="480"/>
        <w:jc w:val="both"/>
        <w:rPr>
          <w:color w:val="auto"/>
        </w:rPr>
      </w:pPr>
      <w:r>
        <w:rPr>
          <w:color w:val="auto"/>
          <w:spacing w:val="0"/>
          <w:w w:val="100"/>
          <w:position w:val="0"/>
          <w:sz w:val="24"/>
          <w:szCs w:val="24"/>
        </w:rPr>
        <w:t>成交份额：</w:t>
      </w:r>
      <w:r>
        <w:rPr>
          <w:color w:val="auto"/>
          <w:u w:val="single"/>
        </w:rPr>
        <w:t xml:space="preserve"> </w:t>
      </w:r>
      <w:r>
        <w:rPr>
          <w:color w:val="auto"/>
          <w:u w:val="single"/>
        </w:rPr>
        <w:tab/>
      </w:r>
      <w:r>
        <w:rPr>
          <w:rFonts w:hint="eastAsia"/>
          <w:color w:val="auto"/>
          <w:u w:val="single"/>
          <w:lang w:val="en-US" w:eastAsia="zh-CN"/>
        </w:rPr>
        <w:t xml:space="preserve">    </w:t>
      </w:r>
      <w:r>
        <w:rPr>
          <w:rFonts w:ascii="Times New Roman" w:hAnsi="Times New Roman" w:eastAsia="Times New Roman" w:cs="Times New Roman"/>
          <w:color w:val="auto"/>
          <w:spacing w:val="0"/>
          <w:w w:val="100"/>
          <w:position w:val="0"/>
          <w:sz w:val="24"/>
          <w:szCs w:val="24"/>
          <w:lang w:val="en-US" w:eastAsia="en-US" w:bidi="en-US"/>
        </w:rPr>
        <w:t xml:space="preserve"> </w:t>
      </w:r>
      <w:r>
        <w:rPr>
          <w:rFonts w:hint="eastAsia" w:ascii="Times New Roman" w:hAnsi="Times New Roman" w:eastAsia="宋体" w:cs="Times New Roman"/>
          <w:color w:val="auto"/>
          <w:spacing w:val="0"/>
          <w:w w:val="100"/>
          <w:position w:val="0"/>
          <w:sz w:val="24"/>
          <w:szCs w:val="24"/>
          <w:lang w:val="en-US" w:eastAsia="zh-CN" w:bidi="en-US"/>
        </w:rPr>
        <w:t>。</w:t>
      </w:r>
      <w:r>
        <w:rPr>
          <w:color w:val="auto"/>
          <w:spacing w:val="0"/>
          <w:w w:val="100"/>
          <w:position w:val="0"/>
          <w:sz w:val="24"/>
          <w:szCs w:val="24"/>
        </w:rPr>
        <w:t>（如有）</w:t>
      </w:r>
    </w:p>
    <w:p>
      <w:pPr>
        <w:pStyle w:val="35"/>
        <w:keepNext w:val="0"/>
        <w:keepLines w:val="0"/>
        <w:widowControl w:val="0"/>
        <w:shd w:val="clear" w:color="auto" w:fill="auto"/>
        <w:tabs>
          <w:tab w:val="left" w:pos="4342"/>
          <w:tab w:val="left" w:pos="7171"/>
        </w:tabs>
        <w:bidi w:val="0"/>
        <w:spacing w:before="0" w:after="0" w:line="382" w:lineRule="exact"/>
        <w:ind w:left="0" w:right="0" w:firstLine="480"/>
        <w:jc w:val="both"/>
        <w:rPr>
          <w:color w:val="auto"/>
        </w:rPr>
      </w:pPr>
      <w:r>
        <w:rPr>
          <w:color w:val="auto"/>
          <w:spacing w:val="0"/>
          <w:w w:val="100"/>
          <w:position w:val="0"/>
          <w:sz w:val="24"/>
          <w:szCs w:val="24"/>
        </w:rPr>
        <w:t>请你方在接到本通知书后的</w:t>
      </w:r>
      <w:r>
        <w:rPr>
          <w:color w:val="auto"/>
          <w:u w:val="single"/>
        </w:rPr>
        <w:t xml:space="preserve"> </w:t>
      </w:r>
      <w:r>
        <w:rPr>
          <w:color w:val="auto"/>
          <w:u w:val="single"/>
        </w:rPr>
        <w:tab/>
      </w:r>
      <w:r>
        <w:rPr>
          <w:color w:val="auto"/>
          <w:spacing w:val="0"/>
          <w:w w:val="100"/>
          <w:position w:val="0"/>
          <w:sz w:val="24"/>
          <w:szCs w:val="24"/>
        </w:rPr>
        <w:t>日内到</w:t>
      </w:r>
      <w:r>
        <w:rPr>
          <w:color w:val="auto"/>
          <w:u w:val="single"/>
        </w:rPr>
        <w:t xml:space="preserve"> </w:t>
      </w:r>
      <w:r>
        <w:rPr>
          <w:color w:val="auto"/>
          <w:u w:val="single"/>
        </w:rPr>
        <w:tab/>
      </w:r>
      <w:r>
        <w:rPr>
          <w:color w:val="auto"/>
          <w:spacing w:val="0"/>
          <w:w w:val="100"/>
          <w:position w:val="0"/>
          <w:sz w:val="24"/>
          <w:szCs w:val="24"/>
          <w:u w:val="single"/>
        </w:rPr>
        <w:t>（指定地点）</w:t>
      </w:r>
      <w:r>
        <w:rPr>
          <w:color w:val="auto"/>
          <w:spacing w:val="0"/>
          <w:w w:val="100"/>
          <w:position w:val="0"/>
          <w:sz w:val="24"/>
          <w:szCs w:val="24"/>
        </w:rPr>
        <w:t>与我方签订采购合同，并按采购文件第二章</w:t>
      </w:r>
      <w:r>
        <w:rPr>
          <w:color w:val="auto"/>
          <w:spacing w:val="0"/>
          <w:w w:val="100"/>
          <w:position w:val="0"/>
          <w:sz w:val="24"/>
          <w:szCs w:val="24"/>
          <w:lang w:val="zh-CN" w:eastAsia="zh-CN" w:bidi="zh-CN"/>
        </w:rPr>
        <w:t>“供</w:t>
      </w:r>
      <w:r>
        <w:rPr>
          <w:color w:val="auto"/>
          <w:spacing w:val="0"/>
          <w:w w:val="100"/>
          <w:position w:val="0"/>
          <w:sz w:val="24"/>
          <w:szCs w:val="24"/>
        </w:rPr>
        <w:t>应商须知”第</w:t>
      </w:r>
      <w:r>
        <w:rPr>
          <w:rFonts w:ascii="Times New Roman" w:hAnsi="Times New Roman" w:eastAsia="Times New Roman" w:cs="Times New Roman"/>
          <w:color w:val="auto"/>
          <w:spacing w:val="0"/>
          <w:w w:val="100"/>
          <w:position w:val="0"/>
          <w:sz w:val="24"/>
          <w:szCs w:val="24"/>
          <w:lang w:val="en-US" w:eastAsia="en-US" w:bidi="en-US"/>
        </w:rPr>
        <w:t>7.</w:t>
      </w:r>
      <w:r>
        <w:rPr>
          <w:rFonts w:ascii="Times New Roman" w:hAnsi="Times New Roman" w:eastAsia="Times New Roman" w:cs="Times New Roman"/>
          <w:color w:val="auto"/>
          <w:spacing w:val="0"/>
          <w:w w:val="100"/>
          <w:position w:val="0"/>
          <w:sz w:val="24"/>
          <w:szCs w:val="24"/>
        </w:rPr>
        <w:t>6</w:t>
      </w:r>
      <w:r>
        <w:rPr>
          <w:color w:val="auto"/>
          <w:spacing w:val="0"/>
          <w:w w:val="100"/>
          <w:position w:val="0"/>
          <w:sz w:val="24"/>
          <w:szCs w:val="24"/>
        </w:rPr>
        <w:t>款规定向我方递交履约保证金。</w:t>
      </w:r>
    </w:p>
    <w:p>
      <w:pPr>
        <w:pStyle w:val="35"/>
        <w:keepNext w:val="0"/>
        <w:keepLines w:val="0"/>
        <w:widowControl w:val="0"/>
        <w:shd w:val="clear" w:color="auto" w:fill="auto"/>
        <w:bidi w:val="0"/>
        <w:spacing w:before="0" w:after="380" w:line="382" w:lineRule="exact"/>
        <w:ind w:left="0" w:right="0" w:firstLine="480"/>
        <w:jc w:val="both"/>
        <w:rPr>
          <w:color w:val="auto"/>
        </w:rPr>
      </w:pPr>
      <w:r>
        <w:rPr>
          <w:color w:val="auto"/>
          <w:spacing w:val="0"/>
          <w:w w:val="100"/>
          <w:position w:val="0"/>
          <w:sz w:val="24"/>
          <w:szCs w:val="24"/>
        </w:rPr>
        <w:t>特此通知。</w:t>
      </w:r>
    </w:p>
    <w:p>
      <w:pPr>
        <w:pStyle w:val="35"/>
        <w:keepNext w:val="0"/>
        <w:keepLines w:val="0"/>
        <w:widowControl w:val="0"/>
        <w:shd w:val="clear" w:color="auto" w:fill="auto"/>
        <w:tabs>
          <w:tab w:val="left" w:pos="7303"/>
        </w:tabs>
        <w:bidi w:val="0"/>
        <w:spacing w:before="0" w:after="380" w:line="382" w:lineRule="exact"/>
        <w:ind w:left="0" w:right="0" w:firstLine="780"/>
        <w:jc w:val="center"/>
        <w:rPr>
          <w:color w:val="auto"/>
        </w:rPr>
      </w:pPr>
      <w:r>
        <w:rPr>
          <w:rFonts w:hint="eastAsia"/>
          <w:color w:val="auto"/>
          <w:spacing w:val="0"/>
          <w:w w:val="100"/>
          <w:position w:val="0"/>
          <w:sz w:val="24"/>
          <w:szCs w:val="24"/>
          <w:lang w:eastAsia="zh-CN"/>
        </w:rPr>
        <w:t>采</w:t>
      </w:r>
      <w:r>
        <w:rPr>
          <w:color w:val="auto"/>
          <w:spacing w:val="0"/>
          <w:w w:val="100"/>
          <w:position w:val="0"/>
          <w:sz w:val="24"/>
          <w:szCs w:val="24"/>
        </w:rPr>
        <w:t>购人（或采购代理机构）：</w:t>
      </w:r>
      <w:r>
        <w:rPr>
          <w:color w:val="auto"/>
          <w:u w:val="single"/>
        </w:rPr>
        <w:t xml:space="preserve"> </w:t>
      </w:r>
      <w:r>
        <w:rPr>
          <w:rFonts w:hint="eastAsia"/>
          <w:color w:val="auto"/>
          <w:u w:val="single"/>
          <w:lang w:val="en-US" w:eastAsia="zh-CN"/>
        </w:rPr>
        <w:t xml:space="preserve">                 </w:t>
      </w:r>
      <w:r>
        <w:rPr>
          <w:color w:val="auto"/>
          <w:spacing w:val="0"/>
          <w:w w:val="100"/>
          <w:position w:val="0"/>
          <w:sz w:val="24"/>
          <w:szCs w:val="24"/>
          <w:u w:val="single"/>
        </w:rPr>
        <w:t>（盖单位章）</w:t>
      </w:r>
    </w:p>
    <w:p>
      <w:pPr>
        <w:pStyle w:val="35"/>
        <w:keepNext w:val="0"/>
        <w:keepLines w:val="0"/>
        <w:widowControl w:val="0"/>
        <w:shd w:val="clear" w:color="auto" w:fill="auto"/>
        <w:tabs>
          <w:tab w:val="left" w:pos="950"/>
          <w:tab w:val="left" w:pos="2146"/>
          <w:tab w:val="left" w:pos="3341"/>
        </w:tabs>
        <w:bidi w:val="0"/>
        <w:spacing w:before="0" w:after="380" w:line="382" w:lineRule="exact"/>
        <w:ind w:left="0" w:right="520" w:firstLine="0"/>
        <w:jc w:val="right"/>
        <w:rPr>
          <w:color w:val="auto"/>
        </w:rPr>
        <w:sectPr>
          <w:headerReference r:id="rId12" w:type="default"/>
          <w:footerReference r:id="rId14" w:type="default"/>
          <w:headerReference r:id="rId13" w:type="even"/>
          <w:footerReference r:id="rId15"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w:t>
      </w:r>
    </w:p>
    <w:p>
      <w:pPr>
        <w:pStyle w:val="35"/>
        <w:keepNext w:val="0"/>
        <w:keepLines w:val="0"/>
        <w:widowControl w:val="0"/>
        <w:shd w:val="clear" w:color="auto" w:fill="auto"/>
        <w:bidi w:val="0"/>
        <w:spacing w:before="0" w:after="660" w:line="382" w:lineRule="exact"/>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5</w:t>
      </w:r>
      <w:r>
        <w:rPr>
          <w:rFonts w:hint="eastAsia" w:ascii="Times New Roman" w:hAnsi="Times New Roman" w:eastAsia="宋体" w:cs="Times New Roman"/>
          <w:b/>
          <w:bCs/>
          <w:color w:val="auto"/>
          <w:spacing w:val="0"/>
          <w:w w:val="100"/>
          <w:position w:val="0"/>
          <w:sz w:val="22"/>
          <w:szCs w:val="22"/>
          <w:lang w:val="en-US" w:eastAsia="zh-CN"/>
        </w:rPr>
        <w:t xml:space="preserve"> </w:t>
      </w:r>
      <w:r>
        <w:rPr>
          <w:color w:val="auto"/>
          <w:spacing w:val="0"/>
          <w:w w:val="100"/>
          <w:position w:val="0"/>
          <w:sz w:val="24"/>
          <w:szCs w:val="24"/>
        </w:rPr>
        <w:t>确认通知</w:t>
      </w:r>
    </w:p>
    <w:p>
      <w:pPr>
        <w:pStyle w:val="27"/>
        <w:keepNext/>
        <w:keepLines/>
        <w:widowControl w:val="0"/>
        <w:shd w:val="clear" w:color="auto" w:fill="auto"/>
        <w:bidi w:val="0"/>
        <w:spacing w:before="0" w:after="660" w:line="240" w:lineRule="auto"/>
        <w:ind w:left="0" w:right="0" w:firstLine="0"/>
        <w:jc w:val="center"/>
        <w:rPr>
          <w:color w:val="auto"/>
        </w:rPr>
      </w:pPr>
      <w:bookmarkStart w:id="229" w:name="bookmark1160"/>
      <w:bookmarkStart w:id="230" w:name="bookmark1161"/>
      <w:bookmarkStart w:id="231" w:name="bookmark1162"/>
      <w:r>
        <w:rPr>
          <w:color w:val="auto"/>
          <w:spacing w:val="0"/>
          <w:w w:val="100"/>
          <w:position w:val="0"/>
        </w:rPr>
        <w:t>确认通知</w:t>
      </w:r>
      <w:bookmarkEnd w:id="229"/>
      <w:bookmarkEnd w:id="230"/>
      <w:bookmarkEnd w:id="231"/>
    </w:p>
    <w:p>
      <w:pPr>
        <w:pStyle w:val="35"/>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rFonts w:hint="eastAsia" w:eastAsia="宋体"/>
          <w:color w:val="auto"/>
          <w:spacing w:val="0"/>
          <w:w w:val="100"/>
          <w:position w:val="0"/>
          <w:sz w:val="24"/>
          <w:szCs w:val="24"/>
          <w:u w:val="none"/>
          <w:lang w:eastAsia="zh-CN"/>
        </w:rPr>
      </w:pPr>
      <w:r>
        <w:rPr>
          <w:rFonts w:hint="eastAsia"/>
          <w:color w:val="auto"/>
          <w:spacing w:val="0"/>
          <w:w w:val="100"/>
          <w:position w:val="0"/>
          <w:sz w:val="24"/>
          <w:szCs w:val="24"/>
          <w:u w:val="single"/>
          <w:lang w:val="en-US" w:eastAsia="zh-CN"/>
        </w:rPr>
        <w:t xml:space="preserve">                        （采购人或采购代理机构名称</w:t>
      </w:r>
      <w:r>
        <w:rPr>
          <w:rFonts w:hint="eastAsia"/>
          <w:color w:val="auto"/>
          <w:spacing w:val="0"/>
          <w:w w:val="100"/>
          <w:position w:val="0"/>
          <w:sz w:val="24"/>
          <w:szCs w:val="24"/>
          <w:u w:val="single"/>
          <w:lang w:eastAsia="zh-CN"/>
        </w:rPr>
        <w:t>）</w:t>
      </w:r>
      <w:r>
        <w:rPr>
          <w:rFonts w:hint="eastAsia"/>
          <w:color w:val="auto"/>
          <w:spacing w:val="0"/>
          <w:w w:val="100"/>
          <w:position w:val="0"/>
          <w:sz w:val="24"/>
          <w:szCs w:val="24"/>
          <w:u w:val="none"/>
          <w:lang w:eastAsia="zh-CN"/>
        </w:rPr>
        <w:t>：</w:t>
      </w:r>
    </w:p>
    <w:p>
      <w:pPr>
        <w:pStyle w:val="35"/>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color w:val="auto"/>
          <w:spacing w:val="0"/>
          <w:w w:val="100"/>
          <w:position w:val="0"/>
          <w:sz w:val="24"/>
          <w:szCs w:val="24"/>
        </w:rPr>
      </w:pPr>
    </w:p>
    <w:p>
      <w:pPr>
        <w:pStyle w:val="35"/>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color w:val="auto"/>
        </w:rPr>
      </w:pPr>
      <w:r>
        <w:rPr>
          <w:color w:val="auto"/>
          <w:spacing w:val="0"/>
          <w:w w:val="100"/>
          <w:position w:val="0"/>
          <w:sz w:val="24"/>
          <w:szCs w:val="24"/>
        </w:rPr>
        <w:t>你方于</w:t>
      </w: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日发出的</w:t>
      </w:r>
      <w:r>
        <w:rPr>
          <w:color w:val="auto"/>
          <w:u w:val="single"/>
        </w:rPr>
        <w:t xml:space="preserve"> </w:t>
      </w:r>
      <w:r>
        <w:rPr>
          <w:color w:val="auto"/>
          <w:u w:val="single"/>
        </w:rPr>
        <w:tab/>
      </w:r>
      <w:r>
        <w:rPr>
          <w:color w:val="auto"/>
          <w:spacing w:val="0"/>
          <w:w w:val="100"/>
          <w:position w:val="0"/>
          <w:sz w:val="24"/>
          <w:szCs w:val="24"/>
          <w:u w:val="single"/>
        </w:rPr>
        <w:t>（项目名称）</w:t>
      </w:r>
      <w:r>
        <w:rPr>
          <w:rFonts w:hint="eastAsia"/>
          <w:color w:val="auto"/>
          <w:spacing w:val="0"/>
          <w:w w:val="100"/>
          <w:position w:val="0"/>
          <w:sz w:val="24"/>
          <w:szCs w:val="24"/>
          <w:lang w:eastAsia="zh-CN"/>
        </w:rPr>
        <w:t>采</w:t>
      </w:r>
      <w:r>
        <w:rPr>
          <w:color w:val="auto"/>
          <w:spacing w:val="0"/>
          <w:w w:val="100"/>
          <w:position w:val="0"/>
          <w:sz w:val="24"/>
          <w:szCs w:val="24"/>
        </w:rPr>
        <w:t>购文件的澄清/修改的通知，我方已于</w:t>
      </w:r>
      <w:r>
        <w:rPr>
          <w:color w:val="auto"/>
          <w:u w:val="single"/>
        </w:rPr>
        <w:t xml:space="preserve"> </w:t>
      </w:r>
      <w:r>
        <w:rPr>
          <w:color w:val="auto"/>
          <w:u w:val="single"/>
        </w:rPr>
        <w:tab/>
      </w:r>
      <w:r>
        <w:rPr>
          <w:rFonts w:hint="eastAsia"/>
          <w:color w:val="auto"/>
          <w:u w:val="single"/>
          <w:lang w:val="en-US" w:eastAsia="zh-CN"/>
        </w:rPr>
        <w:t xml:space="preserve">   </w:t>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spacing w:val="0"/>
          <w:w w:val="100"/>
          <w:position w:val="0"/>
          <w:sz w:val="24"/>
          <w:szCs w:val="24"/>
          <w:u w:val="single"/>
        </w:rPr>
        <w:tab/>
      </w:r>
      <w:r>
        <w:rPr>
          <w:color w:val="auto"/>
          <w:spacing w:val="0"/>
          <w:w w:val="100"/>
          <w:position w:val="0"/>
          <w:sz w:val="24"/>
          <w:szCs w:val="24"/>
        </w:rPr>
        <w:t>日收到。</w:t>
      </w:r>
    </w:p>
    <w:p>
      <w:pPr>
        <w:pStyle w:val="35"/>
        <w:keepNext w:val="0"/>
        <w:keepLines w:val="0"/>
        <w:widowControl w:val="0"/>
        <w:shd w:val="clear" w:color="auto" w:fill="auto"/>
        <w:bidi w:val="0"/>
        <w:spacing w:before="0" w:after="380" w:line="382" w:lineRule="exact"/>
        <w:ind w:left="0" w:right="0" w:firstLine="460"/>
        <w:jc w:val="left"/>
        <w:rPr>
          <w:color w:val="auto"/>
        </w:rPr>
      </w:pPr>
      <w:r>
        <w:rPr>
          <w:color w:val="auto"/>
          <w:spacing w:val="0"/>
          <w:w w:val="100"/>
          <w:position w:val="0"/>
          <w:sz w:val="24"/>
          <w:szCs w:val="24"/>
        </w:rPr>
        <w:t>特此确认。</w:t>
      </w:r>
    </w:p>
    <w:p>
      <w:pPr>
        <w:pStyle w:val="35"/>
        <w:keepNext w:val="0"/>
        <w:keepLines w:val="0"/>
        <w:widowControl w:val="0"/>
        <w:shd w:val="clear" w:color="auto" w:fill="auto"/>
        <w:tabs>
          <w:tab w:val="left" w:pos="4219"/>
        </w:tabs>
        <w:bidi w:val="0"/>
        <w:spacing w:before="0" w:after="380" w:line="382" w:lineRule="exact"/>
        <w:ind w:left="0" w:right="520" w:firstLine="0"/>
        <w:jc w:val="center"/>
        <w:rPr>
          <w:color w:val="auto"/>
        </w:rPr>
      </w:pPr>
      <w:r>
        <w:rPr>
          <w:rFonts w:hint="eastAsia"/>
          <w:color w:val="auto"/>
          <w:spacing w:val="0"/>
          <w:w w:val="100"/>
          <w:position w:val="0"/>
          <w:sz w:val="24"/>
          <w:szCs w:val="24"/>
          <w:lang w:val="en-US" w:eastAsia="zh-CN"/>
        </w:rPr>
        <w:t xml:space="preserve">                       </w:t>
      </w:r>
      <w:r>
        <w:rPr>
          <w:color w:val="auto"/>
          <w:spacing w:val="0"/>
          <w:w w:val="100"/>
          <w:position w:val="0"/>
          <w:sz w:val="24"/>
          <w:szCs w:val="24"/>
        </w:rPr>
        <w:t>供应商：</w:t>
      </w:r>
      <w:r>
        <w:rPr>
          <w:color w:val="auto"/>
          <w:u w:val="single"/>
        </w:rPr>
        <w:t xml:space="preserve"> </w:t>
      </w:r>
      <w:r>
        <w:rPr>
          <w:rFonts w:hint="eastAsia"/>
          <w:color w:val="auto"/>
          <w:u w:val="single"/>
          <w:lang w:val="en-US" w:eastAsia="zh-CN"/>
        </w:rPr>
        <w:t xml:space="preserve">                       </w:t>
      </w:r>
      <w:r>
        <w:rPr>
          <w:color w:val="auto"/>
          <w:spacing w:val="0"/>
          <w:w w:val="100"/>
          <w:position w:val="0"/>
          <w:sz w:val="24"/>
          <w:szCs w:val="24"/>
          <w:u w:val="single"/>
        </w:rPr>
        <w:t>（盖单位章）</w:t>
      </w:r>
    </w:p>
    <w:p>
      <w:pPr>
        <w:pStyle w:val="35"/>
        <w:keepNext w:val="0"/>
        <w:keepLines w:val="0"/>
        <w:widowControl w:val="0"/>
        <w:shd w:val="clear" w:color="auto" w:fill="auto"/>
        <w:tabs>
          <w:tab w:val="left" w:pos="958"/>
          <w:tab w:val="left" w:pos="2153"/>
          <w:tab w:val="left" w:pos="3348"/>
        </w:tabs>
        <w:bidi w:val="0"/>
        <w:spacing w:before="0" w:after="520" w:line="382" w:lineRule="exact"/>
        <w:ind w:left="0" w:right="520" w:firstLine="0"/>
        <w:jc w:val="right"/>
        <w:rPr>
          <w:rFonts w:hint="eastAsia" w:eastAsia="宋体"/>
          <w:color w:val="auto"/>
          <w:sz w:val="22"/>
          <w:szCs w:val="22"/>
          <w:lang w:val="en-US" w:eastAsia="zh-CN"/>
        </w:rPr>
        <w:sectPr>
          <w:headerReference r:id="rId16" w:type="default"/>
          <w:footerReference r:id="rId18" w:type="default"/>
          <w:headerReference r:id="rId17" w:type="even"/>
          <w:footerReference r:id="rId19"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auto"/>
          <w:sz w:val="24"/>
          <w:szCs w:val="24"/>
          <w:u w:val="single"/>
        </w:rPr>
        <w:t xml:space="preserve"> </w:t>
      </w:r>
      <w:r>
        <w:rPr>
          <w:color w:val="auto"/>
          <w:sz w:val="24"/>
          <w:szCs w:val="24"/>
          <w:u w:val="single"/>
        </w:rPr>
        <w:tab/>
      </w:r>
      <w:r>
        <w:rPr>
          <w:color w:val="auto"/>
          <w:spacing w:val="0"/>
          <w:w w:val="100"/>
          <w:position w:val="0"/>
          <w:sz w:val="24"/>
          <w:szCs w:val="24"/>
        </w:rPr>
        <w:t>年</w:t>
      </w:r>
      <w:r>
        <w:rPr>
          <w:color w:val="auto"/>
          <w:sz w:val="24"/>
          <w:szCs w:val="24"/>
          <w:u w:val="single"/>
        </w:rPr>
        <w:t xml:space="preserve"> </w:t>
      </w:r>
      <w:r>
        <w:rPr>
          <w:color w:val="auto"/>
          <w:sz w:val="24"/>
          <w:szCs w:val="24"/>
          <w:u w:val="single"/>
        </w:rPr>
        <w:tab/>
      </w:r>
      <w:r>
        <w:rPr>
          <w:color w:val="auto"/>
          <w:spacing w:val="0"/>
          <w:w w:val="100"/>
          <w:position w:val="0"/>
          <w:sz w:val="24"/>
          <w:szCs w:val="24"/>
        </w:rPr>
        <w:t>月</w:t>
      </w:r>
      <w:r>
        <w:rPr>
          <w:color w:val="auto"/>
          <w:sz w:val="24"/>
          <w:szCs w:val="24"/>
          <w:u w:val="single"/>
        </w:rPr>
        <w:t xml:space="preserve"> </w:t>
      </w:r>
      <w:r>
        <w:rPr>
          <w:color w:val="auto"/>
          <w:sz w:val="24"/>
          <w:szCs w:val="24"/>
          <w:u w:val="single"/>
        </w:rPr>
        <w:tab/>
      </w:r>
      <w:r>
        <w:rPr>
          <w:rFonts w:hint="eastAsia"/>
          <w:color w:val="auto"/>
          <w:sz w:val="24"/>
          <w:szCs w:val="24"/>
          <w:u w:val="single"/>
          <w:lang w:val="en-US" w:eastAsia="zh-CN"/>
        </w:rPr>
        <w:t>日</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center"/>
        <w:textAlignment w:val="auto"/>
        <w:rPr>
          <w:rFonts w:hint="eastAsia"/>
          <w:color w:val="auto"/>
          <w:u w:val="single"/>
        </w:rPr>
      </w:pPr>
      <w:r>
        <w:rPr>
          <w:rFonts w:hint="eastAsia" w:hAnsiTheme="minorHAnsi" w:eastAsiaTheme="minorEastAsia" w:cstheme="minorBidi"/>
          <w:color w:val="auto"/>
          <w:spacing w:val="0"/>
          <w:w w:val="100"/>
          <w:position w:val="0"/>
          <w:sz w:val="36"/>
          <w:szCs w:val="36"/>
          <w:u w:val="none"/>
          <w:shd w:val="clear"/>
          <w:lang w:val="en-US" w:eastAsia="zh-CN" w:bidi="ar-SA"/>
        </w:rPr>
        <w:t>第三章  评审办法</w:t>
      </w:r>
    </w:p>
    <w:p>
      <w:pPr>
        <w:keepNext/>
        <w:keepLines/>
        <w:widowControl w:val="0"/>
        <w:shd w:val="clear" w:color="auto" w:fill="auto"/>
        <w:bidi w:val="0"/>
        <w:spacing w:before="0" w:after="600" w:line="240" w:lineRule="auto"/>
        <w:ind w:left="0" w:right="0" w:firstLine="0"/>
        <w:jc w:val="center"/>
        <w:outlineLvl w:val="2"/>
        <w:rPr>
          <w:rFonts w:ascii="宋体" w:hAnsi="宋体" w:eastAsia="宋体" w:cs="宋体"/>
          <w:color w:val="auto"/>
          <w:kern w:val="2"/>
          <w:sz w:val="32"/>
          <w:szCs w:val="32"/>
          <w:u w:val="none"/>
          <w:shd w:val="clear" w:color="auto" w:fill="auto"/>
          <w:lang w:val="zh-TW" w:eastAsia="zh-TW" w:bidi="zh-TW"/>
        </w:rPr>
      </w:pPr>
      <w:bookmarkStart w:id="232" w:name="bookmark1165"/>
      <w:bookmarkStart w:id="233" w:name="bookmark1164"/>
      <w:bookmarkStart w:id="234" w:name="bookmark1163"/>
      <w:r>
        <w:rPr>
          <w:rFonts w:ascii="宋体" w:hAnsi="宋体" w:eastAsia="宋体" w:cs="宋体"/>
          <w:color w:val="auto"/>
          <w:spacing w:val="0"/>
          <w:w w:val="100"/>
          <w:kern w:val="2"/>
          <w:position w:val="0"/>
          <w:sz w:val="32"/>
          <w:szCs w:val="32"/>
          <w:u w:val="none"/>
          <w:shd w:val="clear" w:color="auto" w:fill="auto"/>
          <w:lang w:val="zh-TW" w:eastAsia="zh-TW" w:bidi="zh-TW"/>
        </w:rPr>
        <w:t>评审办法前附表</w:t>
      </w:r>
      <w:bookmarkEnd w:id="232"/>
      <w:bookmarkEnd w:id="233"/>
      <w:bookmarkEnd w:id="234"/>
    </w:p>
    <w:tbl>
      <w:tblPr>
        <w:tblStyle w:val="15"/>
        <w:tblW w:w="9342" w:type="dxa"/>
        <w:jc w:val="center"/>
        <w:tblLayout w:type="fixed"/>
        <w:tblCellMar>
          <w:top w:w="0" w:type="dxa"/>
          <w:left w:w="10" w:type="dxa"/>
          <w:bottom w:w="0" w:type="dxa"/>
          <w:right w:w="10" w:type="dxa"/>
        </w:tblCellMar>
      </w:tblPr>
      <w:tblGrid>
        <w:gridCol w:w="803"/>
        <w:gridCol w:w="1015"/>
        <w:gridCol w:w="1927"/>
        <w:gridCol w:w="5597"/>
      </w:tblGrid>
      <w:tr>
        <w:tblPrEx>
          <w:tblCellMar>
            <w:top w:w="0" w:type="dxa"/>
            <w:left w:w="10" w:type="dxa"/>
            <w:bottom w:w="0" w:type="dxa"/>
            <w:right w:w="10" w:type="dxa"/>
          </w:tblCellMar>
        </w:tblPrEx>
        <w:trPr>
          <w:trHeight w:val="389" w:hRule="exact"/>
          <w:jc w:val="center"/>
        </w:trPr>
        <w:tc>
          <w:tcPr>
            <w:tcW w:w="1818" w:type="dxa"/>
            <w:gridSpan w:val="2"/>
            <w:tcBorders>
              <w:top w:val="single" w:color="auto" w:sz="4" w:space="0"/>
              <w:left w:val="single" w:color="auto" w:sz="4" w:space="0"/>
            </w:tcBorders>
            <w:shd w:val="clear" w:color="auto" w:fill="FFFFFF"/>
            <w:vAlign w:val="bottom"/>
          </w:tcPr>
          <w:p>
            <w:pPr>
              <w:keepNext w:val="0"/>
              <w:keepLines w:val="0"/>
              <w:widowControl w:val="0"/>
              <w:shd w:val="clear" w:color="auto" w:fill="auto"/>
              <w:bidi w:val="0"/>
              <w:spacing w:before="0" w:after="0" w:line="240" w:lineRule="auto"/>
              <w:ind w:left="0" w:right="0" w:firstLine="240"/>
              <w:jc w:val="left"/>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条款号及名称</w:t>
            </w:r>
          </w:p>
        </w:tc>
        <w:tc>
          <w:tcPr>
            <w:tcW w:w="1927" w:type="dxa"/>
            <w:tcBorders>
              <w:top w:val="single" w:color="auto" w:sz="4" w:space="0"/>
              <w:left w:val="single" w:color="auto" w:sz="4" w:space="0"/>
            </w:tcBorders>
            <w:shd w:val="clear" w:color="auto" w:fill="FFFFFF"/>
            <w:vAlign w:val="bottom"/>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评审因素</w:t>
            </w:r>
          </w:p>
        </w:tc>
        <w:tc>
          <w:tcPr>
            <w:tcW w:w="5597" w:type="dxa"/>
            <w:tcBorders>
              <w:top w:val="single" w:color="auto" w:sz="4" w:space="0"/>
              <w:left w:val="single" w:color="auto" w:sz="4" w:space="0"/>
              <w:right w:val="single" w:color="auto" w:sz="4" w:space="0"/>
            </w:tcBorders>
            <w:shd w:val="clear" w:color="auto" w:fill="FFFFFF"/>
            <w:vAlign w:val="bottom"/>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评审标准</w:t>
            </w:r>
          </w:p>
        </w:tc>
      </w:tr>
      <w:tr>
        <w:tblPrEx>
          <w:tblCellMar>
            <w:top w:w="0" w:type="dxa"/>
            <w:left w:w="10" w:type="dxa"/>
            <w:bottom w:w="0" w:type="dxa"/>
            <w:right w:w="10" w:type="dxa"/>
          </w:tblCellMar>
        </w:tblPrEx>
        <w:trPr>
          <w:trHeight w:val="734" w:hRule="exact"/>
          <w:jc w:val="center"/>
        </w:trPr>
        <w:tc>
          <w:tcPr>
            <w:tcW w:w="803"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2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1</w:t>
            </w:r>
          </w:p>
        </w:tc>
        <w:tc>
          <w:tcPr>
            <w:tcW w:w="1015"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评审方法</w:t>
            </w: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评审方法</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17" w:lineRule="exact"/>
              <w:ind w:left="280" w:right="0" w:firstLine="20"/>
              <w:jc w:val="both"/>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■最低价法</w:t>
            </w:r>
            <w:r>
              <w:rPr>
                <w:rFonts w:hint="eastAsia" w:ascii="宋体" w:hAnsi="宋体" w:eastAsia="宋体" w:cs="宋体"/>
                <w:color w:val="auto"/>
                <w:spacing w:val="0"/>
                <w:w w:val="100"/>
                <w:kern w:val="2"/>
                <w:position w:val="0"/>
                <w:sz w:val="24"/>
                <w:szCs w:val="24"/>
                <w:u w:val="non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none"/>
                <w:shd w:val="clear" w:color="auto" w:fill="auto"/>
                <w:lang w:val="zh-TW" w:eastAsia="zh-TW" w:bidi="zh-TW"/>
              </w:rPr>
              <w:t>口综合评分法</w:t>
            </w:r>
          </w:p>
        </w:tc>
      </w:tr>
      <w:tr>
        <w:tblPrEx>
          <w:tblCellMar>
            <w:top w:w="0" w:type="dxa"/>
            <w:left w:w="10" w:type="dxa"/>
            <w:bottom w:w="0" w:type="dxa"/>
            <w:right w:w="10" w:type="dxa"/>
          </w:tblCellMar>
        </w:tblPrEx>
        <w:trPr>
          <w:trHeight w:val="799" w:hRule="exact"/>
          <w:jc w:val="center"/>
        </w:trPr>
        <w:tc>
          <w:tcPr>
            <w:tcW w:w="803" w:type="dxa"/>
            <w:vMerge w:val="restart"/>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en-US" w:eastAsia="en-US" w:bidi="en-US"/>
              </w:rPr>
              <w:t>2.1.</w:t>
            </w:r>
            <w:r>
              <w:rPr>
                <w:rFonts w:hint="eastAsia" w:ascii="宋体" w:hAnsi="宋体" w:eastAsia="宋体" w:cs="宋体"/>
                <w:color w:val="auto"/>
                <w:spacing w:val="0"/>
                <w:w w:val="100"/>
                <w:kern w:val="2"/>
                <w:position w:val="0"/>
                <w:sz w:val="24"/>
                <w:szCs w:val="24"/>
                <w:u w:val="none"/>
                <w:shd w:val="clear" w:color="auto" w:fill="auto"/>
                <w:lang w:val="zh-TW" w:eastAsia="zh-TW" w:bidi="zh-TW"/>
              </w:rPr>
              <w:t>1</w:t>
            </w:r>
          </w:p>
        </w:tc>
        <w:tc>
          <w:tcPr>
            <w:tcW w:w="1015" w:type="dxa"/>
            <w:vMerge w:val="restart"/>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24" w:lineRule="exact"/>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形式评审 标准</w:t>
            </w: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供应商名称</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24" w:lineRule="exact"/>
              <w:ind w:right="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与市场监管部门或其他行政机关颁发的可以合法开展业务的执照或证书一致</w:t>
            </w:r>
          </w:p>
        </w:tc>
      </w:tr>
      <w:tr>
        <w:tblPrEx>
          <w:tblCellMar>
            <w:top w:w="0" w:type="dxa"/>
            <w:left w:w="10" w:type="dxa"/>
            <w:bottom w:w="0" w:type="dxa"/>
            <w:right w:w="10" w:type="dxa"/>
          </w:tblCellMar>
        </w:tblPrEx>
        <w:trPr>
          <w:trHeight w:val="689" w:hRule="exact"/>
          <w:jc w:val="center"/>
        </w:trPr>
        <w:tc>
          <w:tcPr>
            <w:tcW w:w="803" w:type="dxa"/>
            <w:vMerge w:val="continue"/>
            <w:tcBorders>
              <w:left w:val="single" w:color="auto" w:sz="4" w:space="0"/>
            </w:tcBorders>
            <w:shd w:val="clear" w:color="auto" w:fill="FFFFFF"/>
            <w:vAlign w:val="center"/>
          </w:tcPr>
          <w:p>
            <w:pPr>
              <w:jc w:val="center"/>
              <w:rPr>
                <w:rFonts w:hint="eastAsia" w:ascii="宋体" w:hAnsi="宋体" w:eastAsia="宋体" w:cs="宋体"/>
                <w:color w:val="auto"/>
                <w:sz w:val="24"/>
                <w:szCs w:val="24"/>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z w:val="24"/>
                <w:szCs w:val="24"/>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响应文件签字盖章</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4"/>
                <w:szCs w:val="24"/>
                <w:u w:val="none"/>
                <w:shd w:val="clear" w:color="auto" w:fill="auto"/>
                <w:lang w:val="en-US" w:eastAsia="en-US" w:bidi="en-US"/>
              </w:rPr>
              <w:t>3.7.</w:t>
            </w:r>
            <w:r>
              <w:rPr>
                <w:rFonts w:hint="eastAsia" w:ascii="宋体" w:hAnsi="宋体" w:eastAsia="宋体" w:cs="宋体"/>
                <w:color w:val="auto"/>
                <w:spacing w:val="0"/>
                <w:w w:val="100"/>
                <w:kern w:val="2"/>
                <w:position w:val="0"/>
                <w:sz w:val="24"/>
                <w:szCs w:val="24"/>
                <w:u w:val="none"/>
                <w:shd w:val="clear" w:color="auto" w:fill="auto"/>
                <w:lang w:val="zh-TW" w:eastAsia="zh-TW" w:bidi="zh-TW"/>
              </w:rPr>
              <w:t>2项及第</w:t>
            </w:r>
            <w:r>
              <w:rPr>
                <w:rFonts w:hint="eastAsia" w:ascii="宋体" w:hAnsi="宋体" w:eastAsia="宋体" w:cs="宋体"/>
                <w:color w:val="auto"/>
                <w:spacing w:val="0"/>
                <w:w w:val="100"/>
                <w:kern w:val="2"/>
                <w:position w:val="0"/>
                <w:sz w:val="24"/>
                <w:szCs w:val="24"/>
                <w:u w:val="none"/>
                <w:shd w:val="clear" w:color="auto" w:fill="auto"/>
                <w:lang w:val="en-US" w:eastAsia="en-US" w:bidi="en-US"/>
              </w:rPr>
              <w:t>3.7.</w:t>
            </w:r>
            <w:r>
              <w:rPr>
                <w:rFonts w:hint="eastAsia" w:ascii="宋体" w:hAnsi="宋体" w:eastAsia="宋体" w:cs="宋体"/>
                <w:color w:val="auto"/>
                <w:spacing w:val="0"/>
                <w:w w:val="100"/>
                <w:kern w:val="2"/>
                <w:position w:val="0"/>
                <w:sz w:val="24"/>
                <w:szCs w:val="24"/>
                <w:u w:val="none"/>
                <w:shd w:val="clear" w:color="auto" w:fill="auto"/>
                <w:lang w:val="zh-TW" w:eastAsia="zh-TW" w:bidi="zh-TW"/>
              </w:rPr>
              <w:t>3项的规定</w:t>
            </w:r>
          </w:p>
        </w:tc>
      </w:tr>
      <w:tr>
        <w:tblPrEx>
          <w:tblCellMar>
            <w:top w:w="0" w:type="dxa"/>
            <w:left w:w="10" w:type="dxa"/>
            <w:bottom w:w="0" w:type="dxa"/>
            <w:right w:w="10" w:type="dxa"/>
          </w:tblCellMar>
        </w:tblPrEx>
        <w:trPr>
          <w:trHeight w:val="701" w:hRule="exact"/>
          <w:jc w:val="center"/>
        </w:trPr>
        <w:tc>
          <w:tcPr>
            <w:tcW w:w="803" w:type="dxa"/>
            <w:vMerge w:val="continue"/>
            <w:tcBorders>
              <w:left w:val="single" w:color="auto" w:sz="4" w:space="0"/>
            </w:tcBorders>
            <w:shd w:val="clear" w:color="auto" w:fill="FFFFFF"/>
            <w:vAlign w:val="center"/>
          </w:tcPr>
          <w:p>
            <w:pPr>
              <w:jc w:val="center"/>
              <w:rPr>
                <w:rFonts w:hint="eastAsia" w:ascii="宋体" w:hAnsi="宋体" w:eastAsia="宋体" w:cs="宋体"/>
                <w:color w:val="auto"/>
                <w:sz w:val="24"/>
                <w:szCs w:val="24"/>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z w:val="24"/>
                <w:szCs w:val="24"/>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响应函中实质性内容</w:t>
            </w:r>
          </w:p>
        </w:tc>
        <w:tc>
          <w:tcPr>
            <w:tcW w:w="5597"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tblPrEx>
          <w:tblCellMar>
            <w:top w:w="0" w:type="dxa"/>
            <w:left w:w="10" w:type="dxa"/>
            <w:bottom w:w="0" w:type="dxa"/>
            <w:right w:w="10" w:type="dxa"/>
          </w:tblCellMar>
        </w:tblPrEx>
        <w:trPr>
          <w:trHeight w:val="432" w:hRule="exact"/>
          <w:jc w:val="center"/>
        </w:trPr>
        <w:tc>
          <w:tcPr>
            <w:tcW w:w="803" w:type="dxa"/>
            <w:vMerge w:val="continue"/>
            <w:tcBorders>
              <w:left w:val="single" w:color="auto" w:sz="4" w:space="0"/>
            </w:tcBorders>
            <w:shd w:val="clear" w:color="auto" w:fill="FFFFFF"/>
            <w:vAlign w:val="center"/>
          </w:tcPr>
          <w:p>
            <w:pPr>
              <w:jc w:val="center"/>
              <w:rPr>
                <w:rFonts w:hint="eastAsia" w:ascii="宋体" w:hAnsi="宋体" w:eastAsia="宋体" w:cs="宋体"/>
                <w:color w:val="auto"/>
                <w:sz w:val="24"/>
                <w:szCs w:val="24"/>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z w:val="24"/>
                <w:szCs w:val="24"/>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tabs>
                <w:tab w:val="left" w:leader="dot" w:pos="374"/>
              </w:tabs>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tabs>
                <w:tab w:val="left" w:leader="dot" w:pos="654"/>
              </w:tabs>
              <w:bidi w:val="0"/>
              <w:spacing w:before="0" w:after="0" w:line="240" w:lineRule="auto"/>
              <w:ind w:left="0" w:right="0" w:firstLine="280"/>
              <w:jc w:val="center"/>
              <w:rPr>
                <w:rFonts w:hint="eastAsia" w:ascii="宋体" w:hAnsi="宋体" w:eastAsia="宋体" w:cs="宋体"/>
                <w:color w:val="auto"/>
                <w:kern w:val="2"/>
                <w:sz w:val="24"/>
                <w:szCs w:val="24"/>
                <w:u w:val="none"/>
                <w:shd w:val="clear" w:color="auto" w:fill="auto"/>
                <w:lang w:val="zh-TW" w:eastAsia="zh-TW" w:bidi="zh-TW"/>
              </w:rPr>
            </w:pPr>
          </w:p>
        </w:tc>
      </w:tr>
      <w:tr>
        <w:tblPrEx>
          <w:tblCellMar>
            <w:top w:w="0" w:type="dxa"/>
            <w:left w:w="10" w:type="dxa"/>
            <w:bottom w:w="0" w:type="dxa"/>
            <w:right w:w="10" w:type="dxa"/>
          </w:tblCellMar>
        </w:tblPrEx>
        <w:trPr>
          <w:trHeight w:val="799" w:hRule="exact"/>
          <w:jc w:val="center"/>
        </w:trPr>
        <w:tc>
          <w:tcPr>
            <w:tcW w:w="803" w:type="dxa"/>
            <w:vMerge w:val="restart"/>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2.1.2</w:t>
            </w:r>
          </w:p>
        </w:tc>
        <w:tc>
          <w:tcPr>
            <w:tcW w:w="1015" w:type="dxa"/>
            <w:vMerge w:val="restart"/>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31" w:lineRule="exact"/>
              <w:ind w:left="0" w:right="0" w:firstLine="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资格评审 标准</w:t>
            </w: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依法设立</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53" w:lineRule="exact"/>
              <w:ind w:right="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符合第一章第</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3.1</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款及供应商须知前附表第</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3.</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5(1)款规定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4"/>
                <w:szCs w:val="24"/>
              </w:rPr>
            </w:pPr>
          </w:p>
        </w:tc>
        <w:tc>
          <w:tcPr>
            <w:tcW w:w="1015"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4"/>
                <w:szCs w:val="24"/>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color w:val="auto"/>
                <w:spacing w:val="0"/>
                <w:w w:val="100"/>
                <w:kern w:val="2"/>
                <w:position w:val="0"/>
                <w:sz w:val="24"/>
                <w:szCs w:val="24"/>
                <w:u w:val="none"/>
                <w:shd w:val="clear" w:color="auto" w:fill="auto"/>
                <w:lang w:val="en-US" w:eastAsia="zh-CN"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zh-CN" w:bidi="zh-TW"/>
              </w:rPr>
              <w:t>资质要求</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53" w:lineRule="exact"/>
              <w:ind w:right="0"/>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符合第一章第3.1款及供应商须知前附表第3.5(2)款规定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4"/>
                <w:szCs w:val="24"/>
              </w:rPr>
            </w:pPr>
          </w:p>
        </w:tc>
        <w:tc>
          <w:tcPr>
            <w:tcW w:w="1015"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4"/>
                <w:szCs w:val="24"/>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其他要求</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53" w:lineRule="exact"/>
              <w:ind w:right="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符合第一章第</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3.1</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款及供应商须知前附表第</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3.</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5(7)款规定</w:t>
            </w:r>
          </w:p>
        </w:tc>
      </w:tr>
      <w:tr>
        <w:tblPrEx>
          <w:tblCellMar>
            <w:top w:w="0" w:type="dxa"/>
            <w:left w:w="10" w:type="dxa"/>
            <w:bottom w:w="0" w:type="dxa"/>
            <w:right w:w="10" w:type="dxa"/>
          </w:tblCellMar>
        </w:tblPrEx>
        <w:trPr>
          <w:trHeight w:val="806"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4"/>
                <w:szCs w:val="24"/>
              </w:rPr>
            </w:pPr>
          </w:p>
        </w:tc>
        <w:tc>
          <w:tcPr>
            <w:tcW w:w="1015"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4"/>
                <w:szCs w:val="24"/>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10" w:lineRule="exact"/>
              <w:ind w:left="0" w:right="0" w:firstLine="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不存在第一章第</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3.</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2款情形</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38" w:lineRule="exact"/>
              <w:ind w:right="0"/>
              <w:jc w:val="center"/>
              <w:rPr>
                <w:rFonts w:hint="eastAsia" w:asciiTheme="majorEastAsia" w:hAnsiTheme="majorEastAsia" w:eastAsiaTheme="majorEastAsia" w:cstheme="majorEastAsia"/>
                <w:color w:val="auto"/>
                <w:kern w:val="2"/>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符合第一章第</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3.</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2款及供应商须知前附表第</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en-US"/>
              </w:rPr>
              <w:t>3.5</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(8)款规定</w:t>
            </w:r>
          </w:p>
        </w:tc>
      </w:tr>
      <w:tr>
        <w:tblPrEx>
          <w:tblCellMar>
            <w:top w:w="0" w:type="dxa"/>
            <w:left w:w="10" w:type="dxa"/>
            <w:bottom w:w="0" w:type="dxa"/>
            <w:right w:w="10" w:type="dxa"/>
          </w:tblCellMar>
        </w:tblPrEx>
        <w:trPr>
          <w:trHeight w:val="502" w:hRule="exact"/>
          <w:jc w:val="center"/>
        </w:trPr>
        <w:tc>
          <w:tcPr>
            <w:tcW w:w="181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条款号及名称</w:t>
            </w:r>
          </w:p>
        </w:tc>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38" w:lineRule="exact"/>
              <w:ind w:left="0" w:right="0" w:firstLine="300"/>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评审因素</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38" w:lineRule="exact"/>
              <w:ind w:right="0"/>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评审标准</w:t>
            </w:r>
          </w:p>
        </w:tc>
      </w:tr>
      <w:tr>
        <w:tblPrEx>
          <w:tblCellMar>
            <w:top w:w="0" w:type="dxa"/>
            <w:left w:w="10" w:type="dxa"/>
            <w:bottom w:w="0" w:type="dxa"/>
            <w:right w:w="10" w:type="dxa"/>
          </w:tblCellMar>
        </w:tblPrEx>
        <w:trPr>
          <w:trHeight w:val="425" w:hRule="exact"/>
          <w:jc w:val="center"/>
        </w:trPr>
        <w:tc>
          <w:tcPr>
            <w:tcW w:w="803" w:type="dxa"/>
            <w:vMerge w:val="restart"/>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en-US" w:eastAsia="en-US" w:bidi="zh-TW"/>
              </w:rPr>
              <w:t>2.1.</w:t>
            </w:r>
            <w: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t>3</w:t>
            </w:r>
          </w:p>
        </w:tc>
        <w:tc>
          <w:tcPr>
            <w:tcW w:w="1015" w:type="dxa"/>
            <w:vMerge w:val="restart"/>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响应性评审标准</w:t>
            </w: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报价</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338" w:lineRule="exact"/>
              <w:ind w:right="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ascii="宋体" w:hAnsi="宋体" w:eastAsia="宋体" w:cs="宋体"/>
                <w:color w:val="auto"/>
                <w:spacing w:val="0"/>
                <w:w w:val="100"/>
                <w:kern w:val="2"/>
                <w:position w:val="0"/>
                <w:sz w:val="24"/>
                <w:szCs w:val="24"/>
                <w:u w:val="none"/>
                <w:shd w:val="clear" w:color="auto" w:fill="auto"/>
                <w:lang w:val="zh-TW" w:eastAsia="zh-TW" w:bidi="zh-TW"/>
              </w:rPr>
              <w:t>2款规定</w:t>
            </w:r>
          </w:p>
        </w:tc>
      </w:tr>
      <w:tr>
        <w:tblPrEx>
          <w:tblCellMar>
            <w:top w:w="0" w:type="dxa"/>
            <w:left w:w="10" w:type="dxa"/>
            <w:bottom w:w="0" w:type="dxa"/>
            <w:right w:w="10" w:type="dxa"/>
          </w:tblCellMar>
        </w:tblPrEx>
        <w:trPr>
          <w:trHeight w:val="432"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响应文件有效期</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4"/>
                <w:szCs w:val="24"/>
                <w:u w:val="none"/>
                <w:shd w:val="clear" w:color="auto" w:fill="auto"/>
                <w:lang w:val="en-US" w:eastAsia="en-US" w:bidi="zh-TW"/>
              </w:rPr>
              <w:t>3.3.</w:t>
            </w:r>
            <w:r>
              <w:rPr>
                <w:rFonts w:hint="eastAsia" w:ascii="宋体" w:hAnsi="宋体" w:eastAsia="宋体" w:cs="宋体"/>
                <w:color w:val="auto"/>
                <w:spacing w:val="0"/>
                <w:w w:val="100"/>
                <w:kern w:val="2"/>
                <w:position w:val="0"/>
                <w:sz w:val="24"/>
                <w:szCs w:val="24"/>
                <w:u w:val="none"/>
                <w:shd w:val="clear" w:color="auto" w:fill="auto"/>
                <w:lang w:val="zh-TW" w:eastAsia="zh-TW" w:bidi="zh-TW"/>
              </w:rPr>
              <w:t>1项规定</w:t>
            </w:r>
          </w:p>
        </w:tc>
      </w:tr>
      <w:tr>
        <w:tblPrEx>
          <w:tblCellMar>
            <w:top w:w="0" w:type="dxa"/>
            <w:left w:w="10" w:type="dxa"/>
            <w:bottom w:w="0" w:type="dxa"/>
            <w:right w:w="10" w:type="dxa"/>
          </w:tblCellMar>
        </w:tblPrEx>
        <w:trPr>
          <w:trHeight w:val="418"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响应方案</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4"/>
                <w:szCs w:val="24"/>
                <w:u w:val="none"/>
                <w:shd w:val="clear" w:color="auto" w:fill="auto"/>
                <w:lang w:val="en-US" w:eastAsia="en-US" w:bidi="zh-TW"/>
              </w:rPr>
              <w:t>3.6</w:t>
            </w:r>
            <w:r>
              <w:rPr>
                <w:rFonts w:hint="eastAsia" w:ascii="宋体" w:hAnsi="宋体" w:eastAsia="宋体" w:cs="宋体"/>
                <w:color w:val="auto"/>
                <w:spacing w:val="0"/>
                <w:w w:val="100"/>
                <w:kern w:val="2"/>
                <w:position w:val="0"/>
                <w:sz w:val="24"/>
                <w:szCs w:val="24"/>
                <w:u w:val="none"/>
                <w:shd w:val="clear" w:color="auto" w:fill="auto"/>
                <w:lang w:val="zh-TW" w:eastAsia="zh-TW" w:bidi="zh-TW"/>
              </w:rPr>
              <w:t>款规定</w:t>
            </w:r>
          </w:p>
        </w:tc>
      </w:tr>
      <w:tr>
        <w:tblPrEx>
          <w:tblCellMar>
            <w:top w:w="0" w:type="dxa"/>
            <w:left w:w="10" w:type="dxa"/>
            <w:bottom w:w="0" w:type="dxa"/>
            <w:right w:w="10" w:type="dxa"/>
          </w:tblCellMar>
        </w:tblPrEx>
        <w:trPr>
          <w:trHeight w:val="432"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质量标准</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符合第一章第2条规定</w:t>
            </w:r>
          </w:p>
        </w:tc>
      </w:tr>
      <w:tr>
        <w:tblPrEx>
          <w:tblCellMar>
            <w:top w:w="0" w:type="dxa"/>
            <w:left w:w="10" w:type="dxa"/>
            <w:bottom w:w="0" w:type="dxa"/>
            <w:right w:w="10" w:type="dxa"/>
          </w:tblCellMar>
        </w:tblPrEx>
        <w:trPr>
          <w:trHeight w:val="425"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8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完成期限</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符合第一章第2条规定</w:t>
            </w:r>
          </w:p>
        </w:tc>
      </w:tr>
      <w:tr>
        <w:tblPrEx>
          <w:tblCellMar>
            <w:top w:w="0" w:type="dxa"/>
            <w:left w:w="10" w:type="dxa"/>
            <w:bottom w:w="0" w:type="dxa"/>
            <w:right w:w="10" w:type="dxa"/>
          </w:tblCellMar>
        </w:tblPrEx>
        <w:trPr>
          <w:trHeight w:val="425" w:hRule="exact"/>
          <w:jc w:val="center"/>
        </w:trPr>
        <w:tc>
          <w:tcPr>
            <w:tcW w:w="803" w:type="dxa"/>
            <w:vMerge w:val="continue"/>
            <w:tcBorders>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left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80" w:after="0" w:line="240" w:lineRule="auto"/>
              <w:ind w:left="0" w:right="0" w:firstLine="0"/>
              <w:jc w:val="center"/>
              <w:rPr>
                <w:rFonts w:hint="default"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采购需求</w:t>
            </w:r>
          </w:p>
        </w:tc>
        <w:tc>
          <w:tcPr>
            <w:tcW w:w="5597"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default"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响应第五章采购需求的全部内容</w:t>
            </w:r>
          </w:p>
        </w:tc>
      </w:tr>
      <w:tr>
        <w:tblPrEx>
          <w:tblCellMar>
            <w:top w:w="0" w:type="dxa"/>
            <w:left w:w="10" w:type="dxa"/>
            <w:bottom w:w="0" w:type="dxa"/>
            <w:right w:w="10" w:type="dxa"/>
          </w:tblCellMar>
        </w:tblPrEx>
        <w:trPr>
          <w:trHeight w:val="425" w:hRule="exact"/>
          <w:jc w:val="center"/>
        </w:trPr>
        <w:tc>
          <w:tcPr>
            <w:tcW w:w="803" w:type="dxa"/>
            <w:vMerge w:val="continue"/>
            <w:tcBorders>
              <w:left w:val="single" w:color="auto" w:sz="4" w:space="0"/>
              <w:bottom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left w:val="single" w:color="auto" w:sz="4" w:space="0"/>
              <w:bottom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合同条款</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4"/>
                <w:szCs w:val="24"/>
                <w:u w:val="none"/>
                <w:shd w:val="clear" w:color="auto" w:fill="auto"/>
                <w:lang w:val="en-US" w:eastAsia="en-US" w:bidi="zh-TW"/>
              </w:rPr>
              <w:t>1.10.</w:t>
            </w:r>
            <w:r>
              <w:rPr>
                <w:rFonts w:hint="eastAsia" w:ascii="宋体" w:hAnsi="宋体" w:eastAsia="宋体" w:cs="宋体"/>
                <w:color w:val="auto"/>
                <w:spacing w:val="0"/>
                <w:w w:val="100"/>
                <w:kern w:val="2"/>
                <w:position w:val="0"/>
                <w:sz w:val="24"/>
                <w:szCs w:val="24"/>
                <w:u w:val="none"/>
                <w:shd w:val="clear" w:color="auto" w:fill="auto"/>
                <w:lang w:val="zh-TW" w:eastAsia="zh-TW" w:bidi="zh-TW"/>
              </w:rPr>
              <w:t>1项规定</w:t>
            </w:r>
          </w:p>
        </w:tc>
      </w:tr>
      <w:tr>
        <w:tblPrEx>
          <w:tblCellMar>
            <w:top w:w="0" w:type="dxa"/>
            <w:left w:w="10" w:type="dxa"/>
            <w:bottom w:w="0" w:type="dxa"/>
            <w:right w:w="10" w:type="dxa"/>
          </w:tblCellMar>
        </w:tblPrEx>
        <w:trPr>
          <w:trHeight w:val="816" w:hRule="exact"/>
          <w:jc w:val="center"/>
        </w:trPr>
        <w:tc>
          <w:tcPr>
            <w:tcW w:w="803" w:type="dxa"/>
            <w:vMerge w:val="continue"/>
            <w:tcBorders>
              <w:top w:val="single" w:color="auto" w:sz="4" w:space="0"/>
              <w:left w:val="single" w:color="auto" w:sz="4" w:space="0"/>
              <w:bottom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对非关键条款的偏差</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80" w:after="0" w:line="240" w:lineRule="auto"/>
              <w:ind w:right="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偏差范围和偏差项数符合第二章第</w:t>
            </w:r>
            <w:r>
              <w:rPr>
                <w:rFonts w:hint="eastAsia" w:ascii="宋体" w:hAnsi="宋体" w:eastAsia="宋体" w:cs="宋体"/>
                <w:color w:val="auto"/>
                <w:spacing w:val="0"/>
                <w:w w:val="100"/>
                <w:kern w:val="2"/>
                <w:position w:val="0"/>
                <w:sz w:val="24"/>
                <w:szCs w:val="24"/>
                <w:u w:val="none"/>
                <w:shd w:val="clear" w:color="auto" w:fill="auto"/>
                <w:lang w:val="en-US" w:eastAsia="en-US" w:bidi="zh-TW"/>
              </w:rPr>
              <w:t>1.10.2</w:t>
            </w:r>
            <w:r>
              <w:rPr>
                <w:rFonts w:hint="eastAsia" w:ascii="宋体" w:hAnsi="宋体" w:eastAsia="宋体" w:cs="宋体"/>
                <w:color w:val="auto"/>
                <w:spacing w:val="0"/>
                <w:w w:val="100"/>
                <w:kern w:val="2"/>
                <w:position w:val="0"/>
                <w:sz w:val="24"/>
                <w:szCs w:val="24"/>
                <w:u w:val="none"/>
                <w:shd w:val="clear" w:color="auto" w:fill="auto"/>
                <w:lang w:val="zh-TW" w:eastAsia="zh-TW" w:bidi="zh-TW"/>
              </w:rPr>
              <w:t>项的规定</w:t>
            </w:r>
          </w:p>
        </w:tc>
      </w:tr>
      <w:tr>
        <w:tblPrEx>
          <w:tblCellMar>
            <w:top w:w="0" w:type="dxa"/>
            <w:left w:w="10" w:type="dxa"/>
            <w:bottom w:w="0" w:type="dxa"/>
            <w:right w:w="10" w:type="dxa"/>
          </w:tblCellMar>
        </w:tblPrEx>
        <w:trPr>
          <w:trHeight w:val="482" w:hRule="exact"/>
          <w:jc w:val="center"/>
        </w:trPr>
        <w:tc>
          <w:tcPr>
            <w:tcW w:w="803" w:type="dxa"/>
            <w:vMerge w:val="continue"/>
            <w:tcBorders>
              <w:top w:val="single" w:color="auto" w:sz="4" w:space="0"/>
              <w:left w:val="single" w:color="auto" w:sz="4" w:space="0"/>
              <w:bottom w:val="single" w:color="auto" w:sz="4" w:space="0"/>
            </w:tcBorders>
            <w:shd w:val="clear" w:color="auto" w:fill="FFFFFF"/>
            <w:vAlign w:val="center"/>
          </w:tcPr>
          <w:p>
            <w:pPr>
              <w:jc w:val="center"/>
              <w:rPr>
                <w:rFonts w:hint="eastAsia" w:asciiTheme="majorEastAsia" w:hAnsiTheme="majorEastAsia" w:eastAsiaTheme="majorEastAsia" w:cstheme="majorEastAsia"/>
                <w:color w:val="auto"/>
                <w:spacing w:val="0"/>
                <w:w w:val="100"/>
                <w:kern w:val="2"/>
                <w:position w:val="0"/>
                <w:sz w:val="24"/>
                <w:szCs w:val="24"/>
                <w:u w:val="none"/>
                <w:shd w:val="clear" w:color="auto" w:fill="auto"/>
                <w:lang w:val="zh-TW" w:eastAsia="zh-TW" w:bidi="zh-TW"/>
              </w:rPr>
            </w:pPr>
          </w:p>
        </w:tc>
        <w:tc>
          <w:tcPr>
            <w:tcW w:w="1015" w:type="dxa"/>
            <w:vMerge w:val="continue"/>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1927"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tabs>
                <w:tab w:val="left" w:leader="dot" w:pos="374"/>
              </w:tabs>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TW" w:bidi="zh-TW"/>
              </w:rPr>
            </w:pP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tabs>
                <w:tab w:val="left" w:leader="dot" w:pos="674"/>
              </w:tabs>
              <w:bidi w:val="0"/>
              <w:spacing w:before="0" w:after="0" w:line="240" w:lineRule="auto"/>
              <w:ind w:left="0" w:right="0" w:firstLine="300"/>
              <w:jc w:val="both"/>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ab/>
            </w:r>
          </w:p>
        </w:tc>
      </w:tr>
      <w:tr>
        <w:tblPrEx>
          <w:tblCellMar>
            <w:top w:w="0" w:type="dxa"/>
            <w:left w:w="10" w:type="dxa"/>
            <w:bottom w:w="0" w:type="dxa"/>
            <w:right w:w="10" w:type="dxa"/>
          </w:tblCellMar>
        </w:tblPrEx>
        <w:trPr>
          <w:trHeight w:val="425" w:hRule="exact"/>
          <w:jc w:val="center"/>
        </w:trPr>
        <w:tc>
          <w:tcPr>
            <w:tcW w:w="1818"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i/>
                <w:iCs/>
                <w:color w:val="auto"/>
                <w:spacing w:val="0"/>
                <w:w w:val="100"/>
                <w:kern w:val="2"/>
                <w:position w:val="0"/>
                <w:sz w:val="24"/>
                <w:szCs w:val="24"/>
                <w:u w:val="none"/>
                <w:shd w:val="clear" w:color="auto" w:fill="auto"/>
                <w:lang w:val="en-US" w:eastAsia="en-US" w:bidi="en-US"/>
              </w:rPr>
              <w:t>2.</w:t>
            </w:r>
            <w:r>
              <w:rPr>
                <w:rFonts w:hint="eastAsia" w:ascii="宋体" w:hAnsi="宋体" w:eastAsia="宋体" w:cs="宋体"/>
                <w:color w:val="auto"/>
                <w:spacing w:val="0"/>
                <w:w w:val="100"/>
                <w:kern w:val="2"/>
                <w:position w:val="0"/>
                <w:sz w:val="24"/>
                <w:szCs w:val="24"/>
                <w:u w:val="none"/>
                <w:shd w:val="clear" w:color="auto" w:fill="auto"/>
                <w:lang w:val="en-US" w:eastAsia="en-US" w:bidi="en-US"/>
              </w:rPr>
              <w:t>2.</w:t>
            </w:r>
            <w:r>
              <w:rPr>
                <w:rFonts w:hint="eastAsia" w:ascii="宋体" w:hAnsi="宋体" w:eastAsia="宋体" w:cs="宋体"/>
                <w:color w:val="auto"/>
                <w:spacing w:val="0"/>
                <w:w w:val="100"/>
                <w:kern w:val="2"/>
                <w:position w:val="0"/>
                <w:sz w:val="24"/>
                <w:szCs w:val="24"/>
                <w:u w:val="none"/>
                <w:shd w:val="clear" w:color="auto" w:fill="auto"/>
                <w:lang w:val="en-US" w:eastAsia="en-US" w:bidi="zh-TW"/>
              </w:rPr>
              <w:t>2</w:t>
            </w:r>
          </w:p>
        </w:tc>
        <w:tc>
          <w:tcPr>
            <w:tcW w:w="1927"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评审价格</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tblPrEx>
          <w:tblCellMar>
            <w:top w:w="0" w:type="dxa"/>
            <w:left w:w="10" w:type="dxa"/>
            <w:bottom w:w="0" w:type="dxa"/>
            <w:right w:w="10" w:type="dxa"/>
          </w:tblCellMar>
        </w:tblPrEx>
        <w:trPr>
          <w:trHeight w:val="432" w:hRule="exact"/>
          <w:jc w:val="center"/>
        </w:trPr>
        <w:tc>
          <w:tcPr>
            <w:tcW w:w="9342" w:type="dxa"/>
            <w:gridSpan w:val="4"/>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8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3详细评审标准和程序(最低价法)</w:t>
            </w:r>
          </w:p>
        </w:tc>
      </w:tr>
      <w:tr>
        <w:tblPrEx>
          <w:tblCellMar>
            <w:top w:w="0" w:type="dxa"/>
            <w:left w:w="10" w:type="dxa"/>
            <w:bottom w:w="0" w:type="dxa"/>
            <w:right w:w="10" w:type="dxa"/>
          </w:tblCellMar>
        </w:tblPrEx>
        <w:trPr>
          <w:trHeight w:val="425" w:hRule="exact"/>
          <w:jc w:val="center"/>
        </w:trPr>
        <w:tc>
          <w:tcPr>
            <w:tcW w:w="1818" w:type="dxa"/>
            <w:gridSpan w:val="2"/>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条款号</w:t>
            </w:r>
          </w:p>
        </w:tc>
        <w:tc>
          <w:tcPr>
            <w:tcW w:w="1927" w:type="dxa"/>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条款内容</w:t>
            </w:r>
          </w:p>
        </w:tc>
        <w:tc>
          <w:tcPr>
            <w:tcW w:w="5597" w:type="dxa"/>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80" w:after="0" w:line="240" w:lineRule="auto"/>
              <w:ind w:left="2080" w:right="0" w:firstLine="0"/>
              <w:jc w:val="left"/>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编列内容</w:t>
            </w:r>
          </w:p>
        </w:tc>
      </w:tr>
      <w:tr>
        <w:tblPrEx>
          <w:tblCellMar>
            <w:top w:w="0" w:type="dxa"/>
            <w:left w:w="10" w:type="dxa"/>
            <w:bottom w:w="0" w:type="dxa"/>
            <w:right w:w="10" w:type="dxa"/>
          </w:tblCellMar>
        </w:tblPrEx>
        <w:trPr>
          <w:trHeight w:val="1102" w:hRule="exact"/>
          <w:jc w:val="center"/>
        </w:trPr>
        <w:tc>
          <w:tcPr>
            <w:tcW w:w="1818"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3</w:t>
            </w:r>
          </w:p>
        </w:tc>
        <w:tc>
          <w:tcPr>
            <w:tcW w:w="1927" w:type="dxa"/>
            <w:tcBorders>
              <w:top w:val="single" w:color="auto" w:sz="4" w:space="0"/>
              <w:left w:val="single" w:color="auto" w:sz="4" w:space="0"/>
              <w:bottom w:val="single" w:color="auto" w:sz="4" w:space="0"/>
            </w:tcBorders>
            <w:shd w:val="clear" w:color="auto" w:fill="FFFFFF"/>
            <w:vAlign w:val="bottom"/>
          </w:tcPr>
          <w:p>
            <w:pPr>
              <w:keepNext w:val="0"/>
              <w:keepLines w:val="0"/>
              <w:widowControl w:val="0"/>
              <w:shd w:val="clear" w:color="auto" w:fill="auto"/>
              <w:bidi w:val="0"/>
              <w:spacing w:before="0" w:after="0" w:line="324" w:lineRule="exact"/>
              <w:ind w:left="0" w:right="0" w:firstLine="0"/>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供应商并列时确定供应商优先顺序的规则</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val="0"/>
              <w:shd w:val="clear" w:color="auto" w:fill="auto"/>
              <w:bidi w:val="0"/>
              <w:spacing w:before="0" w:after="80" w:line="240" w:lineRule="auto"/>
              <w:ind w:left="0" w:right="0" w:firstLine="300"/>
              <w:jc w:val="left"/>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□由评审小组投票决定</w:t>
            </w:r>
          </w:p>
          <w:p>
            <w:pPr>
              <w:keepNext w:val="0"/>
              <w:keepLines w:val="0"/>
              <w:widowControl w:val="0"/>
              <w:shd w:val="clear" w:color="auto" w:fill="auto"/>
              <w:bidi w:val="0"/>
              <w:spacing w:before="0" w:after="80" w:line="240" w:lineRule="auto"/>
              <w:ind w:left="0" w:right="0" w:firstLine="300"/>
              <w:jc w:val="left"/>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□由评审小组抽签决定</w:t>
            </w:r>
          </w:p>
          <w:p>
            <w:pPr>
              <w:keepNext w:val="0"/>
              <w:keepLines w:val="0"/>
              <w:widowControl w:val="0"/>
              <w:shd w:val="clear" w:color="auto" w:fill="auto"/>
              <w:tabs>
                <w:tab w:val="left" w:leader="underscore" w:pos="5218"/>
              </w:tabs>
              <w:bidi w:val="0"/>
              <w:spacing w:before="0" w:after="80" w:line="240" w:lineRule="auto"/>
              <w:ind w:left="0" w:right="0" w:firstLine="300"/>
              <w:jc w:val="left"/>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■其他方法：</w:t>
            </w:r>
            <w:r>
              <w:rPr>
                <w:rFonts w:hint="eastAsia" w:ascii="宋体" w:hAnsi="宋体" w:eastAsia="宋体" w:cs="宋体"/>
                <w:color w:val="auto"/>
                <w:spacing w:val="0"/>
                <w:w w:val="100"/>
                <w:kern w:val="2"/>
                <w:position w:val="0"/>
                <w:sz w:val="24"/>
                <w:szCs w:val="24"/>
                <w:u w:val="single"/>
                <w:shd w:val="clear" w:color="auto" w:fill="auto"/>
                <w:lang w:val="zh-TW" w:eastAsia="zh-CN" w:bidi="zh-TW"/>
              </w:rPr>
              <w:t>由招标人确定</w:t>
            </w:r>
          </w:p>
        </w:tc>
      </w:tr>
    </w:tbl>
    <w:p>
      <w:pPr>
        <w:keepNext/>
        <w:keepLines/>
        <w:widowControl w:val="0"/>
        <w:shd w:val="clear" w:color="auto" w:fill="auto"/>
        <w:bidi w:val="0"/>
        <w:spacing w:before="0" w:after="14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bookmarkStart w:id="235" w:name="bookmark1166"/>
      <w:bookmarkStart w:id="236" w:name="bookmark1168"/>
      <w:bookmarkStart w:id="237" w:name="bookmark1167"/>
    </w:p>
    <w:p>
      <w:pPr>
        <w:keepNext/>
        <w:keepLines/>
        <w:widowControl w:val="0"/>
        <w:shd w:val="clear" w:color="auto" w:fill="auto"/>
        <w:bidi w:val="0"/>
        <w:spacing w:before="0" w:after="14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1评审方法（最低价法）</w:t>
      </w:r>
      <w:bookmarkEnd w:id="235"/>
      <w:bookmarkEnd w:id="236"/>
      <w:bookmarkEnd w:id="237"/>
    </w:p>
    <w:p>
      <w:pPr>
        <w:keepNext w:val="0"/>
        <w:keepLines w:val="0"/>
        <w:widowControl w:val="0"/>
        <w:shd w:val="clear" w:color="auto" w:fill="auto"/>
        <w:bidi w:val="0"/>
        <w:spacing w:before="0" w:after="240" w:line="385" w:lineRule="exact"/>
        <w:ind w:left="0" w:right="0" w:firstLine="48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本次评审采用最低价法。评审小组对满足釆购文件实质性要求的响应文件，按照本章第</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项规定的方法确定供应商响应报价的评审价格，并按照评审价格由低到高的顺序推荐候选成交供应商。</w:t>
      </w:r>
    </w:p>
    <w:p>
      <w:pPr>
        <w:keepNext/>
        <w:keepLines/>
        <w:widowControl w:val="0"/>
        <w:shd w:val="clear" w:color="auto" w:fill="auto"/>
        <w:bidi w:val="0"/>
        <w:spacing w:before="0" w:after="240" w:line="240" w:lineRule="auto"/>
        <w:ind w:left="0" w:right="0" w:firstLine="0"/>
        <w:jc w:val="left"/>
        <w:outlineLvl w:val="3"/>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38" w:name="bookmark1174"/>
      <w:bookmarkStart w:id="239" w:name="bookmark1173"/>
      <w:bookmarkStart w:id="240" w:name="bookmark1172"/>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2初步评审标准和程序</w:t>
      </w:r>
      <w:bookmarkEnd w:id="238"/>
    </w:p>
    <w:p>
      <w:pPr>
        <w:keepNext/>
        <w:keepLines/>
        <w:widowControl w:val="0"/>
        <w:shd w:val="clear" w:color="auto" w:fill="auto"/>
        <w:bidi w:val="0"/>
        <w:spacing w:before="0" w:after="10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bookmarkStart w:id="241" w:name="bookmark1175"/>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zh-TW"/>
        </w:rPr>
        <w:t>2.1</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初步评审标准</w:t>
      </w:r>
      <w:bookmarkEnd w:id="239"/>
      <w:bookmarkEnd w:id="240"/>
      <w:bookmarkEnd w:id="241"/>
    </w:p>
    <w:p>
      <w:pPr>
        <w:keepNext/>
        <w:keepLines/>
        <w:widowControl w:val="0"/>
        <w:shd w:val="clear" w:color="auto" w:fill="auto"/>
        <w:bidi w:val="0"/>
        <w:spacing w:before="0" w:after="10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zh-TW"/>
        </w:rPr>
        <w:t>2.1.1</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形式评审标准：见评审办法前附表。</w:t>
      </w:r>
    </w:p>
    <w:p>
      <w:pPr>
        <w:keepNext w:val="0"/>
        <w:keepLines w:val="0"/>
        <w:widowControl w:val="0"/>
        <w:shd w:val="clear" w:color="auto" w:fill="auto"/>
        <w:bidi w:val="0"/>
        <w:spacing w:before="0" w:after="240" w:line="240" w:lineRule="auto"/>
        <w:ind w:left="0" w:right="0" w:firstLine="0"/>
        <w:jc w:val="left"/>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2.1.2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资格评审标准：见评审办法前附表。</w:t>
      </w:r>
    </w:p>
    <w:p>
      <w:pPr>
        <w:keepNext w:val="0"/>
        <w:keepLines w:val="0"/>
        <w:widowControl w:val="0"/>
        <w:shd w:val="clear" w:color="auto" w:fill="auto"/>
        <w:bidi w:val="0"/>
        <w:spacing w:before="0" w:after="80" w:line="240" w:lineRule="auto"/>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2.1.3</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响应性评审标准：见评审办法前附表。</w:t>
      </w:r>
    </w:p>
    <w:p>
      <w:pPr>
        <w:keepNext/>
        <w:keepLines/>
        <w:widowControl w:val="0"/>
        <w:shd w:val="clear" w:color="auto" w:fill="auto"/>
        <w:bidi w:val="0"/>
        <w:spacing w:before="0" w:after="0" w:line="240" w:lineRule="auto"/>
        <w:ind w:left="0" w:right="0" w:firstLine="0"/>
        <w:jc w:val="both"/>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pPr>
      <w:bookmarkStart w:id="242" w:name="bookmark1177"/>
      <w:bookmarkStart w:id="243" w:name="bookmark1178"/>
      <w:bookmarkStart w:id="244" w:name="bookmark1176"/>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2.2初步评</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en-US"/>
        </w:rPr>
        <w:t>审</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程序</w:t>
      </w:r>
      <w:bookmarkEnd w:id="242"/>
      <w:bookmarkEnd w:id="243"/>
      <w:bookmarkEnd w:id="244"/>
    </w:p>
    <w:p>
      <w:pPr>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2.2.1</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评审小组依据本章第</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除评审办法前附表另有规定外，评审价格为供应商在响应函中填报的大写含税价格。</w:t>
      </w:r>
    </w:p>
    <w:p>
      <w:pPr>
        <w:keepNext w:val="0"/>
        <w:keepLines w:val="0"/>
        <w:widowControl w:val="0"/>
        <w:shd w:val="clear" w:color="auto" w:fill="auto"/>
        <w:bidi w:val="0"/>
        <w:spacing w:before="0" w:after="0" w:line="387"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评审价格若超过最高限价(如有)，其响应文件将被视为无效。</w:t>
      </w:r>
    </w:p>
    <w:p>
      <w:pPr>
        <w:keepNext w:val="0"/>
        <w:keepLines w:val="0"/>
        <w:widowControl w:val="0"/>
        <w:shd w:val="clear" w:color="auto" w:fill="auto"/>
        <w:bidi w:val="0"/>
        <w:spacing w:before="0" w:after="0" w:line="387"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2.2.3</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keepNext w:val="0"/>
        <w:keepLines w:val="0"/>
        <w:widowControl w:val="0"/>
        <w:shd w:val="clear" w:color="auto" w:fill="auto"/>
        <w:bidi w:val="0"/>
        <w:spacing w:before="0" w:after="0" w:line="387"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响应报价有算术错误及其他错误的，评审小组按以下原则要求供应商对响应报价进行修正，并要求供应商书面澄清确认。供应商拒不澄清确认的，其响应文件将被视为无效：</w:t>
      </w:r>
    </w:p>
    <w:p>
      <w:pPr>
        <w:keepNext w:val="0"/>
        <w:keepLines w:val="0"/>
        <w:widowControl w:val="0"/>
        <w:numPr>
          <w:ilvl w:val="0"/>
          <w:numId w:val="10"/>
        </w:numPr>
        <w:shd w:val="clear" w:color="auto" w:fill="auto"/>
        <w:tabs>
          <w:tab w:val="left" w:pos="1024"/>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5" w:name="bookmark1179"/>
      <w:bookmarkEnd w:id="245"/>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大写金额与小写金额不一致的，以大写金额为准；</w:t>
      </w:r>
    </w:p>
    <w:p>
      <w:pPr>
        <w:keepNext w:val="0"/>
        <w:keepLines w:val="0"/>
        <w:widowControl w:val="0"/>
        <w:numPr>
          <w:ilvl w:val="0"/>
          <w:numId w:val="10"/>
        </w:numPr>
        <w:shd w:val="clear" w:color="auto" w:fill="auto"/>
        <w:tabs>
          <w:tab w:val="left" w:pos="1035"/>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6" w:name="bookmark1180"/>
      <w:bookmarkEnd w:id="246"/>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总价金额与单价金额不一致的，以单价金额为准，但单价金额小数点有明显错误的除外；</w:t>
      </w:r>
    </w:p>
    <w:p>
      <w:pPr>
        <w:keepNext w:val="0"/>
        <w:keepLines w:val="0"/>
        <w:widowControl w:val="0"/>
        <w:numPr>
          <w:ilvl w:val="0"/>
          <w:numId w:val="10"/>
        </w:numPr>
        <w:shd w:val="clear" w:color="auto" w:fill="auto"/>
        <w:tabs>
          <w:tab w:val="left" w:pos="1024"/>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7" w:name="bookmark1181"/>
      <w:bookmarkEnd w:id="247"/>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报价表合计报价与分项报价的合计不一致的，以各分项报价的合价累计数为准；</w:t>
      </w:r>
    </w:p>
    <w:p>
      <w:pPr>
        <w:keepNext w:val="0"/>
        <w:keepLines w:val="0"/>
        <w:widowControl w:val="0"/>
        <w:numPr>
          <w:ilvl w:val="0"/>
          <w:numId w:val="10"/>
        </w:numPr>
        <w:shd w:val="clear" w:color="auto" w:fill="auto"/>
        <w:tabs>
          <w:tab w:val="left" w:pos="1028"/>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8" w:name="bookmark1182"/>
      <w:bookmarkEnd w:id="248"/>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如果分项报价中存在缺漏项，且缺漏项内容不属于实质性偏差的，则视为缺漏项内容的价格已包含在其他分项报价之中。</w:t>
      </w:r>
    </w:p>
    <w:p>
      <w:pPr>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t>改</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后的报价为准。</w:t>
      </w:r>
    </w:p>
    <w:p>
      <w:pPr>
        <w:keepNext w:val="0"/>
        <w:keepLines w:val="0"/>
        <w:widowControl w:val="0"/>
        <w:shd w:val="clear" w:color="auto" w:fill="auto"/>
        <w:bidi w:val="0"/>
        <w:spacing w:before="0" w:after="80" w:line="383"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2.2.4</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供应商有串通、弄虚作假、行贿等违法行为的，其响应文件将被视为无效。</w:t>
      </w:r>
    </w:p>
    <w:p>
      <w:pPr>
        <w:keepNext w:val="0"/>
        <w:keepLines w:val="0"/>
        <w:widowControl w:val="0"/>
        <w:shd w:val="clear" w:color="auto" w:fill="auto"/>
        <w:bidi w:val="0"/>
        <w:spacing w:before="0" w:after="0" w:line="334" w:lineRule="auto"/>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2.2.5</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特殊情形处理</w:t>
      </w:r>
    </w:p>
    <w:p>
      <w:pPr>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初步评审后，如评审小组认为所有响应文件均无效，或者所有响应报价竞争性不足，高于市场预期价格，评审小组应当终止评审，或经采购人同意，直接转换选择其他采购方式，与原供应商共同完成后续采购程序。</w:t>
      </w:r>
    </w:p>
    <w:p>
      <w:pPr>
        <w:keepNext w:val="0"/>
        <w:keepLines w:val="0"/>
        <w:widowControl w:val="0"/>
        <w:shd w:val="clear" w:color="auto" w:fill="auto"/>
        <w:bidi w:val="0"/>
        <w:spacing w:before="0" w:after="280" w:line="392"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选择直接转换采购方式采购的，评审小组按照本章第5条</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CN" w:eastAsia="zh-CN" w:bidi="zh-CN"/>
        </w:rPr>
        <w:t>“直</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接转换釆购方式评审程序”重新评审。除了采购人与供应商双方提出修改补充并接受新的条件和要求外，原采购文件与原响应文件对采购人和供应商仍然具有相应约束力。</w:t>
      </w:r>
    </w:p>
    <w:p>
      <w:pPr>
        <w:keepNext/>
        <w:keepLines/>
        <w:widowControl w:val="0"/>
        <w:shd w:val="clear" w:color="auto" w:fill="auto"/>
        <w:bidi w:val="0"/>
        <w:spacing w:before="0" w:after="10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bookmarkStart w:id="249" w:name="bookmark1184"/>
      <w:bookmarkStart w:id="250" w:name="bookmark1183"/>
      <w:bookmarkStart w:id="251" w:name="bookmark1185"/>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3详细评审标准和程序(最低价法)</w:t>
      </w:r>
      <w:bookmarkEnd w:id="249"/>
      <w:bookmarkEnd w:id="250"/>
      <w:bookmarkEnd w:id="251"/>
    </w:p>
    <w:p>
      <w:pPr>
        <w:keepNext w:val="0"/>
        <w:keepLines w:val="0"/>
        <w:widowControl w:val="0"/>
        <w:shd w:val="clear" w:color="auto" w:fill="auto"/>
        <w:bidi w:val="0"/>
        <w:spacing w:before="0" w:after="280" w:line="389"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评审小组对评审价格进行比较后，按照评审价格由低到高的顺序对供应商排序。供应商评审价格相等时，按照评审办法前附表的规定确定供应商优先顺序。</w:t>
      </w:r>
    </w:p>
    <w:p>
      <w:pPr>
        <w:keepNext/>
        <w:keepLines/>
        <w:widowControl w:val="0"/>
        <w:shd w:val="clear" w:color="auto" w:fill="auto"/>
        <w:bidi w:val="0"/>
        <w:spacing w:before="0" w:after="220" w:line="29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52" w:name="bookmark1213"/>
      <w:bookmarkStart w:id="253" w:name="bookmark1214"/>
      <w:bookmarkStart w:id="254" w:name="bookmark1215"/>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4评审结果</w:t>
      </w:r>
      <w:bookmarkEnd w:id="252"/>
      <w:bookmarkEnd w:id="253"/>
      <w:bookmarkEnd w:id="254"/>
    </w:p>
    <w:p>
      <w:pPr>
        <w:keepNext/>
        <w:keepLines/>
        <w:widowControl w:val="0"/>
        <w:shd w:val="clear" w:color="auto" w:fill="auto"/>
        <w:bidi w:val="0"/>
        <w:spacing w:before="0" w:after="0" w:line="36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55" w:name="bookmark1217"/>
      <w:bookmarkStart w:id="256" w:name="bookmark1218"/>
      <w:bookmarkStart w:id="257" w:name="bookmark1216"/>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4.1</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提交书面</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评审</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报告</w:t>
      </w:r>
      <w:bookmarkEnd w:id="255"/>
      <w:bookmarkEnd w:id="256"/>
      <w:bookmarkEnd w:id="257"/>
    </w:p>
    <w:p>
      <w:pPr>
        <w:keepNext w:val="0"/>
        <w:keepLines w:val="0"/>
        <w:widowControl w:val="0"/>
        <w:shd w:val="clear" w:color="auto" w:fill="auto"/>
        <w:bidi w:val="0"/>
        <w:spacing w:before="0" w:after="0" w:line="387"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评审小组完成评审后，应当向采购人提交书面评审报告。</w:t>
      </w:r>
    </w:p>
    <w:p>
      <w:pPr>
        <w:keepNext/>
        <w:keepLines/>
        <w:widowControl w:val="0"/>
        <w:numPr>
          <w:ilvl w:val="0"/>
          <w:numId w:val="0"/>
        </w:numPr>
        <w:shd w:val="clear" w:color="auto" w:fill="auto"/>
        <w:tabs>
          <w:tab w:val="left" w:pos="366"/>
        </w:tabs>
        <w:bidi w:val="0"/>
        <w:spacing w:before="0" w:after="0" w:line="389" w:lineRule="exact"/>
        <w:ind w:leftChars="0" w:right="0" w:rightChars="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58" w:name="bookmark1221"/>
      <w:bookmarkEnd w:id="258"/>
      <w:bookmarkStart w:id="259" w:name="bookmark1220"/>
      <w:bookmarkStart w:id="260" w:name="bookmark1222"/>
      <w:bookmarkStart w:id="261" w:name="bookmark1219"/>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2推荐候选成交供应商排序要求及数量</w:t>
      </w:r>
      <w:bookmarkEnd w:id="259"/>
      <w:bookmarkEnd w:id="260"/>
      <w:bookmarkEnd w:id="261"/>
    </w:p>
    <w:p>
      <w:pPr>
        <w:keepNext w:val="0"/>
        <w:keepLines w:val="0"/>
        <w:widowControl w:val="0"/>
        <w:shd w:val="clear" w:color="auto" w:fill="auto"/>
        <w:bidi w:val="0"/>
        <w:spacing w:before="0" w:after="260" w:line="367"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评审小组应在书面评审报告中按照供应商排列的优先顺序向采购人推荐候选成交供应商(排序或不排序)。候选成交供应商的排序要求及数量见第二章</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CN" w:eastAsia="zh-CN" w:bidi="zh-CN"/>
        </w:rPr>
        <w:t>“供</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应商须知”。</w:t>
      </w:r>
    </w:p>
    <w:p>
      <w:pPr>
        <w:keepNext/>
        <w:keepLines/>
        <w:widowControl w:val="0"/>
        <w:shd w:val="clear" w:color="auto" w:fill="auto"/>
        <w:bidi w:val="0"/>
        <w:spacing w:before="0" w:after="220" w:line="29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62" w:name="bookmark1223"/>
      <w:bookmarkStart w:id="263" w:name="bookmark1225"/>
      <w:bookmarkStart w:id="264" w:name="bookmark1224"/>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5直接转换采购方式评审程序</w:t>
      </w:r>
      <w:bookmarkEnd w:id="262"/>
      <w:bookmarkEnd w:id="263"/>
      <w:bookmarkEnd w:id="264"/>
    </w:p>
    <w:p>
      <w:pPr>
        <w:keepNext/>
        <w:keepLines/>
        <w:widowControl w:val="0"/>
        <w:shd w:val="clear" w:color="auto" w:fill="auto"/>
        <w:bidi w:val="0"/>
        <w:spacing w:before="0" w:after="0" w:line="36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65" w:name="bookmark1226"/>
      <w:bookmarkStart w:id="266" w:name="bookmark1228"/>
      <w:bookmarkStart w:id="267" w:name="bookmark1227"/>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1初步评审</w:t>
      </w:r>
      <w:bookmarkEnd w:id="265"/>
      <w:bookmarkEnd w:id="266"/>
      <w:bookmarkEnd w:id="267"/>
    </w:p>
    <w:p>
      <w:pPr>
        <w:keepNext w:val="0"/>
        <w:keepLines w:val="0"/>
        <w:widowControl w:val="0"/>
        <w:numPr>
          <w:ilvl w:val="0"/>
          <w:numId w:val="0"/>
        </w:numPr>
        <w:shd w:val="clear" w:color="auto" w:fill="auto"/>
        <w:tabs>
          <w:tab w:val="left" w:pos="366"/>
        </w:tabs>
        <w:bidi w:val="0"/>
        <w:spacing w:before="0" w:after="0" w:line="387" w:lineRule="exact"/>
        <w:ind w:leftChars="0" w:right="0" w:rightChars="0" w:firstLine="280"/>
        <w:jc w:val="left"/>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68" w:name="bookmark1229"/>
      <w:bookmarkEnd w:id="268"/>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en-US"/>
        </w:rPr>
        <w:t>5.</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1.1</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评审小组依据本章第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keepNext w:val="0"/>
        <w:keepLines w:val="0"/>
        <w:widowControl w:val="0"/>
        <w:shd w:val="clear" w:color="auto" w:fill="auto"/>
        <w:bidi w:val="0"/>
        <w:spacing w:before="0" w:after="0" w:line="386" w:lineRule="exact"/>
        <w:ind w:left="0" w:right="0" w:firstLine="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5.1.2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埋人签字或加盖单位章。澄清、说明和补正的内容作为响应文件的组成部分。</w:t>
      </w:r>
    </w:p>
    <w:p>
      <w:pPr>
        <w:keepNext w:val="0"/>
        <w:keepLines w:val="0"/>
        <w:widowControl w:val="0"/>
        <w:shd w:val="clear" w:color="auto" w:fill="auto"/>
        <w:bidi w:val="0"/>
        <w:spacing w:before="0" w:after="0" w:line="386" w:lineRule="exact"/>
        <w:ind w:left="0" w:right="0" w:firstLine="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5.1.3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只有形式评审和资格评审合格且实质性响应釆购文件要求的供应商才可通过初步评审。经供应商澄清、说明和补正后仍未通过初步评审的响应文件将被视为无效,评审小组应告知有关供应商。</w:t>
      </w:r>
    </w:p>
    <w:p>
      <w:pPr>
        <w:keepNext w:val="0"/>
        <w:keepLines w:val="0"/>
        <w:widowControl w:val="0"/>
        <w:shd w:val="clear" w:color="auto" w:fill="auto"/>
        <w:bidi w:val="0"/>
        <w:spacing w:before="0" w:after="0" w:line="386" w:lineRule="exact"/>
        <w:ind w:left="0" w:right="0" w:firstLine="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5.1.4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当通过初步评审的供应商数量大于询比采购邀请书第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1.6</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款规定的成交供应商数量时，可以改为参照谈判方式继续评审选择成交供应商。</w:t>
      </w:r>
    </w:p>
    <w:p>
      <w:pPr>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当通过初步评审的供应商数量等于询比采购邀请书第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1.6</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款规定的成交供应商数量时，可以改为参照直接采购方式继续评审选择成交供应商。</w:t>
      </w:r>
    </w:p>
    <w:p>
      <w:pPr>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当询比釆购邀请书第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1.6</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款选择多家成交供应商，通过初步评审的供应商数量小于约定成交供应商数量且大于等于一家的，可以改为参照直接采购方式继续评审选择一部分成交供应商，或者终止全部釆购，重新组织釆购选择全部成交供应商。</w:t>
      </w:r>
    </w:p>
    <w:p>
      <w:pPr>
        <w:keepNext w:val="0"/>
        <w:keepLines w:val="0"/>
        <w:widowControl w:val="0"/>
        <w:shd w:val="clear" w:color="auto" w:fill="auto"/>
        <w:bidi w:val="0"/>
        <w:spacing w:before="0" w:after="100" w:line="386"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初步评审后，当所有响应文件均无效时，应重新组织采购。</w:t>
      </w:r>
    </w:p>
    <w:p>
      <w:pPr>
        <w:keepNext/>
        <w:keepLines/>
        <w:widowControl w:val="0"/>
        <w:shd w:val="clear" w:color="auto" w:fill="auto"/>
        <w:bidi w:val="0"/>
        <w:spacing w:before="0" w:after="100" w:line="240" w:lineRule="auto"/>
        <w:ind w:left="0" w:right="0" w:firstLine="0"/>
        <w:jc w:val="both"/>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69" w:name="bookmark1230"/>
      <w:bookmarkStart w:id="270" w:name="bookmark1232"/>
      <w:bookmarkStart w:id="271" w:name="bookmark1231"/>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转换采购方式</w:t>
      </w:r>
      <w:bookmarkEnd w:id="269"/>
      <w:bookmarkEnd w:id="270"/>
      <w:bookmarkEnd w:id="271"/>
    </w:p>
    <w:p>
      <w:pPr>
        <w:keepNext w:val="0"/>
        <w:keepLines w:val="0"/>
        <w:widowControl w:val="0"/>
        <w:shd w:val="clear" w:color="auto" w:fill="auto"/>
        <w:bidi w:val="0"/>
        <w:spacing w:before="0" w:after="0" w:line="336" w:lineRule="auto"/>
        <w:ind w:left="0" w:right="0" w:firstLine="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1参照谈判采购方式评审</w:t>
      </w:r>
    </w:p>
    <w:p>
      <w:pPr>
        <w:keepNext w:val="0"/>
        <w:keepLines w:val="0"/>
        <w:widowControl w:val="0"/>
        <w:shd w:val="clear" w:color="auto" w:fill="auto"/>
        <w:bidi w:val="0"/>
        <w:spacing w:before="0" w:after="0" w:line="334" w:lineRule="auto"/>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2" w:name="bookmark1233"/>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bookmarkEnd w:id="272"/>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1）谈判。</w:t>
      </w:r>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3" w:name="bookmark1234"/>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w:t>
      </w:r>
      <w:bookmarkEnd w:id="273"/>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ab/>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4" w:name="bookmark1235"/>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w:t>
      </w:r>
      <w:bookmarkEnd w:id="274"/>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ab/>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供应商的法定代表人（单位负责人）或其授权的代理人应参加谈判。供应商的法定代表人（单位负责人）或其授权的代理人在谈判中作岀的承诺构成响应文件的组成部分。</w:t>
      </w:r>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pPr>
      <w:bookmarkStart w:id="275" w:name="bookmark1236"/>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3</w:t>
      </w:r>
      <w:bookmarkEnd w:id="275"/>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ab/>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谈判结束后，评审小组将要求所有参加谈判的供应商在规定时间内递交最终报价。最终报价应由供应商的法定代表人（单位负责人）或其授权的代理人签字或加盖单位章。最终报价是供应商响应文件的组成部分。</w:t>
      </w:r>
      <w:bookmarkStart w:id="276" w:name="bookmark1237"/>
      <w:bookmarkEnd w:id="276"/>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公开开启最终报价。</w:t>
      </w:r>
    </w:p>
    <w:p>
      <w:pPr>
        <w:keepNext w:val="0"/>
        <w:keepLines w:val="0"/>
        <w:widowControl w:val="0"/>
        <w:shd w:val="clear" w:color="auto" w:fill="auto"/>
        <w:bidi w:val="0"/>
        <w:spacing w:before="0" w:after="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评审小组将在递交最终报价的截止时间公开开启最终报价，供应商未派代表参加开启会议的，视为默认开启结果。</w:t>
      </w:r>
    </w:p>
    <w:p>
      <w:pPr>
        <w:keepNext w:val="0"/>
        <w:keepLines w:val="0"/>
        <w:widowControl w:val="0"/>
        <w:numPr>
          <w:ilvl w:val="0"/>
          <w:numId w:val="0"/>
        </w:numPr>
        <w:shd w:val="clear" w:color="auto" w:fill="auto"/>
        <w:tabs>
          <w:tab w:val="left" w:pos="984"/>
        </w:tabs>
        <w:bidi w:val="0"/>
        <w:spacing w:before="0" w:after="0" w:line="390" w:lineRule="exact"/>
        <w:ind w:left="460" w:leftChars="0" w:right="0" w:rightChars="0" w:firstLine="2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7" w:name="bookmark1238"/>
      <w:bookmarkEnd w:id="277"/>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详细评审。</w:t>
      </w:r>
    </w:p>
    <w:p>
      <w:pPr>
        <w:keepNext w:val="0"/>
        <w:keepLines w:val="0"/>
        <w:widowControl w:val="0"/>
        <w:shd w:val="clear" w:color="auto" w:fill="auto"/>
        <w:bidi w:val="0"/>
        <w:spacing w:before="0" w:after="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评审小组将按本章第3条规定对响应文件及其最终报价进行详细评审。采用综合评分法的，评审小组有权对本章第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2项规定的评审基准价和第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3(3)目规定的报价评分标准进行调整，但评审小组应在谈判开始前向供应商公布，未公布的，视为评审基准价和报价评分标准不作调整；详细评审标准中除报价评审标准外的其他评审标准不作调整。</w:t>
      </w:r>
    </w:p>
    <w:p>
      <w:pPr>
        <w:keepNext w:val="0"/>
        <w:keepLines w:val="0"/>
        <w:widowControl w:val="0"/>
        <w:shd w:val="clear" w:color="auto" w:fill="auto"/>
        <w:bidi w:val="0"/>
        <w:spacing w:before="0" w:after="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通过谈判后，评审小组认为所有供应商的最终报价仍然不合理的，应向釆购人提出终止采购建议。</w:t>
      </w:r>
    </w:p>
    <w:p>
      <w:pPr>
        <w:keepNext w:val="0"/>
        <w:keepLines w:val="0"/>
        <w:widowControl w:val="0"/>
        <w:numPr>
          <w:ilvl w:val="0"/>
          <w:numId w:val="0"/>
        </w:numPr>
        <w:shd w:val="clear" w:color="auto" w:fill="auto"/>
        <w:tabs>
          <w:tab w:val="left" w:pos="1004"/>
        </w:tabs>
        <w:bidi w:val="0"/>
        <w:spacing w:before="0" w:after="0" w:line="390" w:lineRule="exact"/>
        <w:ind w:left="480" w:leftChars="0" w:right="0" w:rightChars="0" w:firstLine="2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8" w:name="bookmark1239"/>
      <w:bookmarkEnd w:id="278"/>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编写评审报告。</w:t>
      </w:r>
    </w:p>
    <w:p>
      <w:pPr>
        <w:keepNext w:val="0"/>
        <w:keepLines w:val="0"/>
        <w:widowControl w:val="0"/>
        <w:shd w:val="clear" w:color="auto" w:fill="auto"/>
        <w:bidi w:val="0"/>
        <w:spacing w:before="0" w:after="10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评审小组按本章第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2款规定推荐候选成交供应商或按本章第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5.2.1</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(3)规定提出终止采购建议，并向采购人提交书面评审报告。</w:t>
      </w:r>
    </w:p>
    <w:p>
      <w:pPr>
        <w:keepNext w:val="0"/>
        <w:keepLines w:val="0"/>
        <w:widowControl w:val="0"/>
        <w:shd w:val="clear" w:color="auto" w:fill="auto"/>
        <w:bidi w:val="0"/>
        <w:spacing w:before="0" w:after="0" w:line="338" w:lineRule="auto"/>
        <w:ind w:left="0" w:right="0" w:firstLine="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参照直接采购方式评审</w:t>
      </w:r>
    </w:p>
    <w:p>
      <w:pPr>
        <w:keepNext w:val="0"/>
        <w:keepLines w:val="0"/>
        <w:widowControl w:val="0"/>
        <w:shd w:val="clear" w:color="auto" w:fill="auto"/>
        <w:bidi w:val="0"/>
        <w:spacing w:before="0" w:after="0" w:line="388" w:lineRule="exact"/>
        <w:ind w:left="0" w:right="0" w:firstLine="46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(1)谈判</w:t>
      </w:r>
    </w:p>
    <w:p>
      <w:pPr>
        <w:keepNext w:val="0"/>
        <w:keepLines w:val="0"/>
        <w:widowControl w:val="0"/>
        <w:shd w:val="clear" w:color="auto" w:fill="auto"/>
        <w:bidi w:val="0"/>
        <w:spacing w:before="0" w:after="0" w:line="388"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岀的承诺构成响应文件的组成部分。评审小组可根据需要，安排多轮谈判。</w:t>
      </w:r>
    </w:p>
    <w:p>
      <w:pPr>
        <w:keepNext w:val="0"/>
        <w:keepLines w:val="0"/>
        <w:widowControl w:val="0"/>
        <w:numPr>
          <w:ilvl w:val="0"/>
          <w:numId w:val="11"/>
        </w:numPr>
        <w:shd w:val="clear" w:color="auto" w:fill="auto"/>
        <w:tabs>
          <w:tab w:val="left" w:pos="997"/>
        </w:tabs>
        <w:bidi w:val="0"/>
        <w:spacing w:before="0" w:after="0" w:line="388"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9" w:name="bookmark1240"/>
      <w:bookmarkEnd w:id="279"/>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详细评审。</w:t>
      </w:r>
    </w:p>
    <w:p>
      <w:pPr>
        <w:keepNext w:val="0"/>
        <w:keepLines w:val="0"/>
        <w:widowControl w:val="0"/>
        <w:shd w:val="clear" w:color="auto" w:fill="auto"/>
        <w:bidi w:val="0"/>
        <w:spacing w:before="0" w:after="0" w:line="388"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评审小组通过对采购成本、供应能力、风险管控、采购目标等的分析，对供应商拟提供标的的技术、商务进行物有所值综合评价。</w:t>
      </w:r>
    </w:p>
    <w:p>
      <w:pPr>
        <w:keepNext w:val="0"/>
        <w:keepLines w:val="0"/>
        <w:widowControl w:val="0"/>
        <w:numPr>
          <w:ilvl w:val="0"/>
          <w:numId w:val="11"/>
        </w:numPr>
        <w:shd w:val="clear" w:color="auto" w:fill="auto"/>
        <w:tabs>
          <w:tab w:val="left" w:pos="977"/>
        </w:tabs>
        <w:bidi w:val="0"/>
        <w:spacing w:before="0" w:after="0" w:line="388" w:lineRule="exact"/>
        <w:ind w:left="0" w:right="0" w:firstLine="46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80" w:name="bookmark1241"/>
      <w:bookmarkEnd w:id="280"/>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编写评审报告。</w:t>
      </w:r>
    </w:p>
    <w:p>
      <w:pPr>
        <w:keepNext w:val="0"/>
        <w:keepLines w:val="0"/>
        <w:widowControl w:val="0"/>
        <w:shd w:val="clear" w:color="auto" w:fill="auto"/>
        <w:bidi w:val="0"/>
        <w:spacing w:before="0" w:after="40" w:line="388" w:lineRule="exact"/>
        <w:ind w:left="0" w:right="0" w:firstLine="480"/>
        <w:jc w:val="both"/>
        <w:rPr>
          <w:rFonts w:ascii="宋体" w:hAnsi="宋体" w:eastAsia="宋体" w:cs="宋体"/>
          <w:b w:val="0"/>
          <w:bCs w:val="0"/>
          <w:color w:val="auto"/>
          <w:spacing w:val="0"/>
          <w:w w:val="100"/>
          <w:kern w:val="2"/>
          <w:position w:val="0"/>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评审小组根据预期的谈判目标综合谈判纪要编写评审报告，推荐候选成交供应商或提岀谈判终止建议。</w:t>
      </w:r>
    </w:p>
    <w:p>
      <w:pPr>
        <w:rPr>
          <w:b w:val="0"/>
          <w:bCs w:val="0"/>
          <w:color w:val="auto"/>
          <w:spacing w:val="0"/>
          <w:w w:val="100"/>
          <w:position w:val="0"/>
          <w:sz w:val="24"/>
          <w:szCs w:val="24"/>
        </w:rPr>
      </w:pPr>
      <w:r>
        <w:rPr>
          <w:b w:val="0"/>
          <w:bCs w:val="0"/>
          <w:color w:val="auto"/>
          <w:spacing w:val="0"/>
          <w:w w:val="100"/>
          <w:position w:val="0"/>
          <w:sz w:val="24"/>
          <w:szCs w:val="24"/>
        </w:rPr>
        <w:br w:type="page"/>
      </w:r>
    </w:p>
    <w:p>
      <w:pPr>
        <w:rPr>
          <w:b w:val="0"/>
          <w:bCs w:val="0"/>
          <w:color w:val="auto"/>
          <w:spacing w:val="0"/>
          <w:w w:val="100"/>
          <w:position w:val="0"/>
          <w:sz w:val="24"/>
          <w:szCs w:val="24"/>
        </w:rPr>
      </w:pPr>
    </w:p>
    <w:p>
      <w:pPr>
        <w:pStyle w:val="2"/>
        <w:rPr>
          <w:b w:val="0"/>
          <w:bCs w:val="0"/>
          <w:color w:val="auto"/>
          <w:spacing w:val="0"/>
          <w:w w:val="100"/>
          <w:position w:val="0"/>
          <w:sz w:val="24"/>
          <w:szCs w:val="24"/>
        </w:rPr>
      </w:pPr>
    </w:p>
    <w:p>
      <w:pPr>
        <w:rPr>
          <w:b w:val="0"/>
          <w:bCs w:val="0"/>
          <w:color w:val="auto"/>
          <w:spacing w:val="0"/>
          <w:w w:val="100"/>
          <w:position w:val="0"/>
          <w:sz w:val="24"/>
          <w:szCs w:val="24"/>
        </w:rPr>
      </w:pPr>
    </w:p>
    <w:p>
      <w:pPr>
        <w:pStyle w:val="2"/>
        <w:rPr>
          <w:b w:val="0"/>
          <w:bCs w:val="0"/>
          <w:color w:val="auto"/>
          <w:spacing w:val="0"/>
          <w:w w:val="100"/>
          <w:position w:val="0"/>
          <w:sz w:val="24"/>
          <w:szCs w:val="24"/>
        </w:rPr>
      </w:pPr>
    </w:p>
    <w:p>
      <w:pPr>
        <w:rPr>
          <w:b w:val="0"/>
          <w:bCs w:val="0"/>
          <w:color w:val="auto"/>
          <w:spacing w:val="0"/>
          <w:w w:val="100"/>
          <w:position w:val="0"/>
          <w:sz w:val="24"/>
          <w:szCs w:val="24"/>
        </w:rPr>
      </w:pPr>
    </w:p>
    <w:p>
      <w:pPr>
        <w:pStyle w:val="26"/>
        <w:keepNext/>
        <w:keepLines/>
        <w:widowControl w:val="0"/>
        <w:numPr>
          <w:ilvl w:val="0"/>
          <w:numId w:val="12"/>
        </w:numPr>
        <w:shd w:val="clear" w:color="auto" w:fill="auto"/>
        <w:bidi w:val="0"/>
        <w:spacing w:before="0" w:after="1260" w:line="240" w:lineRule="auto"/>
        <w:ind w:left="0" w:right="0" w:firstLine="0"/>
        <w:jc w:val="center"/>
        <w:rPr>
          <w:color w:val="auto"/>
          <w:spacing w:val="0"/>
          <w:w w:val="100"/>
          <w:position w:val="0"/>
          <w:sz w:val="46"/>
          <w:szCs w:val="46"/>
        </w:rPr>
      </w:pPr>
      <w:bookmarkStart w:id="281" w:name="bookmark1244"/>
      <w:bookmarkStart w:id="282" w:name="bookmark1243"/>
      <w:bookmarkStart w:id="283" w:name="bookmark1242"/>
      <w:r>
        <w:rPr>
          <w:rFonts w:hint="eastAsia"/>
          <w:color w:val="auto"/>
          <w:spacing w:val="0"/>
          <w:w w:val="100"/>
          <w:position w:val="0"/>
          <w:sz w:val="46"/>
          <w:szCs w:val="46"/>
          <w:lang w:val="en-US" w:eastAsia="zh-CN"/>
        </w:rPr>
        <w:t xml:space="preserve"> </w:t>
      </w:r>
      <w:r>
        <w:rPr>
          <w:color w:val="auto"/>
          <w:spacing w:val="0"/>
          <w:w w:val="100"/>
          <w:position w:val="0"/>
          <w:sz w:val="46"/>
          <w:szCs w:val="46"/>
        </w:rPr>
        <w:t>合同条款及格式</w:t>
      </w:r>
      <w:bookmarkEnd w:id="281"/>
      <w:bookmarkEnd w:id="282"/>
      <w:bookmarkEnd w:id="283"/>
    </w:p>
    <w:p>
      <w:pPr>
        <w:keepNext/>
        <w:keepLines/>
        <w:widowControl w:val="0"/>
        <w:spacing w:before="0" w:after="260" w:line="416" w:lineRule="auto"/>
        <w:ind w:left="1367" w:right="1503"/>
        <w:jc w:val="center"/>
        <w:outlineLvl w:val="2"/>
        <w:rPr>
          <w:rFonts w:ascii="宋体" w:hAnsi="宋体" w:eastAsia="宋体" w:cs="Times New Roman"/>
          <w:b/>
          <w:bCs/>
          <w:kern w:val="2"/>
          <w:sz w:val="28"/>
          <w:szCs w:val="28"/>
          <w:lang w:val="en-US" w:eastAsia="zh-CN" w:bidi="ar-SA"/>
        </w:rPr>
      </w:pPr>
      <w:r>
        <w:rPr>
          <w:rFonts w:ascii="宋体" w:hAnsi="宋体" w:eastAsia="宋体" w:cs="Times New Roman"/>
          <w:b/>
          <w:bCs/>
          <w:spacing w:val="-1"/>
          <w:kern w:val="2"/>
          <w:sz w:val="28"/>
          <w:szCs w:val="28"/>
          <w:lang w:val="en-US" w:eastAsia="zh-CN" w:bidi="ar-SA"/>
        </w:rPr>
        <w:t>第一部分 合同书</w:t>
      </w:r>
    </w:p>
    <w:p>
      <w:pPr>
        <w:widowControl w:val="0"/>
        <w:autoSpaceDE w:val="0"/>
        <w:autoSpaceDN w:val="0"/>
        <w:jc w:val="left"/>
        <w:rPr>
          <w:rFonts w:ascii="宋体" w:hAnsi="宋体" w:eastAsia="宋体" w:cs="宋体"/>
          <w:b/>
          <w:kern w:val="0"/>
          <w:sz w:val="28"/>
          <w:szCs w:val="28"/>
          <w:lang w:val="zh-CN" w:eastAsia="zh-CN" w:bidi="zh-CN"/>
        </w:rPr>
      </w:pPr>
    </w:p>
    <w:p>
      <w:pPr>
        <w:widowControl w:val="0"/>
        <w:autoSpaceDE w:val="0"/>
        <w:autoSpaceDN w:val="0"/>
        <w:jc w:val="left"/>
        <w:rPr>
          <w:rFonts w:ascii="宋体" w:hAnsi="宋体" w:eastAsia="宋体" w:cs="宋体"/>
          <w:b/>
          <w:kern w:val="0"/>
          <w:sz w:val="28"/>
          <w:szCs w:val="28"/>
          <w:lang w:val="zh-CN" w:eastAsia="zh-CN" w:bidi="zh-CN"/>
        </w:rPr>
      </w:pPr>
    </w:p>
    <w:p>
      <w:pPr>
        <w:widowControl w:val="0"/>
        <w:autoSpaceDE w:val="0"/>
        <w:autoSpaceDN w:val="0"/>
        <w:jc w:val="left"/>
        <w:rPr>
          <w:rFonts w:ascii="宋体" w:hAnsi="宋体" w:eastAsia="宋体" w:cs="宋体"/>
          <w:b/>
          <w:kern w:val="0"/>
          <w:sz w:val="28"/>
          <w:szCs w:val="28"/>
          <w:lang w:val="zh-CN" w:eastAsia="zh-CN" w:bidi="zh-CN"/>
        </w:rPr>
      </w:pPr>
    </w:p>
    <w:p>
      <w:pPr>
        <w:widowControl w:val="0"/>
        <w:autoSpaceDE w:val="0"/>
        <w:autoSpaceDN w:val="0"/>
        <w:jc w:val="left"/>
        <w:rPr>
          <w:rFonts w:ascii="宋体" w:hAnsi="宋体" w:eastAsia="宋体" w:cs="宋体"/>
          <w:b/>
          <w:kern w:val="0"/>
          <w:sz w:val="28"/>
          <w:szCs w:val="28"/>
          <w:lang w:val="zh-CN" w:eastAsia="zh-CN" w:bidi="zh-CN"/>
        </w:rPr>
      </w:pPr>
    </w:p>
    <w:p>
      <w:pPr>
        <w:widowControl w:val="0"/>
        <w:autoSpaceDE w:val="0"/>
        <w:autoSpaceDN w:val="0"/>
        <w:jc w:val="left"/>
        <w:rPr>
          <w:rFonts w:ascii="宋体" w:hAnsi="宋体" w:eastAsia="宋体" w:cs="宋体"/>
          <w:b/>
          <w:kern w:val="0"/>
          <w:sz w:val="28"/>
          <w:szCs w:val="28"/>
          <w:lang w:val="zh-CN" w:eastAsia="zh-CN" w:bidi="zh-CN"/>
        </w:rPr>
      </w:pPr>
    </w:p>
    <w:p>
      <w:pPr>
        <w:widowControl w:val="0"/>
        <w:autoSpaceDE w:val="0"/>
        <w:autoSpaceDN w:val="0"/>
        <w:jc w:val="left"/>
        <w:rPr>
          <w:rFonts w:ascii="宋体" w:hAnsi="宋体" w:eastAsia="宋体" w:cs="宋体"/>
          <w:b/>
          <w:kern w:val="0"/>
          <w:sz w:val="28"/>
          <w:szCs w:val="28"/>
          <w:lang w:val="zh-CN" w:eastAsia="zh-CN" w:bidi="zh-CN"/>
        </w:rPr>
      </w:pPr>
    </w:p>
    <w:p>
      <w:pPr>
        <w:widowControl w:val="0"/>
        <w:autoSpaceDE w:val="0"/>
        <w:autoSpaceDN w:val="0"/>
        <w:spacing w:before="5"/>
        <w:jc w:val="left"/>
        <w:rPr>
          <w:rFonts w:ascii="宋体" w:hAnsi="宋体" w:eastAsia="宋体" w:cs="宋体"/>
          <w:b/>
          <w:kern w:val="0"/>
          <w:sz w:val="28"/>
          <w:szCs w:val="28"/>
          <w:lang w:val="zh-CN" w:eastAsia="zh-CN" w:bidi="zh-CN"/>
        </w:rPr>
      </w:pPr>
    </w:p>
    <w:p>
      <w:pPr>
        <w:spacing w:before="1"/>
        <w:ind w:left="330" w:right="135"/>
        <w:jc w:val="center"/>
        <w:rPr>
          <w:rFonts w:ascii="宋体" w:hAnsi="宋体" w:eastAsia="宋体" w:cs="Times New Roman"/>
          <w:sz w:val="28"/>
          <w:szCs w:val="28"/>
        </w:rPr>
      </w:pPr>
      <w:r>
        <w:rPr>
          <w:rFonts w:ascii="宋体" w:hAnsi="宋体" w:eastAsia="宋体" w:cs="Times New Roman"/>
          <w:sz w:val="28"/>
          <w:szCs w:val="28"/>
        </w:rPr>
        <w:t>项目名称：</w:t>
      </w:r>
      <w:r>
        <w:rPr>
          <w:rFonts w:ascii="宋体" w:hAnsi="宋体" w:eastAsia="宋体" w:cs="Times New Roman"/>
          <w:sz w:val="28"/>
          <w:szCs w:val="28"/>
          <w:u w:val="single"/>
        </w:rPr>
        <w:t>某项目</w:t>
      </w:r>
      <w:r>
        <w:rPr>
          <w:rFonts w:ascii="宋体" w:hAnsi="宋体" w:eastAsia="宋体" w:cs="Times New Roman"/>
          <w:sz w:val="28"/>
          <w:szCs w:val="28"/>
        </w:rPr>
        <w:t>（分包项目须填写完整的分包号及分包名称）</w:t>
      </w:r>
    </w:p>
    <w:p>
      <w:pPr>
        <w:widowControl w:val="0"/>
        <w:autoSpaceDE w:val="0"/>
        <w:autoSpaceDN w:val="0"/>
        <w:spacing w:before="8"/>
        <w:jc w:val="left"/>
        <w:rPr>
          <w:rFonts w:ascii="宋体" w:hAnsi="宋体" w:eastAsia="宋体" w:cs="宋体"/>
          <w:kern w:val="0"/>
          <w:sz w:val="28"/>
          <w:szCs w:val="28"/>
          <w:lang w:val="zh-CN" w:eastAsia="zh-CN" w:bidi="zh-CN"/>
        </w:rPr>
      </w:pPr>
    </w:p>
    <w:p>
      <w:pPr>
        <w:widowControl w:val="0"/>
        <w:autoSpaceDE w:val="0"/>
        <w:autoSpaceDN w:val="0"/>
        <w:spacing w:before="67"/>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项目编号：</w:t>
      </w:r>
      <w:r>
        <w:rPr>
          <w:rFonts w:ascii="宋体" w:hAnsi="宋体" w:eastAsia="宋体" w:cs="宋体"/>
          <w:kern w:val="0"/>
          <w:sz w:val="28"/>
          <w:szCs w:val="28"/>
          <w:u w:val="single"/>
          <w:lang w:val="zh-CN" w:eastAsia="zh-CN" w:bidi="zh-CN"/>
        </w:rPr>
        <w:t>某编号</w:t>
      </w:r>
    </w:p>
    <w:p>
      <w:pPr>
        <w:widowControl w:val="0"/>
        <w:autoSpaceDE w:val="0"/>
        <w:autoSpaceDN w:val="0"/>
        <w:spacing w:before="3"/>
        <w:jc w:val="left"/>
        <w:rPr>
          <w:rFonts w:ascii="宋体" w:hAnsi="宋体" w:eastAsia="宋体" w:cs="宋体"/>
          <w:kern w:val="0"/>
          <w:sz w:val="28"/>
          <w:szCs w:val="28"/>
          <w:lang w:val="zh-CN" w:eastAsia="zh-CN" w:bidi="zh-CN"/>
        </w:rPr>
      </w:pPr>
    </w:p>
    <w:p>
      <w:pPr>
        <w:widowControl w:val="0"/>
        <w:tabs>
          <w:tab w:val="left" w:pos="6636"/>
        </w:tabs>
        <w:autoSpaceDE w:val="0"/>
        <w:autoSpaceDN w:val="0"/>
        <w:spacing w:before="74"/>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甲方（采购人</w:t>
      </w:r>
      <w:r>
        <w:rPr>
          <w:rFonts w:ascii="宋体" w:hAnsi="宋体" w:eastAsia="宋体" w:cs="宋体"/>
          <w:spacing w:val="-120"/>
          <w:kern w:val="0"/>
          <w:sz w:val="28"/>
          <w:szCs w:val="28"/>
          <w:lang w:val="zh-CN" w:eastAsia="zh-CN" w:bidi="zh-CN"/>
        </w:rPr>
        <w:t>）</w:t>
      </w:r>
      <w:r>
        <w:rPr>
          <w:rFonts w:ascii="宋体" w:hAnsi="宋体" w:eastAsia="宋体" w:cs="宋体"/>
          <w:kern w:val="0"/>
          <w:sz w:val="28"/>
          <w:szCs w:val="28"/>
          <w:lang w:val="zh-CN" w:eastAsia="zh-CN" w:bidi="zh-CN"/>
        </w:rPr>
        <w:t>：</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p>
    <w:p>
      <w:pPr>
        <w:widowControl w:val="0"/>
        <w:autoSpaceDE w:val="0"/>
        <w:autoSpaceDN w:val="0"/>
        <w:jc w:val="left"/>
        <w:rPr>
          <w:rFonts w:ascii="宋体" w:hAnsi="宋体" w:eastAsia="宋体" w:cs="宋体"/>
          <w:kern w:val="0"/>
          <w:sz w:val="28"/>
          <w:szCs w:val="28"/>
          <w:lang w:val="zh-CN" w:eastAsia="zh-CN" w:bidi="zh-CN"/>
        </w:rPr>
      </w:pPr>
    </w:p>
    <w:p>
      <w:pPr>
        <w:widowControl w:val="0"/>
        <w:tabs>
          <w:tab w:val="left" w:pos="6636"/>
        </w:tabs>
        <w:autoSpaceDE w:val="0"/>
        <w:autoSpaceDN w:val="0"/>
        <w:spacing w:before="207"/>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乙方（中标人</w:t>
      </w:r>
      <w:r>
        <w:rPr>
          <w:rFonts w:ascii="宋体" w:hAnsi="宋体" w:eastAsia="宋体" w:cs="宋体"/>
          <w:spacing w:val="-120"/>
          <w:kern w:val="0"/>
          <w:sz w:val="28"/>
          <w:szCs w:val="28"/>
          <w:lang w:val="zh-CN" w:eastAsia="zh-CN" w:bidi="zh-CN"/>
        </w:rPr>
        <w:t>）</w:t>
      </w:r>
      <w:r>
        <w:rPr>
          <w:rFonts w:ascii="宋体" w:hAnsi="宋体" w:eastAsia="宋体" w:cs="宋体"/>
          <w:kern w:val="0"/>
          <w:sz w:val="28"/>
          <w:szCs w:val="28"/>
          <w:lang w:val="zh-CN" w:eastAsia="zh-CN" w:bidi="zh-CN"/>
        </w:rPr>
        <w:t>：</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p>
    <w:p>
      <w:pPr>
        <w:widowControl w:val="0"/>
        <w:autoSpaceDE w:val="0"/>
        <w:autoSpaceDN w:val="0"/>
        <w:jc w:val="left"/>
        <w:rPr>
          <w:rFonts w:ascii="宋体" w:hAnsi="宋体" w:eastAsia="宋体" w:cs="宋体"/>
          <w:kern w:val="0"/>
          <w:sz w:val="28"/>
          <w:szCs w:val="28"/>
          <w:lang w:val="zh-CN" w:eastAsia="zh-CN" w:bidi="zh-CN"/>
        </w:rPr>
      </w:pPr>
    </w:p>
    <w:p>
      <w:pPr>
        <w:widowControl w:val="0"/>
        <w:tabs>
          <w:tab w:val="left" w:pos="6636"/>
        </w:tabs>
        <w:autoSpaceDE w:val="0"/>
        <w:autoSpaceDN w:val="0"/>
        <w:spacing w:before="207"/>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签订地：</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p>
    <w:p>
      <w:pPr>
        <w:widowControl w:val="0"/>
        <w:autoSpaceDE w:val="0"/>
        <w:autoSpaceDN w:val="0"/>
        <w:jc w:val="left"/>
        <w:rPr>
          <w:rFonts w:ascii="宋体" w:hAnsi="宋体" w:eastAsia="宋体" w:cs="宋体"/>
          <w:kern w:val="0"/>
          <w:sz w:val="28"/>
          <w:szCs w:val="28"/>
          <w:lang w:val="zh-CN" w:eastAsia="zh-CN" w:bidi="zh-CN"/>
        </w:rPr>
      </w:pPr>
    </w:p>
    <w:p>
      <w:pPr>
        <w:widowControl w:val="0"/>
        <w:tabs>
          <w:tab w:val="left" w:pos="4180"/>
          <w:tab w:val="left" w:pos="5261"/>
          <w:tab w:val="left" w:pos="6341"/>
        </w:tabs>
        <w:autoSpaceDE w:val="0"/>
        <w:autoSpaceDN w:val="0"/>
        <w:spacing w:before="206"/>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签订日期：</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r>
        <w:rPr>
          <w:rFonts w:ascii="宋体" w:hAnsi="宋体" w:eastAsia="宋体" w:cs="宋体"/>
          <w:kern w:val="0"/>
          <w:sz w:val="28"/>
          <w:szCs w:val="28"/>
          <w:lang w:val="zh-CN" w:eastAsia="zh-CN" w:bidi="zh-CN"/>
        </w:rPr>
        <w:t>年</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r>
        <w:rPr>
          <w:rFonts w:ascii="宋体" w:hAnsi="宋体" w:eastAsia="宋体" w:cs="宋体"/>
          <w:kern w:val="0"/>
          <w:sz w:val="28"/>
          <w:szCs w:val="28"/>
          <w:lang w:val="zh-CN" w:eastAsia="zh-CN" w:bidi="zh-CN"/>
        </w:rPr>
        <w:t>月</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r>
        <w:rPr>
          <w:rFonts w:ascii="宋体" w:hAnsi="宋体" w:eastAsia="宋体" w:cs="宋体"/>
          <w:kern w:val="0"/>
          <w:sz w:val="28"/>
          <w:szCs w:val="28"/>
          <w:lang w:val="zh-CN" w:eastAsia="zh-CN" w:bidi="zh-CN"/>
        </w:rPr>
        <w:t>日</w:t>
      </w:r>
    </w:p>
    <w:p>
      <w:pPr>
        <w:rPr>
          <w:rFonts w:ascii="宋体" w:hAnsi="宋体"/>
        </w:rPr>
        <w:sectPr>
          <w:pgSz w:w="11910" w:h="16840"/>
          <w:pgMar w:top="1380" w:right="1440" w:bottom="1500" w:left="1580" w:header="877" w:footer="1304" w:gutter="0"/>
          <w:pgNumType w:fmt="decimal"/>
          <w:cols w:space="720" w:num="1"/>
        </w:sectPr>
      </w:pPr>
    </w:p>
    <w:p>
      <w:pPr>
        <w:widowControl w:val="0"/>
        <w:autoSpaceDE w:val="0"/>
        <w:autoSpaceDN w:val="0"/>
        <w:spacing w:before="132" w:line="360" w:lineRule="auto"/>
        <w:ind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u w:val="single"/>
          <w:lang w:val="zh-CN" w:eastAsia="zh-CN" w:bidi="zh-CN"/>
        </w:rPr>
        <w:t>某采购单位</w:t>
      </w:r>
      <w:r>
        <w:rPr>
          <w:rFonts w:ascii="宋体" w:hAnsi="宋体" w:eastAsia="宋体" w:cs="宋体"/>
          <w:kern w:val="0"/>
          <w:sz w:val="21"/>
          <w:szCs w:val="21"/>
          <w:lang w:val="zh-CN" w:eastAsia="zh-CN" w:bidi="zh-CN"/>
        </w:rPr>
        <w:t>（以下简称：甲方）通过</w:t>
      </w:r>
      <w:r>
        <w:rPr>
          <w:rFonts w:ascii="宋体" w:hAnsi="宋体" w:eastAsia="宋体" w:cs="宋体"/>
          <w:kern w:val="0"/>
          <w:sz w:val="21"/>
          <w:szCs w:val="21"/>
          <w:u w:val="single"/>
          <w:lang w:val="zh-CN" w:eastAsia="zh-CN" w:bidi="zh-CN"/>
        </w:rPr>
        <w:t>某代理机构</w:t>
      </w:r>
      <w:r>
        <w:rPr>
          <w:rFonts w:ascii="宋体" w:hAnsi="宋体" w:eastAsia="宋体" w:cs="宋体"/>
          <w:kern w:val="0"/>
          <w:sz w:val="21"/>
          <w:szCs w:val="21"/>
          <w:lang w:val="zh-CN" w:eastAsia="zh-CN" w:bidi="zh-CN"/>
        </w:rPr>
        <w:t>组织的</w:t>
      </w:r>
      <w:r>
        <w:rPr>
          <w:rFonts w:hint="eastAsia" w:ascii="宋体" w:hAnsi="宋体" w:eastAsia="宋体" w:cs="宋体"/>
          <w:kern w:val="0"/>
          <w:sz w:val="21"/>
          <w:szCs w:val="21"/>
          <w:u w:val="single"/>
          <w:lang w:val="en-US" w:eastAsia="zh-CN" w:bidi="zh-CN"/>
        </w:rPr>
        <w:t>询比</w:t>
      </w:r>
      <w:r>
        <w:rPr>
          <w:rFonts w:ascii="宋体" w:hAnsi="宋体" w:eastAsia="宋体" w:cs="宋体"/>
          <w:kern w:val="0"/>
          <w:sz w:val="21"/>
          <w:szCs w:val="21"/>
          <w:lang w:val="zh-CN" w:eastAsia="zh-CN" w:bidi="zh-CN"/>
        </w:rPr>
        <w:t>方式采购活动，经</w:t>
      </w:r>
      <w:r>
        <w:rPr>
          <w:rFonts w:hint="eastAsia" w:ascii="宋体" w:hAnsi="宋体" w:eastAsia="宋体" w:cs="宋体"/>
          <w:kern w:val="0"/>
          <w:sz w:val="21"/>
          <w:szCs w:val="21"/>
          <w:u w:val="single"/>
          <w:lang w:val="en-US" w:eastAsia="zh-CN" w:bidi="zh-CN"/>
        </w:rPr>
        <w:t>询比</w:t>
      </w:r>
      <w:r>
        <w:rPr>
          <w:rFonts w:ascii="宋体" w:hAnsi="宋体" w:eastAsia="宋体" w:cs="宋体"/>
          <w:kern w:val="0"/>
          <w:sz w:val="21"/>
          <w:szCs w:val="21"/>
          <w:u w:val="single"/>
          <w:lang w:val="zh-CN" w:eastAsia="zh-CN" w:bidi="zh-CN"/>
        </w:rPr>
        <w:t>小组</w:t>
      </w:r>
      <w:r>
        <w:rPr>
          <w:rFonts w:ascii="宋体" w:hAnsi="宋体" w:eastAsia="宋体" w:cs="宋体"/>
          <w:kern w:val="0"/>
          <w:sz w:val="21"/>
          <w:szCs w:val="21"/>
          <w:lang w:val="zh-CN" w:eastAsia="zh-CN" w:bidi="zh-CN"/>
        </w:rPr>
        <w:t>评定，</w:t>
      </w:r>
      <w:r>
        <w:rPr>
          <w:rFonts w:ascii="宋体" w:hAnsi="宋体" w:eastAsia="宋体" w:cs="宋体"/>
          <w:kern w:val="0"/>
          <w:sz w:val="21"/>
          <w:szCs w:val="21"/>
          <w:u w:val="single"/>
          <w:lang w:val="zh-CN" w:eastAsia="zh-CN" w:bidi="zh-CN"/>
        </w:rPr>
        <w:t>（中标人名称）</w:t>
      </w:r>
      <w:r>
        <w:rPr>
          <w:rFonts w:ascii="宋体" w:hAnsi="宋体" w:eastAsia="宋体" w:cs="宋体"/>
          <w:kern w:val="0"/>
          <w:sz w:val="21"/>
          <w:szCs w:val="21"/>
          <w:lang w:val="zh-CN" w:eastAsia="zh-CN" w:bidi="zh-CN"/>
        </w:rPr>
        <w:t>（以下简称：乙方）为本项目中标人，现按照采购文件确定的事项签订本合同。</w:t>
      </w:r>
    </w:p>
    <w:p>
      <w:pPr>
        <w:widowControl w:val="0"/>
        <w:autoSpaceDE w:val="0"/>
        <w:autoSpaceDN w:val="0"/>
        <w:spacing w:before="10" w:line="360" w:lineRule="auto"/>
        <w:ind w:right="359"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根据</w:t>
      </w:r>
      <w:r>
        <w:rPr>
          <w:rFonts w:hint="eastAsia" w:ascii="宋体" w:hAnsi="宋体" w:eastAsia="宋体" w:cs="宋体"/>
          <w:kern w:val="0"/>
          <w:sz w:val="21"/>
          <w:szCs w:val="21"/>
          <w:lang w:val="zh-CN" w:eastAsia="zh-CN" w:bidi="zh-CN"/>
        </w:rPr>
        <w:t>《中华人民共和国民法典》</w:t>
      </w:r>
      <w:r>
        <w:rPr>
          <w:rFonts w:ascii="宋体" w:hAnsi="宋体" w:eastAsia="宋体" w:cs="宋体"/>
          <w:kern w:val="0"/>
          <w:sz w:val="21"/>
          <w:szCs w:val="21"/>
          <w:lang w:val="zh-CN" w:eastAsia="zh-CN" w:bidi="zh-CN"/>
        </w:rPr>
        <w:t>、《中华人民共和国政府采购法》等相关法律法规之规定，按照平等、自愿、公平和诚实信用的原则，经甲方和乙方协商一致， 约定以下合同条款，以兹共同遵守、全面履行。</w:t>
      </w:r>
    </w:p>
    <w:p>
      <w:pPr>
        <w:keepNext w:val="0"/>
        <w:keepLines w:val="0"/>
        <w:widowControl w:val="0"/>
        <w:numPr>
          <w:ilvl w:val="1"/>
          <w:numId w:val="13"/>
        </w:numPr>
        <w:tabs>
          <w:tab w:val="left" w:pos="1142"/>
        </w:tabs>
        <w:autoSpaceDE w:val="0"/>
        <w:autoSpaceDN w:val="0"/>
        <w:spacing w:before="2"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合同组成部分</w:t>
      </w:r>
    </w:p>
    <w:p>
      <w:pPr>
        <w:widowControl w:val="0"/>
        <w:autoSpaceDE w:val="0"/>
        <w:autoSpaceDN w:val="0"/>
        <w:spacing w:before="161" w:line="360" w:lineRule="auto"/>
        <w:ind w:right="237"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下列文件为本合同的组成部分，并构成一个整体，需综合解释、相互补充。</w:t>
      </w:r>
      <w:r>
        <w:rPr>
          <w:rFonts w:ascii="宋体" w:hAnsi="宋体" w:eastAsia="宋体" w:cs="宋体"/>
          <w:spacing w:val="-6"/>
          <w:kern w:val="0"/>
          <w:sz w:val="21"/>
          <w:szCs w:val="21"/>
          <w:lang w:val="zh-CN" w:eastAsia="zh-CN" w:bidi="zh-CN"/>
        </w:rPr>
        <w:t>如果下列文件内容出现不一致的情形，那么在保证按照采购文件确定的事项前提下，组成本合同的多个文件的优先适用顺序如下：</w:t>
      </w:r>
    </w:p>
    <w:p>
      <w:pPr>
        <w:widowControl w:val="0"/>
        <w:numPr>
          <w:ilvl w:val="0"/>
          <w:numId w:val="0"/>
        </w:numPr>
        <w:tabs>
          <w:tab w:val="left" w:pos="1315"/>
        </w:tabs>
        <w:autoSpaceDE w:val="0"/>
        <w:autoSpaceDN w:val="0"/>
        <w:spacing w:before="2"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1.1.1</w:t>
      </w:r>
      <w:r>
        <w:rPr>
          <w:rFonts w:ascii="宋体" w:hAnsi="宋体" w:eastAsia="宋体" w:cs="宋体"/>
          <w:kern w:val="0"/>
          <w:sz w:val="21"/>
          <w:szCs w:val="21"/>
          <w:lang w:val="zh-CN" w:eastAsia="zh-CN" w:bidi="zh-CN"/>
        </w:rPr>
        <w:t>本合同及其补充合同、变更协议；</w:t>
      </w:r>
    </w:p>
    <w:p>
      <w:pPr>
        <w:widowControl w:val="0"/>
        <w:numPr>
          <w:ilvl w:val="0"/>
          <w:numId w:val="0"/>
        </w:numPr>
        <w:tabs>
          <w:tab w:val="left" w:pos="1315"/>
        </w:tabs>
        <w:autoSpaceDE w:val="0"/>
        <w:autoSpaceDN w:val="0"/>
        <w:spacing w:before="160"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1.1.2</w:t>
      </w:r>
      <w:r>
        <w:rPr>
          <w:rFonts w:ascii="宋体" w:hAnsi="宋体" w:eastAsia="宋体" w:cs="宋体"/>
          <w:kern w:val="0"/>
          <w:sz w:val="21"/>
          <w:szCs w:val="21"/>
          <w:lang w:val="zh-CN" w:eastAsia="zh-CN" w:bidi="zh-CN"/>
        </w:rPr>
        <w:t>中标通知书；</w:t>
      </w:r>
    </w:p>
    <w:p>
      <w:pPr>
        <w:widowControl w:val="0"/>
        <w:numPr>
          <w:ilvl w:val="0"/>
          <w:numId w:val="0"/>
        </w:numPr>
        <w:tabs>
          <w:tab w:val="left" w:pos="1315"/>
        </w:tabs>
        <w:autoSpaceDE w:val="0"/>
        <w:autoSpaceDN w:val="0"/>
        <w:spacing w:before="161"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1.1.3</w:t>
      </w:r>
      <w:r>
        <w:rPr>
          <w:rFonts w:ascii="宋体" w:hAnsi="宋体" w:eastAsia="宋体" w:cs="宋体"/>
          <w:kern w:val="0"/>
          <w:sz w:val="21"/>
          <w:szCs w:val="21"/>
          <w:lang w:val="zh-CN" w:eastAsia="zh-CN" w:bidi="zh-CN"/>
        </w:rPr>
        <w:t>响应文件（含澄清或者说明文件</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p>
    <w:p>
      <w:pPr>
        <w:widowControl w:val="0"/>
        <w:numPr>
          <w:ilvl w:val="0"/>
          <w:numId w:val="0"/>
        </w:numPr>
        <w:tabs>
          <w:tab w:val="left" w:pos="1315"/>
        </w:tabs>
        <w:autoSpaceDE w:val="0"/>
        <w:autoSpaceDN w:val="0"/>
        <w:spacing w:before="160"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1.1.4</w:t>
      </w:r>
      <w:r>
        <w:rPr>
          <w:rFonts w:ascii="宋体" w:hAnsi="宋体" w:eastAsia="宋体" w:cs="宋体"/>
          <w:kern w:val="0"/>
          <w:sz w:val="21"/>
          <w:szCs w:val="21"/>
          <w:lang w:val="zh-CN" w:eastAsia="zh-CN" w:bidi="zh-CN"/>
        </w:rPr>
        <w:t>竞争性磋商文件（含澄清或者修改文件</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p>
    <w:p>
      <w:pPr>
        <w:widowControl w:val="0"/>
        <w:numPr>
          <w:ilvl w:val="0"/>
          <w:numId w:val="0"/>
        </w:numPr>
        <w:tabs>
          <w:tab w:val="left" w:pos="1315"/>
        </w:tabs>
        <w:autoSpaceDE w:val="0"/>
        <w:autoSpaceDN w:val="0"/>
        <w:spacing w:before="161"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1.1.5</w:t>
      </w:r>
      <w:r>
        <w:rPr>
          <w:rFonts w:ascii="宋体" w:hAnsi="宋体" w:eastAsia="宋体" w:cs="宋体"/>
          <w:kern w:val="0"/>
          <w:sz w:val="21"/>
          <w:szCs w:val="21"/>
          <w:lang w:val="zh-CN" w:eastAsia="zh-CN" w:bidi="zh-CN"/>
        </w:rPr>
        <w:t>其他相关采购文件。</w:t>
      </w:r>
    </w:p>
    <w:p>
      <w:pPr>
        <w:keepNext w:val="0"/>
        <w:keepLines w:val="0"/>
        <w:widowControl w:val="0"/>
        <w:numPr>
          <w:ilvl w:val="1"/>
          <w:numId w:val="13"/>
        </w:numPr>
        <w:tabs>
          <w:tab w:val="left" w:pos="1142"/>
        </w:tabs>
        <w:autoSpaceDE w:val="0"/>
        <w:autoSpaceDN w:val="0"/>
        <w:spacing w:before="161" w:after="0" w:line="360" w:lineRule="auto"/>
        <w:ind w:left="1142" w:hanging="485"/>
        <w:jc w:val="left"/>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服务</w:t>
      </w:r>
    </w:p>
    <w:p>
      <w:pPr>
        <w:widowControl w:val="0"/>
        <w:numPr>
          <w:ilvl w:val="0"/>
          <w:numId w:val="0"/>
        </w:numPr>
        <w:tabs>
          <w:tab w:val="left" w:pos="1315"/>
          <w:tab w:val="left" w:pos="8276"/>
        </w:tabs>
        <w:autoSpaceDE w:val="0"/>
        <w:autoSpaceDN w:val="0"/>
        <w:spacing w:before="160"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1.2.1</w:t>
      </w:r>
      <w:r>
        <w:rPr>
          <w:rFonts w:ascii="宋体" w:hAnsi="宋体" w:eastAsia="宋体" w:cs="宋体"/>
          <w:kern w:val="0"/>
          <w:sz w:val="21"/>
          <w:szCs w:val="21"/>
          <w:lang w:val="zh-CN" w:eastAsia="zh-CN" w:bidi="zh-CN"/>
        </w:rPr>
        <w:t>服务名称：</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pPr>
        <w:widowControl w:val="0"/>
        <w:numPr>
          <w:ilvl w:val="0"/>
          <w:numId w:val="0"/>
        </w:numPr>
        <w:tabs>
          <w:tab w:val="left" w:pos="1315"/>
          <w:tab w:val="left" w:pos="8276"/>
        </w:tabs>
        <w:autoSpaceDE w:val="0"/>
        <w:autoSpaceDN w:val="0"/>
        <w:spacing w:before="161"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1.2.2</w:t>
      </w:r>
      <w:r>
        <w:rPr>
          <w:rFonts w:ascii="宋体" w:hAnsi="宋体" w:eastAsia="宋体" w:cs="宋体"/>
          <w:kern w:val="0"/>
          <w:sz w:val="21"/>
          <w:szCs w:val="21"/>
          <w:lang w:val="zh-CN" w:eastAsia="zh-CN" w:bidi="zh-CN"/>
        </w:rPr>
        <w:t>服务内容：</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pPr>
        <w:widowControl w:val="0"/>
        <w:numPr>
          <w:ilvl w:val="0"/>
          <w:numId w:val="0"/>
        </w:numPr>
        <w:tabs>
          <w:tab w:val="left" w:pos="1315"/>
          <w:tab w:val="left" w:pos="8276"/>
        </w:tabs>
        <w:autoSpaceDE w:val="0"/>
        <w:autoSpaceDN w:val="0"/>
        <w:spacing w:before="160"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1.2.3</w:t>
      </w:r>
      <w:r>
        <w:rPr>
          <w:rFonts w:ascii="宋体" w:hAnsi="宋体" w:eastAsia="宋体" w:cs="宋体"/>
          <w:kern w:val="0"/>
          <w:sz w:val="21"/>
          <w:szCs w:val="21"/>
          <w:lang w:val="zh-CN" w:eastAsia="zh-CN" w:bidi="zh-CN"/>
        </w:rPr>
        <w:t>服务质量：</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pPr>
        <w:keepNext w:val="0"/>
        <w:keepLines w:val="0"/>
        <w:widowControl w:val="0"/>
        <w:numPr>
          <w:ilvl w:val="1"/>
          <w:numId w:val="13"/>
        </w:numPr>
        <w:tabs>
          <w:tab w:val="left" w:pos="1142"/>
        </w:tabs>
        <w:autoSpaceDE w:val="0"/>
        <w:autoSpaceDN w:val="0"/>
        <w:spacing w:before="16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价款</w:t>
      </w:r>
    </w:p>
    <w:p>
      <w:pPr>
        <w:widowControl w:val="0"/>
        <w:tabs>
          <w:tab w:val="left" w:pos="3895"/>
          <w:tab w:val="left" w:pos="7856"/>
        </w:tabs>
        <w:autoSpaceDE w:val="0"/>
        <w:autoSpaceDN w:val="0"/>
        <w:spacing w:before="160" w:line="360" w:lineRule="auto"/>
        <w:ind w:right="428" w:firstLine="210" w:firstLineChars="100"/>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本合同总价为：￥</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元（大写：人民币</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元</w:t>
      </w:r>
      <w:r>
        <w:rPr>
          <w:rFonts w:ascii="宋体" w:hAnsi="宋体" w:eastAsia="宋体" w:cs="宋体"/>
          <w:spacing w:val="-120"/>
          <w:kern w:val="0"/>
          <w:sz w:val="21"/>
          <w:szCs w:val="21"/>
          <w:lang w:val="zh-CN" w:eastAsia="zh-CN" w:bidi="zh-CN"/>
        </w:rPr>
        <w:t>）</w:t>
      </w:r>
      <w:r>
        <w:rPr>
          <w:rFonts w:ascii="宋体" w:hAnsi="宋体" w:eastAsia="宋体" w:cs="宋体"/>
          <w:spacing w:val="-18"/>
          <w:kern w:val="0"/>
          <w:sz w:val="21"/>
          <w:szCs w:val="21"/>
          <w:lang w:val="zh-CN" w:eastAsia="zh-CN" w:bidi="zh-CN"/>
        </w:rPr>
        <w:t>。</w:t>
      </w:r>
      <w:r>
        <w:rPr>
          <w:rFonts w:ascii="宋体" w:hAnsi="宋体" w:eastAsia="宋体" w:cs="宋体"/>
          <w:kern w:val="0"/>
          <w:sz w:val="21"/>
          <w:szCs w:val="21"/>
          <w:lang w:val="zh-CN" w:eastAsia="zh-CN" w:bidi="zh-CN"/>
        </w:rPr>
        <w:t>分项价格：</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widowControl w:val="0"/>
              <w:autoSpaceDE w:val="0"/>
              <w:autoSpaceDN w:val="0"/>
              <w:spacing w:before="28"/>
              <w:ind w:left="217" w:right="211"/>
              <w:jc w:val="center"/>
              <w:rPr>
                <w:rFonts w:ascii="宋体" w:hAnsi="宋体" w:eastAsia="宋体" w:cs="宋体"/>
                <w:kern w:val="0"/>
                <w:sz w:val="24"/>
                <w:szCs w:val="22"/>
                <w:lang w:val="zh-CN" w:eastAsia="en-US" w:bidi="zh-CN"/>
              </w:rPr>
            </w:pPr>
            <w:r>
              <w:rPr>
                <w:rFonts w:ascii="宋体" w:hAnsi="宋体" w:eastAsia="宋体" w:cs="宋体"/>
                <w:kern w:val="0"/>
                <w:sz w:val="24"/>
                <w:szCs w:val="22"/>
                <w:lang w:val="zh-CN" w:eastAsia="en-US" w:bidi="zh-CN"/>
              </w:rPr>
              <w:t>序号</w:t>
            </w:r>
          </w:p>
        </w:tc>
        <w:tc>
          <w:tcPr>
            <w:tcW w:w="4317" w:type="dxa"/>
            <w:noWrap w:val="0"/>
            <w:vAlign w:val="top"/>
          </w:tcPr>
          <w:p>
            <w:pPr>
              <w:widowControl w:val="0"/>
              <w:autoSpaceDE w:val="0"/>
              <w:autoSpaceDN w:val="0"/>
              <w:spacing w:before="28"/>
              <w:ind w:left="1755" w:right="1551"/>
              <w:jc w:val="center"/>
              <w:rPr>
                <w:rFonts w:ascii="宋体" w:hAnsi="宋体" w:eastAsia="宋体" w:cs="宋体"/>
                <w:kern w:val="0"/>
                <w:sz w:val="24"/>
                <w:szCs w:val="22"/>
                <w:lang w:val="zh-CN" w:eastAsia="en-US" w:bidi="zh-CN"/>
              </w:rPr>
            </w:pPr>
            <w:r>
              <w:rPr>
                <w:rFonts w:ascii="宋体" w:hAnsi="宋体" w:eastAsia="宋体" w:cs="宋体"/>
                <w:kern w:val="0"/>
                <w:sz w:val="24"/>
                <w:szCs w:val="22"/>
                <w:lang w:val="zh-CN" w:eastAsia="en-US" w:bidi="zh-CN"/>
              </w:rPr>
              <w:t>分项名称</w:t>
            </w:r>
          </w:p>
        </w:tc>
        <w:tc>
          <w:tcPr>
            <w:tcW w:w="3239" w:type="dxa"/>
            <w:noWrap w:val="0"/>
            <w:vAlign w:val="top"/>
          </w:tcPr>
          <w:p>
            <w:pPr>
              <w:widowControl w:val="0"/>
              <w:autoSpaceDE w:val="0"/>
              <w:autoSpaceDN w:val="0"/>
              <w:spacing w:before="28"/>
              <w:ind w:left="1116" w:right="1113"/>
              <w:jc w:val="center"/>
              <w:rPr>
                <w:rFonts w:ascii="宋体" w:hAnsi="宋体" w:eastAsia="宋体" w:cs="宋体"/>
                <w:kern w:val="0"/>
                <w:sz w:val="24"/>
                <w:szCs w:val="22"/>
                <w:lang w:val="zh-CN" w:eastAsia="en-US" w:bidi="zh-CN"/>
              </w:rPr>
            </w:pPr>
            <w:r>
              <w:rPr>
                <w:rFonts w:ascii="宋体" w:hAnsi="宋体" w:eastAsia="宋体" w:cs="宋体"/>
                <w:kern w:val="0"/>
                <w:sz w:val="24"/>
                <w:szCs w:val="22"/>
                <w:lang w:val="zh-CN" w:eastAsia="en-US" w:bidi="zh-CN"/>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widowControl w:val="0"/>
              <w:autoSpaceDE w:val="0"/>
              <w:autoSpaceDN w:val="0"/>
              <w:spacing w:line="307" w:lineRule="exact"/>
              <w:ind w:left="6"/>
              <w:jc w:val="center"/>
              <w:rPr>
                <w:rFonts w:ascii="宋体" w:hAnsi="宋体" w:eastAsia="宋体" w:cs="宋体"/>
                <w:kern w:val="0"/>
                <w:sz w:val="24"/>
                <w:szCs w:val="22"/>
                <w:lang w:val="zh-CN" w:eastAsia="en-US" w:bidi="zh-CN"/>
              </w:rPr>
            </w:pPr>
            <w:r>
              <w:rPr>
                <w:rFonts w:ascii="宋体" w:hAnsi="宋体" w:eastAsia="宋体" w:cs="宋体"/>
                <w:kern w:val="0"/>
                <w:sz w:val="24"/>
                <w:szCs w:val="22"/>
                <w:lang w:val="zh-CN" w:eastAsia="en-US" w:bidi="zh-CN"/>
              </w:rPr>
              <w:t>1</w:t>
            </w:r>
          </w:p>
        </w:tc>
        <w:tc>
          <w:tcPr>
            <w:tcW w:w="4317"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3239"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widowControl w:val="0"/>
              <w:autoSpaceDE w:val="0"/>
              <w:autoSpaceDN w:val="0"/>
              <w:ind w:left="6"/>
              <w:jc w:val="center"/>
              <w:rPr>
                <w:rFonts w:ascii="宋体" w:hAnsi="宋体" w:eastAsia="宋体" w:cs="宋体"/>
                <w:kern w:val="0"/>
                <w:sz w:val="24"/>
                <w:szCs w:val="22"/>
                <w:lang w:val="zh-CN" w:eastAsia="en-US" w:bidi="zh-CN"/>
              </w:rPr>
            </w:pPr>
            <w:r>
              <w:rPr>
                <w:rFonts w:ascii="宋体" w:hAnsi="宋体" w:eastAsia="宋体" w:cs="宋体"/>
                <w:kern w:val="0"/>
                <w:sz w:val="24"/>
                <w:szCs w:val="22"/>
                <w:lang w:val="zh-CN" w:eastAsia="en-US" w:bidi="zh-CN"/>
              </w:rPr>
              <w:t>2</w:t>
            </w:r>
          </w:p>
        </w:tc>
        <w:tc>
          <w:tcPr>
            <w:tcW w:w="4317"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3239"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widowControl w:val="0"/>
              <w:autoSpaceDE w:val="0"/>
              <w:autoSpaceDN w:val="0"/>
              <w:spacing w:line="307" w:lineRule="exact"/>
              <w:ind w:left="6"/>
              <w:jc w:val="center"/>
              <w:rPr>
                <w:rFonts w:ascii="宋体" w:hAnsi="宋体" w:eastAsia="宋体" w:cs="宋体"/>
                <w:kern w:val="0"/>
                <w:sz w:val="24"/>
                <w:szCs w:val="22"/>
                <w:lang w:val="zh-CN" w:eastAsia="en-US" w:bidi="zh-CN"/>
              </w:rPr>
            </w:pPr>
            <w:r>
              <w:rPr>
                <w:rFonts w:ascii="宋体" w:hAnsi="宋体" w:eastAsia="宋体" w:cs="宋体"/>
                <w:kern w:val="0"/>
                <w:sz w:val="24"/>
                <w:szCs w:val="22"/>
                <w:lang w:val="zh-CN" w:eastAsia="en-US" w:bidi="zh-CN"/>
              </w:rPr>
              <w:t>3</w:t>
            </w:r>
          </w:p>
        </w:tc>
        <w:tc>
          <w:tcPr>
            <w:tcW w:w="4317"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3239"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widowControl w:val="0"/>
              <w:autoSpaceDE w:val="0"/>
              <w:autoSpaceDN w:val="0"/>
              <w:spacing w:line="307" w:lineRule="exact"/>
              <w:ind w:left="217" w:right="211"/>
              <w:jc w:val="center"/>
              <w:rPr>
                <w:rFonts w:ascii="宋体" w:hAnsi="宋体" w:eastAsia="宋体" w:cs="宋体"/>
                <w:kern w:val="0"/>
                <w:sz w:val="24"/>
                <w:szCs w:val="22"/>
                <w:lang w:val="zh-CN" w:eastAsia="en-US" w:bidi="zh-CN"/>
              </w:rPr>
            </w:pPr>
            <w:r>
              <w:rPr>
                <w:rFonts w:ascii="宋体" w:hAnsi="宋体" w:eastAsia="宋体" w:cs="宋体"/>
                <w:w w:val="200"/>
                <w:kern w:val="0"/>
                <w:sz w:val="24"/>
                <w:szCs w:val="22"/>
                <w:lang w:val="zh-CN" w:eastAsia="en-US" w:bidi="zh-CN"/>
              </w:rPr>
              <w:t>„„</w:t>
            </w:r>
          </w:p>
        </w:tc>
        <w:tc>
          <w:tcPr>
            <w:tcW w:w="4317"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3239"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pPr>
              <w:widowControl w:val="0"/>
              <w:autoSpaceDE w:val="0"/>
              <w:autoSpaceDN w:val="0"/>
              <w:spacing w:before="28"/>
              <w:ind w:left="2481" w:right="2264"/>
              <w:jc w:val="center"/>
              <w:rPr>
                <w:rFonts w:ascii="宋体" w:hAnsi="宋体" w:eastAsia="宋体" w:cs="宋体"/>
                <w:kern w:val="0"/>
                <w:sz w:val="24"/>
                <w:szCs w:val="22"/>
                <w:lang w:val="zh-CN" w:eastAsia="en-US" w:bidi="zh-CN"/>
              </w:rPr>
            </w:pPr>
            <w:r>
              <w:rPr>
                <w:rFonts w:ascii="宋体" w:hAnsi="宋体" w:eastAsia="宋体" w:cs="宋体"/>
                <w:kern w:val="0"/>
                <w:sz w:val="24"/>
                <w:szCs w:val="22"/>
                <w:lang w:val="zh-CN" w:eastAsia="en-US" w:bidi="zh-CN"/>
              </w:rPr>
              <w:t>总价</w:t>
            </w:r>
          </w:p>
        </w:tc>
        <w:tc>
          <w:tcPr>
            <w:tcW w:w="3239" w:type="dxa"/>
            <w:tcBorders>
              <w:right w:val="single" w:color="000000" w:sz="6"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bl>
    <w:p>
      <w:pPr>
        <w:widowControl w:val="0"/>
        <w:autoSpaceDE w:val="0"/>
        <w:autoSpaceDN w:val="0"/>
        <w:spacing w:line="360" w:lineRule="auto"/>
        <w:jc w:val="left"/>
        <w:rPr>
          <w:rFonts w:ascii="宋体" w:hAnsi="宋体" w:eastAsia="宋体" w:cs="宋体"/>
          <w:kern w:val="0"/>
          <w:sz w:val="21"/>
          <w:szCs w:val="21"/>
          <w:lang w:val="zh-CN" w:eastAsia="zh-CN" w:bidi="zh-CN"/>
        </w:rPr>
      </w:pPr>
    </w:p>
    <w:p>
      <w:pPr>
        <w:keepNext w:val="0"/>
        <w:keepLines w:val="0"/>
        <w:widowControl w:val="0"/>
        <w:numPr>
          <w:ilvl w:val="1"/>
          <w:numId w:val="13"/>
        </w:numPr>
        <w:tabs>
          <w:tab w:val="left" w:pos="1142"/>
        </w:tabs>
        <w:autoSpaceDE w:val="0"/>
        <w:autoSpaceDN w:val="0"/>
        <w:spacing w:before="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付款方式和发票开具方式</w:t>
      </w:r>
    </w:p>
    <w:p>
      <w:pPr>
        <w:widowControl w:val="0"/>
        <w:numPr>
          <w:ilvl w:val="0"/>
          <w:numId w:val="0"/>
        </w:numPr>
        <w:tabs>
          <w:tab w:val="left" w:pos="1315"/>
          <w:tab w:val="left" w:pos="8276"/>
        </w:tabs>
        <w:autoSpaceDE w:val="0"/>
        <w:autoSpaceDN w:val="0"/>
        <w:spacing w:before="161" w:line="360" w:lineRule="auto"/>
        <w:ind w:left="-427" w:leftChars="0" w:firstLine="630" w:firstLineChars="300"/>
        <w:jc w:val="left"/>
        <w:rPr>
          <w:rFonts w:ascii="宋体" w:hAnsi="宋体" w:eastAsia="宋体" w:cs="宋体"/>
          <w:kern w:val="0"/>
          <w:sz w:val="21"/>
          <w:szCs w:val="21"/>
          <w:u w:val="single"/>
          <w:lang w:val="zh-CN" w:eastAsia="zh-CN" w:bidi="zh-CN"/>
        </w:rPr>
      </w:pPr>
      <w:r>
        <w:rPr>
          <w:rFonts w:hint="eastAsia" w:ascii="宋体" w:hAnsi="宋体" w:eastAsia="宋体" w:cs="宋体"/>
          <w:kern w:val="0"/>
          <w:sz w:val="21"/>
          <w:szCs w:val="21"/>
          <w:lang w:val="en-US" w:eastAsia="zh-CN" w:bidi="zh-CN"/>
        </w:rPr>
        <w:t>1.4.1</w:t>
      </w:r>
      <w:r>
        <w:rPr>
          <w:rFonts w:ascii="宋体" w:hAnsi="宋体" w:eastAsia="宋体" w:cs="宋体"/>
          <w:kern w:val="0"/>
          <w:sz w:val="21"/>
          <w:szCs w:val="21"/>
          <w:lang w:val="zh-CN" w:eastAsia="zh-CN" w:bidi="zh-CN"/>
        </w:rPr>
        <w:t>付款方式：</w:t>
      </w:r>
      <w:r>
        <w:rPr>
          <w:rFonts w:hint="eastAsia" w:ascii="宋体" w:hAnsi="宋体" w:eastAsia="宋体" w:cs="宋体"/>
          <w:kern w:val="0"/>
          <w:sz w:val="21"/>
          <w:szCs w:val="21"/>
          <w:u w:val="single"/>
          <w:lang w:val="en-US" w:eastAsia="zh-CN" w:bidi="zh-CN"/>
        </w:rPr>
        <w:t>出具安全性及抗震鉴定成果及报告书后一次性付清。</w:t>
      </w:r>
    </w:p>
    <w:p>
      <w:pPr>
        <w:widowControl w:val="0"/>
        <w:numPr>
          <w:ilvl w:val="0"/>
          <w:numId w:val="0"/>
        </w:numPr>
        <w:tabs>
          <w:tab w:val="left" w:pos="1315"/>
          <w:tab w:val="left" w:pos="8276"/>
        </w:tabs>
        <w:autoSpaceDE w:val="0"/>
        <w:autoSpaceDN w:val="0"/>
        <w:spacing w:before="132" w:line="360" w:lineRule="auto"/>
        <w:ind w:left="-427" w:leftChars="0" w:firstLine="630" w:firstLineChars="300"/>
        <w:jc w:val="both"/>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1.4.2</w:t>
      </w:r>
      <w:r>
        <w:rPr>
          <w:rFonts w:ascii="宋体" w:hAnsi="宋体" w:eastAsia="宋体" w:cs="宋体"/>
          <w:kern w:val="0"/>
          <w:sz w:val="21"/>
          <w:szCs w:val="21"/>
          <w:lang w:val="zh-CN" w:eastAsia="zh-CN" w:bidi="zh-CN"/>
        </w:rPr>
        <w:t>发票开具方式：</w:t>
      </w:r>
      <w:r>
        <w:rPr>
          <w:rFonts w:hint="eastAsia" w:ascii="宋体" w:hAnsi="宋体" w:eastAsia="宋体" w:cs="宋体"/>
          <w:kern w:val="0"/>
          <w:sz w:val="21"/>
          <w:szCs w:val="21"/>
          <w:u w:val="single"/>
          <w:lang w:val="zh-CN" w:eastAsia="zh-CN" w:bidi="zh-CN"/>
        </w:rPr>
        <w:t>出具同等金额的正规发票</w:t>
      </w:r>
      <w:r>
        <w:rPr>
          <w:rFonts w:ascii="宋体" w:hAnsi="宋体" w:eastAsia="宋体" w:cs="宋体"/>
          <w:kern w:val="0"/>
          <w:sz w:val="21"/>
          <w:szCs w:val="21"/>
          <w:lang w:val="zh-CN" w:eastAsia="zh-CN" w:bidi="zh-CN"/>
        </w:rPr>
        <w:t>。</w:t>
      </w:r>
    </w:p>
    <w:p>
      <w:pPr>
        <w:keepNext w:val="0"/>
        <w:keepLines w:val="0"/>
        <w:widowControl w:val="0"/>
        <w:numPr>
          <w:ilvl w:val="1"/>
          <w:numId w:val="13"/>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服务期限、地点和方式</w:t>
      </w:r>
    </w:p>
    <w:p>
      <w:pPr>
        <w:widowControl w:val="0"/>
        <w:numPr>
          <w:ilvl w:val="0"/>
          <w:numId w:val="0"/>
        </w:numPr>
        <w:tabs>
          <w:tab w:val="left" w:pos="1315"/>
          <w:tab w:val="left" w:pos="8276"/>
        </w:tabs>
        <w:autoSpaceDE w:val="0"/>
        <w:autoSpaceDN w:val="0"/>
        <w:spacing w:before="161" w:line="360" w:lineRule="auto"/>
        <w:ind w:left="-427" w:leftChars="0" w:firstLine="630" w:firstLineChars="300"/>
        <w:jc w:val="both"/>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1.5.1</w:t>
      </w:r>
      <w:r>
        <w:rPr>
          <w:rFonts w:ascii="宋体" w:hAnsi="宋体" w:eastAsia="宋体" w:cs="宋体"/>
          <w:kern w:val="0"/>
          <w:sz w:val="21"/>
          <w:szCs w:val="21"/>
          <w:lang w:val="zh-CN" w:eastAsia="zh-CN" w:bidi="zh-CN"/>
        </w:rPr>
        <w:t>服务期限：</w:t>
      </w:r>
      <w:r>
        <w:rPr>
          <w:rFonts w:hint="eastAsia" w:ascii="宋体" w:hAnsi="宋体" w:eastAsia="宋体" w:cs="宋体"/>
          <w:kern w:val="0"/>
          <w:sz w:val="21"/>
          <w:szCs w:val="21"/>
          <w:u w:val="single"/>
          <w:lang w:val="en-US" w:eastAsia="zh-CN" w:bidi="zh-CN"/>
        </w:rPr>
        <w:t xml:space="preserve">                                                             </w:t>
      </w:r>
      <w:r>
        <w:rPr>
          <w:rFonts w:ascii="宋体" w:hAnsi="宋体" w:eastAsia="宋体" w:cs="宋体"/>
          <w:kern w:val="0"/>
          <w:sz w:val="21"/>
          <w:szCs w:val="21"/>
          <w:u w:val="single"/>
          <w:lang w:val="zh-CN" w:eastAsia="zh-CN" w:bidi="zh-CN"/>
        </w:rPr>
        <w:t>；</w:t>
      </w:r>
    </w:p>
    <w:p>
      <w:pPr>
        <w:widowControl w:val="0"/>
        <w:numPr>
          <w:ilvl w:val="0"/>
          <w:numId w:val="0"/>
        </w:numPr>
        <w:tabs>
          <w:tab w:val="left" w:pos="1315"/>
          <w:tab w:val="left" w:pos="8276"/>
        </w:tabs>
        <w:autoSpaceDE w:val="0"/>
        <w:autoSpaceDN w:val="0"/>
        <w:spacing w:before="160" w:line="360" w:lineRule="auto"/>
        <w:ind w:left="-427" w:leftChars="0" w:firstLine="630" w:firstLineChars="300"/>
        <w:jc w:val="both"/>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1.5.2</w:t>
      </w:r>
      <w:r>
        <w:rPr>
          <w:rFonts w:ascii="宋体" w:hAnsi="宋体" w:eastAsia="宋体" w:cs="宋体"/>
          <w:kern w:val="0"/>
          <w:sz w:val="21"/>
          <w:szCs w:val="21"/>
          <w:lang w:val="zh-CN" w:eastAsia="zh-CN" w:bidi="zh-CN"/>
        </w:rPr>
        <w:t>服务地点：</w:t>
      </w:r>
      <w:r>
        <w:rPr>
          <w:rFonts w:hint="eastAsia" w:ascii="宋体" w:hAnsi="宋体" w:eastAsia="宋体" w:cs="宋体"/>
          <w:snapToGrid/>
          <w:color w:val="auto"/>
          <w:kern w:val="0"/>
          <w:sz w:val="21"/>
          <w:szCs w:val="21"/>
          <w:u w:val="single"/>
          <w:lang w:val="en-US" w:eastAsia="zh-CN" w:bidi="zh-CN"/>
        </w:rPr>
        <w:t xml:space="preserve">                                                             </w:t>
      </w:r>
      <w:r>
        <w:rPr>
          <w:rFonts w:ascii="宋体" w:hAnsi="宋体" w:eastAsia="宋体" w:cs="宋体"/>
          <w:kern w:val="0"/>
          <w:sz w:val="21"/>
          <w:szCs w:val="21"/>
          <w:u w:val="single"/>
          <w:lang w:val="zh-CN" w:eastAsia="zh-CN" w:bidi="zh-CN"/>
        </w:rPr>
        <w:t>；</w:t>
      </w:r>
    </w:p>
    <w:p>
      <w:pPr>
        <w:widowControl w:val="0"/>
        <w:numPr>
          <w:ilvl w:val="0"/>
          <w:numId w:val="0"/>
        </w:numPr>
        <w:tabs>
          <w:tab w:val="left" w:pos="1315"/>
          <w:tab w:val="left" w:pos="8276"/>
        </w:tabs>
        <w:autoSpaceDE w:val="0"/>
        <w:autoSpaceDN w:val="0"/>
        <w:spacing w:before="161" w:line="360" w:lineRule="auto"/>
        <w:ind w:left="-427" w:leftChars="0" w:firstLine="630" w:firstLineChars="300"/>
        <w:jc w:val="both"/>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1.5.3</w:t>
      </w:r>
      <w:r>
        <w:rPr>
          <w:rFonts w:ascii="宋体" w:hAnsi="宋体" w:eastAsia="宋体" w:cs="宋体"/>
          <w:kern w:val="0"/>
          <w:sz w:val="21"/>
          <w:szCs w:val="21"/>
          <w:lang w:val="zh-CN" w:eastAsia="zh-CN" w:bidi="zh-CN"/>
        </w:rPr>
        <w:t>服务方式：</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pPr>
        <w:keepNext w:val="0"/>
        <w:keepLines w:val="0"/>
        <w:widowControl w:val="0"/>
        <w:numPr>
          <w:ilvl w:val="1"/>
          <w:numId w:val="13"/>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违约责任</w:t>
      </w:r>
    </w:p>
    <w:p>
      <w:pPr>
        <w:widowControl w:val="0"/>
        <w:numPr>
          <w:ilvl w:val="2"/>
          <w:numId w:val="13"/>
        </w:numPr>
        <w:tabs>
          <w:tab w:val="left" w:pos="1327"/>
        </w:tabs>
        <w:autoSpaceDE w:val="0"/>
        <w:autoSpaceDN w:val="0"/>
        <w:spacing w:before="161" w:line="360" w:lineRule="auto"/>
        <w:ind w:left="220" w:right="356"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除不可抗力外，如果乙方没有按照本合同约定的期限、地点和方式履</w:t>
      </w:r>
      <w:r>
        <w:rPr>
          <w:rFonts w:ascii="宋体" w:hAnsi="宋体" w:eastAsia="宋体" w:cs="宋体"/>
          <w:spacing w:val="-11"/>
          <w:kern w:val="0"/>
          <w:sz w:val="21"/>
          <w:szCs w:val="21"/>
          <w:lang w:val="zh-CN" w:eastAsia="zh-CN" w:bidi="zh-CN"/>
        </w:rPr>
        <w:t>行，那么甲方可要求乙方支付违约金，违约金按每迟延履行一日的应提供而未提</w:t>
      </w:r>
      <w:r>
        <w:rPr>
          <w:rFonts w:ascii="宋体" w:hAnsi="宋体" w:eastAsia="宋体" w:cs="宋体"/>
          <w:kern w:val="0"/>
          <w:sz w:val="21"/>
          <w:szCs w:val="21"/>
          <w:lang w:val="zh-CN" w:eastAsia="zh-CN" w:bidi="zh-CN"/>
        </w:rPr>
        <w:t>供服务价格的</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lang w:val="zh-CN" w:eastAsia="zh-CN" w:bidi="zh-CN"/>
        </w:rPr>
        <w:t xml:space="preserve"> %计算，最高限额为本合同总价的</w:t>
      </w:r>
      <w:r>
        <w:rPr>
          <w:rFonts w:ascii="宋体" w:hAnsi="宋体" w:eastAsia="宋体" w:cs="宋体"/>
          <w:kern w:val="0"/>
          <w:sz w:val="21"/>
          <w:szCs w:val="21"/>
          <w:u w:val="single"/>
          <w:lang w:val="zh-CN" w:eastAsia="zh-CN" w:bidi="zh-CN"/>
        </w:rPr>
        <w:t xml:space="preserve"> </w:t>
      </w:r>
      <w:r>
        <w:rPr>
          <w:rFonts w:hint="eastAsia" w:ascii="宋体" w:hAnsi="宋体" w:eastAsia="宋体" w:cs="宋体"/>
          <w:kern w:val="0"/>
          <w:sz w:val="21"/>
          <w:szCs w:val="21"/>
          <w:u w:val="single"/>
          <w:lang w:val="en-US" w:eastAsia="zh-CN" w:bidi="zh-CN"/>
        </w:rPr>
        <w:t xml:space="preserve"> </w:t>
      </w:r>
      <w:r>
        <w:rPr>
          <w:rFonts w:ascii="宋体" w:hAnsi="宋体" w:eastAsia="宋体" w:cs="宋体"/>
          <w:kern w:val="0"/>
          <w:sz w:val="21"/>
          <w:szCs w:val="21"/>
          <w:lang w:val="zh-CN" w:eastAsia="zh-CN" w:bidi="zh-CN"/>
        </w:rPr>
        <w:t>%；迟延履行的违约金</w:t>
      </w:r>
      <w:r>
        <w:rPr>
          <w:rFonts w:ascii="宋体" w:hAnsi="宋体" w:eastAsia="宋体" w:cs="宋体"/>
          <w:spacing w:val="-7"/>
          <w:kern w:val="0"/>
          <w:sz w:val="21"/>
          <w:szCs w:val="21"/>
          <w:lang w:val="zh-CN" w:eastAsia="zh-CN" w:bidi="zh-CN"/>
        </w:rPr>
        <w:t>计算数额达到前述最高限额之日起，甲方有权在要求乙方支付违约金的同时，书</w:t>
      </w:r>
      <w:r>
        <w:rPr>
          <w:rFonts w:ascii="宋体" w:hAnsi="宋体" w:eastAsia="宋体" w:cs="宋体"/>
          <w:kern w:val="0"/>
          <w:sz w:val="21"/>
          <w:szCs w:val="21"/>
          <w:lang w:val="zh-CN" w:eastAsia="zh-CN" w:bidi="zh-CN"/>
        </w:rPr>
        <w:t>面通知乙方解除本合同；</w:t>
      </w:r>
    </w:p>
    <w:p>
      <w:pPr>
        <w:widowControl w:val="0"/>
        <w:numPr>
          <w:ilvl w:val="2"/>
          <w:numId w:val="13"/>
        </w:numPr>
        <w:tabs>
          <w:tab w:val="left" w:pos="1327"/>
        </w:tabs>
        <w:autoSpaceDE w:val="0"/>
        <w:autoSpaceDN w:val="0"/>
        <w:spacing w:before="3" w:line="360" w:lineRule="auto"/>
        <w:ind w:left="220"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除不可抗力外，如果甲方没有按照本合同约定的付款方式付款，那么</w:t>
      </w:r>
      <w:r>
        <w:rPr>
          <w:rFonts w:ascii="宋体" w:hAnsi="宋体" w:eastAsia="宋体" w:cs="宋体"/>
          <w:kern w:val="0"/>
          <w:sz w:val="21"/>
          <w:szCs w:val="21"/>
          <w:lang w:val="zh-CN" w:eastAsia="zh-CN" w:bidi="zh-CN"/>
        </w:rPr>
        <w:t>乙方可要求甲方支付违约金，违约金按每迟延付款一日的应付而未付款的</w:t>
      </w:r>
      <w:r>
        <w:rPr>
          <w:rFonts w:ascii="宋体" w:hAnsi="宋体" w:eastAsia="宋体" w:cs="宋体"/>
          <w:kern w:val="0"/>
          <w:sz w:val="21"/>
          <w:szCs w:val="21"/>
          <w:u w:val="single"/>
          <w:lang w:val="zh-CN" w:eastAsia="zh-CN" w:bidi="zh-CN"/>
        </w:rPr>
        <w:t xml:space="preserve"> </w:t>
      </w:r>
      <w:r>
        <w:rPr>
          <w:rFonts w:hint="eastAsia" w:ascii="宋体" w:hAnsi="宋体" w:eastAsia="宋体" w:cs="宋体"/>
          <w:kern w:val="0"/>
          <w:sz w:val="21"/>
          <w:szCs w:val="21"/>
          <w:u w:val="single"/>
          <w:lang w:val="en-US" w:eastAsia="zh-CN" w:bidi="zh-CN"/>
        </w:rPr>
        <w:t xml:space="preserve"> </w:t>
      </w:r>
      <w:r>
        <w:rPr>
          <w:rFonts w:ascii="宋体" w:hAnsi="宋体" w:eastAsia="宋体" w:cs="宋体"/>
          <w:spacing w:val="2"/>
          <w:kern w:val="0"/>
          <w:sz w:val="21"/>
          <w:szCs w:val="21"/>
          <w:lang w:val="zh-CN" w:eastAsia="zh-CN" w:bidi="zh-CN"/>
        </w:rPr>
        <w:t>%</w:t>
      </w:r>
      <w:r>
        <w:rPr>
          <w:rFonts w:ascii="宋体" w:hAnsi="宋体" w:eastAsia="宋体" w:cs="宋体"/>
          <w:spacing w:val="-7"/>
          <w:kern w:val="0"/>
          <w:sz w:val="21"/>
          <w:szCs w:val="21"/>
          <w:lang w:val="zh-CN" w:eastAsia="zh-CN" w:bidi="zh-CN"/>
        </w:rPr>
        <w:t>计算，最高限额为本合同总价的</w:t>
      </w:r>
      <w:r>
        <w:rPr>
          <w:rFonts w:ascii="宋体" w:hAnsi="宋体" w:eastAsia="宋体" w:cs="宋体"/>
          <w:kern w:val="0"/>
          <w:sz w:val="21"/>
          <w:szCs w:val="21"/>
          <w:u w:val="single"/>
          <w:lang w:val="zh-CN" w:eastAsia="zh-CN" w:bidi="zh-CN"/>
        </w:rPr>
        <w:t xml:space="preserve"> </w:t>
      </w:r>
      <w:r>
        <w:rPr>
          <w:rFonts w:hint="eastAsia" w:ascii="宋体" w:hAnsi="宋体" w:eastAsia="宋体" w:cs="宋体"/>
          <w:kern w:val="0"/>
          <w:sz w:val="21"/>
          <w:szCs w:val="21"/>
          <w:u w:val="single"/>
          <w:lang w:val="en-US" w:eastAsia="zh-CN" w:bidi="zh-CN"/>
        </w:rPr>
        <w:t xml:space="preserve"> </w:t>
      </w:r>
      <w:r>
        <w:rPr>
          <w:rFonts w:ascii="宋体" w:hAnsi="宋体" w:eastAsia="宋体" w:cs="宋体"/>
          <w:kern w:val="0"/>
          <w:sz w:val="21"/>
          <w:szCs w:val="21"/>
          <w:u w:val="single"/>
          <w:lang w:val="zh-CN" w:eastAsia="zh-CN" w:bidi="zh-CN"/>
        </w:rPr>
        <w:t xml:space="preserve"> </w:t>
      </w:r>
      <w:r>
        <w:rPr>
          <w:rFonts w:ascii="宋体" w:hAnsi="宋体" w:eastAsia="宋体" w:cs="宋体"/>
          <w:spacing w:val="-1"/>
          <w:kern w:val="0"/>
          <w:sz w:val="21"/>
          <w:szCs w:val="21"/>
          <w:lang w:val="zh-CN" w:eastAsia="zh-CN" w:bidi="zh-CN"/>
        </w:rPr>
        <w:t xml:space="preserve"> %；迟延付款的违约金计算数额达到前述最</w:t>
      </w:r>
      <w:r>
        <w:rPr>
          <w:rFonts w:ascii="宋体" w:hAnsi="宋体" w:eastAsia="宋体" w:cs="宋体"/>
          <w:spacing w:val="-10"/>
          <w:kern w:val="0"/>
          <w:sz w:val="21"/>
          <w:szCs w:val="21"/>
          <w:lang w:val="zh-CN" w:eastAsia="zh-CN" w:bidi="zh-CN"/>
        </w:rPr>
        <w:t>高限额之日起，乙方有权在要求甲方支付违约金的同时，书面通知甲方解除本合</w:t>
      </w:r>
      <w:r>
        <w:rPr>
          <w:rFonts w:ascii="宋体" w:hAnsi="宋体" w:eastAsia="宋体" w:cs="宋体"/>
          <w:kern w:val="0"/>
          <w:sz w:val="21"/>
          <w:szCs w:val="21"/>
          <w:lang w:val="zh-CN" w:eastAsia="zh-CN" w:bidi="zh-CN"/>
        </w:rPr>
        <w:t>同；</w:t>
      </w:r>
    </w:p>
    <w:p>
      <w:pPr>
        <w:widowControl w:val="0"/>
        <w:numPr>
          <w:ilvl w:val="2"/>
          <w:numId w:val="13"/>
        </w:numPr>
        <w:tabs>
          <w:tab w:val="left" w:pos="1327"/>
        </w:tabs>
        <w:autoSpaceDE w:val="0"/>
        <w:autoSpaceDN w:val="0"/>
        <w:spacing w:before="4" w:line="360" w:lineRule="auto"/>
        <w:ind w:left="220" w:right="117"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除不可抗力外，任何一方未能履行本合同约定的其他主要义务，经催</w:t>
      </w:r>
      <w:r>
        <w:rPr>
          <w:rFonts w:ascii="宋体" w:hAnsi="宋体" w:eastAsia="宋体" w:cs="宋体"/>
          <w:spacing w:val="-7"/>
          <w:kern w:val="0"/>
          <w:sz w:val="21"/>
          <w:szCs w:val="21"/>
          <w:lang w:val="zh-CN" w:eastAsia="zh-CN" w:bidi="zh-CN"/>
        </w:rPr>
        <w:t>告后在合理期限内仍未履行的，或者任何一方有其他违约行为致使不能实现合同</w:t>
      </w:r>
      <w:r>
        <w:rPr>
          <w:rFonts w:ascii="宋体" w:hAnsi="宋体" w:eastAsia="宋体" w:cs="宋体"/>
          <w:spacing w:val="-10"/>
          <w:kern w:val="0"/>
          <w:sz w:val="21"/>
          <w:szCs w:val="21"/>
          <w:lang w:val="zh-CN" w:eastAsia="zh-CN" w:bidi="zh-CN"/>
        </w:rPr>
        <w:t>目的的，或者任何一方有腐败行为</w:t>
      </w:r>
      <w:r>
        <w:rPr>
          <w:rFonts w:ascii="宋体" w:hAnsi="宋体" w:eastAsia="宋体" w:cs="宋体"/>
          <w:kern w:val="0"/>
          <w:sz w:val="21"/>
          <w:szCs w:val="21"/>
          <w:lang w:val="zh-CN" w:eastAsia="zh-CN" w:bidi="zh-CN"/>
        </w:rPr>
        <w:t>（</w:t>
      </w:r>
      <w:r>
        <w:rPr>
          <w:rFonts w:ascii="宋体" w:hAnsi="宋体" w:eastAsia="宋体" w:cs="宋体"/>
          <w:spacing w:val="-6"/>
          <w:kern w:val="0"/>
          <w:sz w:val="21"/>
          <w:szCs w:val="21"/>
          <w:lang w:val="zh-CN" w:eastAsia="zh-CN" w:bidi="zh-CN"/>
        </w:rPr>
        <w:t>即：提供或给予或接受或索取任何财物或其</w:t>
      </w:r>
      <w:r>
        <w:rPr>
          <w:rFonts w:ascii="宋体" w:hAnsi="宋体" w:eastAsia="宋体" w:cs="宋体"/>
          <w:spacing w:val="-10"/>
          <w:kern w:val="0"/>
          <w:sz w:val="21"/>
          <w:szCs w:val="21"/>
          <w:lang w:val="zh-CN" w:eastAsia="zh-CN" w:bidi="zh-CN"/>
        </w:rPr>
        <w:t>他好处或者采取其他不正当手段影响对方当事人在合同签订、履行过程中的行为</w:t>
      </w:r>
      <w:r>
        <w:rPr>
          <w:rFonts w:ascii="宋体" w:hAnsi="宋体" w:eastAsia="宋体" w:cs="宋体"/>
          <w:spacing w:val="-17"/>
          <w:kern w:val="0"/>
          <w:sz w:val="21"/>
          <w:szCs w:val="21"/>
          <w:lang w:val="zh-CN" w:eastAsia="zh-CN" w:bidi="zh-CN"/>
        </w:rPr>
        <w:t>）</w:t>
      </w:r>
      <w:r>
        <w:rPr>
          <w:rFonts w:ascii="宋体" w:hAnsi="宋体" w:eastAsia="宋体" w:cs="宋体"/>
          <w:spacing w:val="-8"/>
          <w:kern w:val="0"/>
          <w:sz w:val="21"/>
          <w:szCs w:val="21"/>
          <w:lang w:val="zh-CN" w:eastAsia="zh-CN" w:bidi="zh-CN"/>
        </w:rPr>
        <w:t>或者欺诈行为</w:t>
      </w:r>
      <w:r>
        <w:rPr>
          <w:rFonts w:ascii="宋体" w:hAnsi="宋体" w:eastAsia="宋体" w:cs="宋体"/>
          <w:kern w:val="0"/>
          <w:sz w:val="21"/>
          <w:szCs w:val="21"/>
          <w:lang w:val="zh-CN" w:eastAsia="zh-CN" w:bidi="zh-CN"/>
        </w:rPr>
        <w:t>（</w:t>
      </w:r>
      <w:r>
        <w:rPr>
          <w:rFonts w:ascii="宋体" w:hAnsi="宋体" w:eastAsia="宋体" w:cs="宋体"/>
          <w:spacing w:val="-7"/>
          <w:kern w:val="0"/>
          <w:sz w:val="21"/>
          <w:szCs w:val="21"/>
          <w:lang w:val="zh-CN" w:eastAsia="zh-CN" w:bidi="zh-CN"/>
        </w:rPr>
        <w:t>即：以谎报事实或者隐瞒真相的方法来影响对方当事人在合同签 订、履行过程中的行为）的，对方当事人可以书面通知违约方解除本合同；</w:t>
      </w:r>
    </w:p>
    <w:p>
      <w:pPr>
        <w:widowControl w:val="0"/>
        <w:numPr>
          <w:ilvl w:val="2"/>
          <w:numId w:val="13"/>
        </w:numPr>
        <w:tabs>
          <w:tab w:val="left" w:pos="1327"/>
        </w:tabs>
        <w:autoSpaceDE w:val="0"/>
        <w:autoSpaceDN w:val="0"/>
        <w:spacing w:before="4" w:line="360" w:lineRule="auto"/>
        <w:ind w:left="220"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任何一方按照前述约定要求违约方支付违约金的同时，仍有权要求违</w:t>
      </w:r>
      <w:r>
        <w:rPr>
          <w:rFonts w:ascii="宋体" w:hAnsi="宋体" w:eastAsia="宋体" w:cs="宋体"/>
          <w:spacing w:val="-10"/>
          <w:kern w:val="0"/>
          <w:sz w:val="21"/>
          <w:szCs w:val="21"/>
          <w:lang w:val="zh-CN" w:eastAsia="zh-CN" w:bidi="zh-CN"/>
        </w:rPr>
        <w:t>约方继续履行合同、采取补救措施，并有权按照己方实际损失情况要求违约方赔偿损失；任何一方按照前述约定要求解除本合同的同时，仍有权要求违约方支付</w:t>
      </w:r>
      <w:r>
        <w:rPr>
          <w:rFonts w:ascii="宋体" w:hAnsi="宋体" w:eastAsia="宋体" w:cs="宋体"/>
          <w:spacing w:val="-5"/>
          <w:kern w:val="0"/>
          <w:sz w:val="21"/>
          <w:szCs w:val="21"/>
          <w:lang w:val="zh-CN" w:eastAsia="zh-CN" w:bidi="zh-CN"/>
        </w:rPr>
        <w:t>违约金和按照己方实际损失情况要求违约方赔偿损失；且守约方行使的任何权利</w:t>
      </w:r>
      <w:r>
        <w:rPr>
          <w:rFonts w:ascii="宋体" w:hAnsi="宋体" w:eastAsia="宋体" w:cs="宋体"/>
          <w:kern w:val="0"/>
          <w:sz w:val="21"/>
          <w:szCs w:val="21"/>
          <w:lang w:val="zh-CN" w:eastAsia="zh-CN" w:bidi="zh-CN"/>
        </w:rPr>
        <w:t>救济方式均不视为其放弃了其他法定或者约定的权利救济方式；</w:t>
      </w:r>
    </w:p>
    <w:p>
      <w:pPr>
        <w:widowControl w:val="0"/>
        <w:numPr>
          <w:ilvl w:val="2"/>
          <w:numId w:val="13"/>
        </w:numPr>
        <w:tabs>
          <w:tab w:val="left" w:pos="1315"/>
        </w:tabs>
        <w:autoSpaceDE w:val="0"/>
        <w:autoSpaceDN w:val="0"/>
        <w:spacing w:before="3" w:line="360" w:lineRule="auto"/>
        <w:ind w:left="220" w:right="359" w:firstLine="434"/>
        <w:jc w:val="both"/>
        <w:rPr>
          <w:rFonts w:ascii="宋体" w:hAnsi="宋体" w:eastAsia="宋体" w:cs="宋体"/>
          <w:spacing w:val="-7"/>
          <w:kern w:val="0"/>
          <w:sz w:val="21"/>
          <w:szCs w:val="21"/>
          <w:lang w:val="zh-CN" w:eastAsia="zh-CN" w:bidi="zh-CN"/>
        </w:rPr>
      </w:pPr>
      <w:r>
        <w:rPr>
          <w:rFonts w:ascii="宋体" w:hAnsi="宋体" w:eastAsia="宋体" w:cs="宋体"/>
          <w:spacing w:val="-16"/>
          <w:kern w:val="0"/>
          <w:sz w:val="21"/>
          <w:szCs w:val="21"/>
          <w:lang w:val="zh-CN" w:eastAsia="zh-CN" w:bidi="zh-CN"/>
        </w:rPr>
        <w:t xml:space="preserve">除前述约定外，除不可抗力外，任何一方未能履行本合同约定的义务， </w:t>
      </w:r>
      <w:r>
        <w:rPr>
          <w:rFonts w:ascii="宋体" w:hAnsi="宋体" w:eastAsia="宋体" w:cs="宋体"/>
          <w:spacing w:val="-7"/>
          <w:kern w:val="0"/>
          <w:sz w:val="21"/>
          <w:szCs w:val="21"/>
          <w:lang w:val="zh-CN" w:eastAsia="zh-CN" w:bidi="zh-CN"/>
        </w:rPr>
        <w:t>对方当事人均有权要求继续履行、采取补救措施或者赔偿损失等，且对方当事人行使的任何权利救济方式均不视为其放弃了其他法定或者约定的权利救济方式；</w:t>
      </w:r>
    </w:p>
    <w:p>
      <w:pPr>
        <w:widowControl w:val="0"/>
        <w:numPr>
          <w:ilvl w:val="2"/>
          <w:numId w:val="13"/>
        </w:numPr>
        <w:tabs>
          <w:tab w:val="left" w:pos="1327"/>
        </w:tabs>
        <w:autoSpaceDE w:val="0"/>
        <w:autoSpaceDN w:val="0"/>
        <w:spacing w:before="160" w:line="360" w:lineRule="auto"/>
        <w:ind w:left="220"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如果出现政府采购监督管理部门在处理投诉事项期间，书面通知甲方</w:t>
      </w:r>
      <w:r>
        <w:rPr>
          <w:rFonts w:ascii="宋体" w:hAnsi="宋体" w:eastAsia="宋体" w:cs="宋体"/>
          <w:spacing w:val="-8"/>
          <w:kern w:val="0"/>
          <w:sz w:val="21"/>
          <w:szCs w:val="21"/>
          <w:lang w:val="zh-CN" w:eastAsia="zh-CN" w:bidi="zh-CN"/>
        </w:rPr>
        <w:t>暂停采购活动的情形，或者询问或质疑事项可能影响中标结果的，导致甲方中止</w:t>
      </w:r>
      <w:r>
        <w:rPr>
          <w:rFonts w:ascii="宋体" w:hAnsi="宋体" w:eastAsia="宋体" w:cs="宋体"/>
          <w:kern w:val="0"/>
          <w:sz w:val="21"/>
          <w:szCs w:val="21"/>
          <w:lang w:val="zh-CN" w:eastAsia="zh-CN" w:bidi="zh-CN"/>
        </w:rPr>
        <w:t>履行合同的情形，均不视为甲方违约。</w:t>
      </w:r>
    </w:p>
    <w:p>
      <w:pPr>
        <w:keepNext w:val="0"/>
        <w:keepLines w:val="0"/>
        <w:widowControl w:val="0"/>
        <w:numPr>
          <w:ilvl w:val="1"/>
          <w:numId w:val="13"/>
        </w:numPr>
        <w:tabs>
          <w:tab w:val="left" w:pos="1142"/>
        </w:tabs>
        <w:autoSpaceDE w:val="0"/>
        <w:autoSpaceDN w:val="0"/>
        <w:spacing w:before="2"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合同争议的解决</w:t>
      </w:r>
    </w:p>
    <w:p>
      <w:pPr>
        <w:widowControl w:val="0"/>
        <w:tabs>
          <w:tab w:val="left" w:pos="6701"/>
        </w:tabs>
        <w:autoSpaceDE w:val="0"/>
        <w:autoSpaceDN w:val="0"/>
        <w:spacing w:before="161" w:line="360" w:lineRule="auto"/>
        <w:ind w:right="116"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本合同履行过程中发生的任何争议</w:t>
      </w:r>
      <w:r>
        <w:rPr>
          <w:rFonts w:ascii="宋体" w:hAnsi="宋体" w:eastAsia="宋体" w:cs="宋体"/>
          <w:spacing w:val="-48"/>
          <w:kern w:val="0"/>
          <w:sz w:val="21"/>
          <w:szCs w:val="21"/>
          <w:lang w:val="zh-CN" w:eastAsia="zh-CN" w:bidi="zh-CN"/>
        </w:rPr>
        <w:t>，</w:t>
      </w:r>
      <w:r>
        <w:rPr>
          <w:rFonts w:ascii="宋体" w:hAnsi="宋体" w:eastAsia="宋体" w:cs="宋体"/>
          <w:kern w:val="0"/>
          <w:sz w:val="21"/>
          <w:szCs w:val="21"/>
          <w:lang w:val="zh-CN" w:eastAsia="zh-CN" w:bidi="zh-CN"/>
        </w:rPr>
        <w:t>双方当事人均可通过和解或者调解解决</w:t>
      </w:r>
      <w:r>
        <w:rPr>
          <w:rFonts w:ascii="宋体" w:hAnsi="宋体" w:eastAsia="宋体" w:cs="宋体"/>
          <w:spacing w:val="-17"/>
          <w:kern w:val="0"/>
          <w:sz w:val="21"/>
          <w:szCs w:val="21"/>
          <w:lang w:val="zh-CN" w:eastAsia="zh-CN" w:bidi="zh-CN"/>
        </w:rPr>
        <w:t xml:space="preserve">； </w:t>
      </w:r>
      <w:r>
        <w:rPr>
          <w:rFonts w:ascii="宋体" w:hAnsi="宋体" w:eastAsia="宋体" w:cs="宋体"/>
          <w:kern w:val="0"/>
          <w:sz w:val="21"/>
          <w:szCs w:val="21"/>
          <w:lang w:val="zh-CN" w:eastAsia="zh-CN" w:bidi="zh-CN"/>
        </w:rPr>
        <w:t>不愿和解、调解或者和解、调解不成的，可以选择下列第</w:t>
      </w:r>
      <w:r>
        <w:rPr>
          <w:rFonts w:ascii="宋体" w:hAnsi="宋体" w:eastAsia="宋体" w:cs="宋体"/>
          <w:kern w:val="0"/>
          <w:sz w:val="21"/>
          <w:szCs w:val="21"/>
          <w:u w:val="single"/>
          <w:lang w:val="zh-CN" w:eastAsia="zh-CN" w:bidi="zh-CN"/>
        </w:rPr>
        <w:t xml:space="preserve"> </w:t>
      </w:r>
      <w:r>
        <w:rPr>
          <w:rFonts w:hint="eastAsia" w:ascii="宋体" w:hAnsi="宋体" w:eastAsia="宋体" w:cs="宋体"/>
          <w:kern w:val="0"/>
          <w:sz w:val="21"/>
          <w:szCs w:val="21"/>
          <w:u w:val="single"/>
          <w:lang w:val="en-US" w:eastAsia="zh-CN" w:bidi="zh-CN"/>
        </w:rPr>
        <w:t>1.7.2</w:t>
      </w:r>
      <w:r>
        <w:rPr>
          <w:rFonts w:ascii="宋体" w:hAnsi="宋体" w:eastAsia="宋体" w:cs="宋体"/>
          <w:kern w:val="0"/>
          <w:sz w:val="21"/>
          <w:szCs w:val="21"/>
          <w:lang w:val="zh-CN" w:eastAsia="zh-CN" w:bidi="zh-CN"/>
        </w:rPr>
        <w:t>种方式解决：</w:t>
      </w:r>
    </w:p>
    <w:p>
      <w:pPr>
        <w:widowControl w:val="0"/>
        <w:numPr>
          <w:ilvl w:val="0"/>
          <w:numId w:val="0"/>
        </w:numPr>
        <w:tabs>
          <w:tab w:val="left" w:pos="1327"/>
          <w:tab w:val="left" w:pos="4207"/>
        </w:tabs>
        <w:autoSpaceDE w:val="0"/>
        <w:autoSpaceDN w:val="0"/>
        <w:spacing w:before="1" w:line="360" w:lineRule="auto"/>
        <w:ind w:right="358" w:rightChars="0" w:firstLine="420" w:firstLineChars="2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1.7.1</w:t>
      </w:r>
      <w:r>
        <w:rPr>
          <w:rFonts w:ascii="宋体" w:hAnsi="宋体" w:eastAsia="宋体" w:cs="宋体"/>
          <w:kern w:val="0"/>
          <w:sz w:val="21"/>
          <w:szCs w:val="21"/>
          <w:lang w:val="zh-CN" w:eastAsia="zh-CN" w:bidi="zh-CN"/>
        </w:rPr>
        <w:t>将争议提交</w:t>
      </w:r>
      <w:r>
        <w:rPr>
          <w:rFonts w:hint="eastAsia" w:ascii="宋体" w:hAnsi="宋体" w:eastAsia="宋体" w:cs="宋体"/>
          <w:kern w:val="0"/>
          <w:sz w:val="21"/>
          <w:szCs w:val="21"/>
          <w:u w:val="single"/>
          <w:lang w:val="en-US" w:eastAsia="zh-CN" w:bidi="zh-CN"/>
        </w:rPr>
        <w:t xml:space="preserve">阜阳 </w:t>
      </w:r>
      <w:r>
        <w:rPr>
          <w:rFonts w:ascii="宋体" w:hAnsi="宋体" w:eastAsia="宋体" w:cs="宋体"/>
          <w:kern w:val="0"/>
          <w:sz w:val="21"/>
          <w:szCs w:val="21"/>
          <w:lang w:val="zh-CN" w:eastAsia="zh-CN" w:bidi="zh-CN"/>
        </w:rPr>
        <w:t>仲裁委员会依申请仲裁时其现行有效的</w:t>
      </w:r>
      <w:r>
        <w:rPr>
          <w:rFonts w:ascii="宋体" w:hAnsi="宋体" w:eastAsia="宋体" w:cs="宋体"/>
          <w:spacing w:val="-19"/>
          <w:kern w:val="0"/>
          <w:sz w:val="21"/>
          <w:szCs w:val="21"/>
          <w:lang w:val="zh-CN" w:eastAsia="zh-CN" w:bidi="zh-CN"/>
        </w:rPr>
        <w:t>仲</w:t>
      </w:r>
      <w:r>
        <w:rPr>
          <w:rFonts w:ascii="宋体" w:hAnsi="宋体" w:eastAsia="宋体" w:cs="宋体"/>
          <w:kern w:val="0"/>
          <w:sz w:val="21"/>
          <w:szCs w:val="21"/>
          <w:lang w:val="zh-CN" w:eastAsia="zh-CN" w:bidi="zh-CN"/>
        </w:rPr>
        <w:t>裁规则裁决；</w:t>
      </w:r>
    </w:p>
    <w:p>
      <w:pPr>
        <w:widowControl w:val="0"/>
        <w:numPr>
          <w:ilvl w:val="0"/>
          <w:numId w:val="0"/>
        </w:numPr>
        <w:tabs>
          <w:tab w:val="left" w:pos="1315"/>
          <w:tab w:val="left" w:pos="4435"/>
        </w:tabs>
        <w:autoSpaceDE w:val="0"/>
        <w:autoSpaceDN w:val="0"/>
        <w:spacing w:before="2" w:line="360" w:lineRule="auto"/>
        <w:ind w:left="-427" w:leftChars="0" w:firstLine="840" w:firstLineChars="4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CN" w:bidi="zh-CN"/>
        </w:rPr>
        <w:t xml:space="preserve">1.7.2 </w:t>
      </w:r>
      <w:r>
        <w:rPr>
          <w:rFonts w:ascii="宋体" w:hAnsi="宋体" w:eastAsia="宋体" w:cs="宋体"/>
          <w:kern w:val="0"/>
          <w:sz w:val="21"/>
          <w:szCs w:val="21"/>
          <w:lang w:val="zh-CN" w:eastAsia="zh-CN" w:bidi="zh-CN"/>
        </w:rPr>
        <w:t>向</w:t>
      </w:r>
      <w:r>
        <w:rPr>
          <w:rFonts w:ascii="宋体" w:hAnsi="宋体" w:eastAsia="宋体" w:cs="宋体"/>
          <w:kern w:val="0"/>
          <w:sz w:val="21"/>
          <w:szCs w:val="21"/>
          <w:u w:val="single"/>
          <w:lang w:val="zh-CN" w:eastAsia="zh-CN" w:bidi="zh-CN"/>
        </w:rPr>
        <w:t xml:space="preserve"> </w:t>
      </w:r>
      <w:r>
        <w:rPr>
          <w:rFonts w:hint="eastAsia" w:ascii="宋体" w:hAnsi="宋体" w:eastAsia="宋体" w:cs="宋体"/>
          <w:kern w:val="0"/>
          <w:sz w:val="21"/>
          <w:szCs w:val="21"/>
          <w:u w:val="single"/>
          <w:lang w:val="en-US" w:eastAsia="zh-CN" w:bidi="zh-CN"/>
        </w:rPr>
        <w:t xml:space="preserve">项目所在地 </w:t>
      </w:r>
      <w:r>
        <w:rPr>
          <w:rFonts w:ascii="宋体" w:hAnsi="宋体" w:eastAsia="宋体" w:cs="宋体"/>
          <w:kern w:val="0"/>
          <w:sz w:val="21"/>
          <w:szCs w:val="21"/>
          <w:lang w:val="zh-CN" w:eastAsia="zh-CN" w:bidi="zh-CN"/>
        </w:rPr>
        <w:t>人民法院起诉。</w:t>
      </w:r>
    </w:p>
    <w:p>
      <w:pPr>
        <w:keepNext w:val="0"/>
        <w:keepLines w:val="0"/>
        <w:widowControl w:val="0"/>
        <w:numPr>
          <w:ilvl w:val="1"/>
          <w:numId w:val="13"/>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合同生效</w:t>
      </w:r>
    </w:p>
    <w:p>
      <w:pPr>
        <w:widowControl w:val="0"/>
        <w:autoSpaceDE w:val="0"/>
        <w:autoSpaceDN w:val="0"/>
        <w:spacing w:before="161" w:line="360" w:lineRule="auto"/>
        <w:ind w:left="65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本合同自双方当事人盖章时生效。</w:t>
      </w:r>
    </w:p>
    <w:p>
      <w:pPr>
        <w:widowControl w:val="0"/>
        <w:autoSpaceDE w:val="0"/>
        <w:autoSpaceDN w:val="0"/>
        <w:spacing w:line="360" w:lineRule="auto"/>
        <w:jc w:val="left"/>
        <w:rPr>
          <w:rFonts w:ascii="宋体" w:hAnsi="宋体" w:eastAsia="宋体" w:cs="宋体"/>
          <w:kern w:val="0"/>
          <w:sz w:val="21"/>
          <w:szCs w:val="21"/>
          <w:lang w:val="zh-CN" w:eastAsia="zh-CN" w:bidi="zh-CN"/>
        </w:rPr>
      </w:pPr>
    </w:p>
    <w:p>
      <w:pPr>
        <w:widowControl w:val="0"/>
        <w:autoSpaceDE w:val="0"/>
        <w:autoSpaceDN w:val="0"/>
        <w:spacing w:line="360" w:lineRule="auto"/>
        <w:jc w:val="left"/>
        <w:rPr>
          <w:rFonts w:ascii="宋体" w:hAnsi="宋体" w:eastAsia="宋体" w:cs="宋体"/>
          <w:kern w:val="0"/>
          <w:sz w:val="21"/>
          <w:szCs w:val="21"/>
          <w:lang w:val="zh-CN" w:eastAsia="zh-CN" w:bidi="zh-CN"/>
        </w:rPr>
      </w:pPr>
    </w:p>
    <w:p>
      <w:pPr>
        <w:widowControl w:val="0"/>
        <w:autoSpaceDE w:val="0"/>
        <w:autoSpaceDN w:val="0"/>
        <w:spacing w:line="360" w:lineRule="auto"/>
        <w:jc w:val="left"/>
        <w:rPr>
          <w:rFonts w:ascii="宋体" w:hAnsi="宋体" w:eastAsia="宋体" w:cs="宋体"/>
          <w:kern w:val="0"/>
          <w:sz w:val="21"/>
          <w:szCs w:val="21"/>
          <w:lang w:val="zh-CN" w:eastAsia="zh-CN" w:bidi="zh-CN"/>
        </w:rPr>
      </w:pPr>
    </w:p>
    <w:p>
      <w:pPr>
        <w:widowControl w:val="0"/>
        <w:autoSpaceDE w:val="0"/>
        <w:autoSpaceDN w:val="0"/>
        <w:spacing w:line="360" w:lineRule="auto"/>
        <w:jc w:val="left"/>
        <w:rPr>
          <w:rFonts w:ascii="宋体" w:hAnsi="宋体" w:eastAsia="宋体" w:cs="宋体"/>
          <w:kern w:val="0"/>
          <w:sz w:val="21"/>
          <w:szCs w:val="21"/>
          <w:lang w:val="zh-CN" w:eastAsia="zh-CN" w:bidi="zh-CN"/>
        </w:rPr>
      </w:pPr>
    </w:p>
    <w:p>
      <w:pPr>
        <w:widowControl w:val="0"/>
        <w:autoSpaceDE w:val="0"/>
        <w:autoSpaceDN w:val="0"/>
        <w:spacing w:line="360" w:lineRule="auto"/>
        <w:jc w:val="left"/>
        <w:rPr>
          <w:rFonts w:ascii="宋体" w:hAnsi="宋体" w:eastAsia="宋体" w:cs="宋体"/>
          <w:kern w:val="0"/>
          <w:sz w:val="21"/>
          <w:szCs w:val="21"/>
          <w:lang w:val="zh-CN" w:eastAsia="zh-CN" w:bidi="zh-CN"/>
        </w:rPr>
      </w:pPr>
    </w:p>
    <w:p>
      <w:pPr>
        <w:widowControl w:val="0"/>
        <w:autoSpaceDE w:val="0"/>
        <w:autoSpaceDN w:val="0"/>
        <w:spacing w:before="10" w:line="360" w:lineRule="auto"/>
        <w:jc w:val="left"/>
        <w:rPr>
          <w:rFonts w:ascii="宋体" w:hAnsi="宋体" w:eastAsia="宋体" w:cs="宋体"/>
          <w:kern w:val="0"/>
          <w:sz w:val="21"/>
          <w:szCs w:val="21"/>
          <w:lang w:val="zh-CN" w:eastAsia="zh-CN" w:bidi="zh-CN"/>
        </w:rPr>
      </w:pPr>
    </w:p>
    <w:p>
      <w:pPr>
        <w:widowControl w:val="0"/>
        <w:tabs>
          <w:tab w:val="left" w:pos="940"/>
          <w:tab w:val="left" w:pos="1900"/>
          <w:tab w:val="left" w:pos="3940"/>
          <w:tab w:val="left" w:pos="5141"/>
          <w:tab w:val="left" w:pos="6341"/>
          <w:tab w:val="left" w:pos="8381"/>
        </w:tabs>
        <w:autoSpaceDE w:val="0"/>
        <w:autoSpaceDN w:val="0"/>
        <w:spacing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甲</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方：</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u w:val="single"/>
          <w:lang w:val="zh-CN" w:eastAsia="zh-CN" w:bidi="zh-CN"/>
        </w:rPr>
        <w:t>（单位盖章）</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乙方：</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u w:val="single"/>
          <w:lang w:val="zh-CN" w:eastAsia="zh-CN" w:bidi="zh-CN"/>
        </w:rPr>
        <w:t>（单位盖章）</w:t>
      </w:r>
      <w:r>
        <w:rPr>
          <w:rFonts w:ascii="宋体" w:hAnsi="宋体" w:eastAsia="宋体" w:cs="宋体"/>
          <w:kern w:val="0"/>
          <w:sz w:val="21"/>
          <w:szCs w:val="21"/>
          <w:u w:val="single"/>
          <w:lang w:val="zh-CN" w:eastAsia="zh-CN" w:bidi="zh-CN"/>
        </w:rPr>
        <w:tab/>
      </w:r>
    </w:p>
    <w:p>
      <w:pPr>
        <w:widowControl w:val="0"/>
        <w:autoSpaceDE w:val="0"/>
        <w:autoSpaceDN w:val="0"/>
        <w:spacing w:before="6" w:line="360" w:lineRule="auto"/>
        <w:jc w:val="left"/>
        <w:rPr>
          <w:rFonts w:ascii="宋体" w:hAnsi="宋体" w:eastAsia="宋体" w:cs="宋体"/>
          <w:kern w:val="0"/>
          <w:sz w:val="21"/>
          <w:szCs w:val="21"/>
          <w:lang w:val="zh-CN" w:eastAsia="zh-CN" w:bidi="zh-CN"/>
        </w:rPr>
      </w:pPr>
    </w:p>
    <w:p>
      <w:pPr>
        <w:widowControl w:val="0"/>
        <w:tabs>
          <w:tab w:val="left" w:pos="5141"/>
        </w:tabs>
        <w:autoSpaceDE w:val="0"/>
        <w:autoSpaceDN w:val="0"/>
        <w:spacing w:before="66"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法定代表人</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法定代表人</w:t>
      </w:r>
    </w:p>
    <w:p>
      <w:pPr>
        <w:widowControl w:val="0"/>
        <w:autoSpaceDE w:val="0"/>
        <w:autoSpaceDN w:val="0"/>
        <w:spacing w:before="11" w:line="360" w:lineRule="auto"/>
        <w:jc w:val="left"/>
        <w:rPr>
          <w:rFonts w:ascii="宋体" w:hAnsi="宋体" w:eastAsia="宋体" w:cs="宋体"/>
          <w:kern w:val="0"/>
          <w:sz w:val="21"/>
          <w:szCs w:val="21"/>
          <w:lang w:val="zh-CN" w:eastAsia="zh-CN" w:bidi="zh-CN"/>
        </w:rPr>
      </w:pPr>
    </w:p>
    <w:p>
      <w:pPr>
        <w:widowControl w:val="0"/>
        <w:tabs>
          <w:tab w:val="left" w:pos="5141"/>
        </w:tabs>
        <w:autoSpaceDE w:val="0"/>
        <w:autoSpaceDN w:val="0"/>
        <w:spacing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或授权代表（签字</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或授权代表（签字</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p>
    <w:p>
      <w:pPr>
        <w:widowControl w:val="0"/>
        <w:autoSpaceDE w:val="0"/>
        <w:autoSpaceDN w:val="0"/>
        <w:spacing w:before="8" w:line="360" w:lineRule="auto"/>
        <w:jc w:val="left"/>
        <w:rPr>
          <w:rFonts w:ascii="宋体" w:hAnsi="宋体" w:eastAsia="宋体" w:cs="宋体"/>
          <w:kern w:val="0"/>
          <w:sz w:val="21"/>
          <w:szCs w:val="21"/>
          <w:lang w:val="zh-CN" w:eastAsia="zh-CN" w:bidi="zh-CN"/>
        </w:rPr>
      </w:pPr>
    </w:p>
    <w:p>
      <w:pPr>
        <w:widowControl w:val="0"/>
        <w:tabs>
          <w:tab w:val="left" w:pos="1660"/>
          <w:tab w:val="left" w:pos="2380"/>
          <w:tab w:val="left" w:pos="3100"/>
          <w:tab w:val="left" w:pos="5141"/>
          <w:tab w:val="left" w:pos="6581"/>
          <w:tab w:val="left" w:pos="7301"/>
          <w:tab w:val="left" w:pos="8021"/>
        </w:tabs>
        <w:autoSpaceDE w:val="0"/>
        <w:autoSpaceDN w:val="0"/>
        <w:spacing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时间：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月</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日</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时间：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月</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日</w:t>
      </w:r>
    </w:p>
    <w:p>
      <w:pPr>
        <w:spacing w:line="360" w:lineRule="auto"/>
        <w:rPr>
          <w:rFonts w:ascii="宋体" w:hAnsi="宋体"/>
        </w:rPr>
        <w:sectPr>
          <w:pgSz w:w="11910" w:h="16840"/>
          <w:pgMar w:top="1380" w:right="1440" w:bottom="1500" w:left="1580" w:header="877" w:footer="1304" w:gutter="0"/>
          <w:pgNumType w:fmt="decimal"/>
          <w:cols w:space="720" w:num="1"/>
        </w:sectPr>
      </w:pPr>
    </w:p>
    <w:p>
      <w:pPr>
        <w:keepNext/>
        <w:keepLines/>
        <w:widowControl w:val="0"/>
        <w:spacing w:before="260" w:after="260" w:line="360" w:lineRule="auto"/>
        <w:ind w:left="1367" w:right="1505"/>
        <w:jc w:val="center"/>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第二部分 合同一般条款</w:t>
      </w:r>
    </w:p>
    <w:p>
      <w:pPr>
        <w:keepNext w:val="0"/>
        <w:keepLines w:val="0"/>
        <w:widowControl w:val="0"/>
        <w:numPr>
          <w:ilvl w:val="1"/>
          <w:numId w:val="14"/>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定义</w:t>
      </w:r>
    </w:p>
    <w:p>
      <w:pPr>
        <w:widowControl w:val="0"/>
        <w:autoSpaceDE w:val="0"/>
        <w:autoSpaceDN w:val="0"/>
        <w:spacing w:before="161" w:line="360" w:lineRule="auto"/>
        <w:ind w:left="65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本合同中的下列词语应按以下内容进行解释：</w:t>
      </w:r>
    </w:p>
    <w:p>
      <w:pPr>
        <w:widowControl w:val="0"/>
        <w:numPr>
          <w:ilvl w:val="2"/>
          <w:numId w:val="14"/>
        </w:numPr>
        <w:tabs>
          <w:tab w:val="left" w:pos="1256"/>
        </w:tabs>
        <w:autoSpaceDE w:val="0"/>
        <w:autoSpaceDN w:val="0"/>
        <w:spacing w:before="160" w:line="360" w:lineRule="auto"/>
        <w:ind w:left="234" w:right="358"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“合同”系指采购人和中标人签订的载明双方当事人所达成的协议， 并包括所有的附件、附录和构成合同的其他文件。</w:t>
      </w:r>
    </w:p>
    <w:p>
      <w:pPr>
        <w:widowControl w:val="0"/>
        <w:numPr>
          <w:ilvl w:val="2"/>
          <w:numId w:val="14"/>
        </w:numPr>
        <w:tabs>
          <w:tab w:val="left" w:pos="1256"/>
        </w:tabs>
        <w:autoSpaceDE w:val="0"/>
        <w:autoSpaceDN w:val="0"/>
        <w:spacing w:before="2" w:line="360" w:lineRule="auto"/>
        <w:ind w:left="234" w:right="356"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“合同价”系指根据合同约定，中标人在完全履行合同义务后，采购人应支付给中标人的价格。</w:t>
      </w:r>
    </w:p>
    <w:p>
      <w:pPr>
        <w:widowControl w:val="0"/>
        <w:numPr>
          <w:ilvl w:val="2"/>
          <w:numId w:val="14"/>
        </w:numPr>
        <w:tabs>
          <w:tab w:val="left" w:pos="1256"/>
        </w:tabs>
        <w:autoSpaceDE w:val="0"/>
        <w:autoSpaceDN w:val="0"/>
        <w:spacing w:before="1"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“服务”系指中标人根据合同约定应向采购人履行的除货物和工程以</w:t>
      </w:r>
      <w:r>
        <w:rPr>
          <w:rFonts w:ascii="宋体" w:hAnsi="宋体" w:eastAsia="宋体" w:cs="宋体"/>
          <w:spacing w:val="-10"/>
          <w:kern w:val="0"/>
          <w:sz w:val="21"/>
          <w:szCs w:val="21"/>
          <w:lang w:val="zh-CN" w:eastAsia="zh-CN" w:bidi="zh-CN"/>
        </w:rPr>
        <w:t>外的其他政府采购对象，包括采购人自身需要的服务和向社会公众提供的公共服</w:t>
      </w:r>
      <w:r>
        <w:rPr>
          <w:rFonts w:ascii="宋体" w:hAnsi="宋体" w:eastAsia="宋体" w:cs="宋体"/>
          <w:kern w:val="0"/>
          <w:sz w:val="21"/>
          <w:szCs w:val="21"/>
          <w:lang w:val="zh-CN" w:eastAsia="zh-CN" w:bidi="zh-CN"/>
        </w:rPr>
        <w:t>务。</w:t>
      </w:r>
    </w:p>
    <w:p>
      <w:pPr>
        <w:widowControl w:val="0"/>
        <w:numPr>
          <w:ilvl w:val="2"/>
          <w:numId w:val="14"/>
        </w:numPr>
        <w:tabs>
          <w:tab w:val="left" w:pos="1256"/>
        </w:tabs>
        <w:autoSpaceDE w:val="0"/>
        <w:autoSpaceDN w:val="0"/>
        <w:spacing w:before="2" w:line="360" w:lineRule="auto"/>
        <w:ind w:left="234" w:right="356"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“甲方”系指与中标人签署合同的采购人；采购人委托采购代理机构代表其与乙方签订合同的，采购人的授权委托书作为合同附件。</w:t>
      </w:r>
    </w:p>
    <w:p>
      <w:pPr>
        <w:widowControl w:val="0"/>
        <w:numPr>
          <w:ilvl w:val="2"/>
          <w:numId w:val="14"/>
        </w:numPr>
        <w:tabs>
          <w:tab w:val="left" w:pos="1256"/>
        </w:tabs>
        <w:autoSpaceDE w:val="0"/>
        <w:autoSpaceDN w:val="0"/>
        <w:spacing w:before="1" w:line="360" w:lineRule="auto"/>
        <w:ind w:left="234" w:right="244"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“乙方”系指根据合同约定提供服务的中标人；两个以上的自然人、</w:t>
      </w:r>
      <w:r>
        <w:rPr>
          <w:rFonts w:ascii="宋体" w:hAnsi="宋体" w:eastAsia="宋体" w:cs="宋体"/>
          <w:spacing w:val="-1"/>
          <w:kern w:val="0"/>
          <w:sz w:val="21"/>
          <w:szCs w:val="21"/>
          <w:lang w:val="zh-CN" w:eastAsia="zh-CN" w:bidi="zh-CN"/>
        </w:rPr>
        <w:t xml:space="preserve">法人或者其他组织组成一个联合体，以一个供应商的身份共同参加政府采购的， </w:t>
      </w:r>
      <w:r>
        <w:rPr>
          <w:rFonts w:ascii="宋体" w:hAnsi="宋体" w:eastAsia="宋体" w:cs="宋体"/>
          <w:spacing w:val="-4"/>
          <w:kern w:val="0"/>
          <w:sz w:val="21"/>
          <w:szCs w:val="21"/>
          <w:lang w:val="zh-CN" w:eastAsia="zh-CN" w:bidi="zh-CN"/>
        </w:rPr>
        <w:t>联合体各方均应为乙方或者与乙方相同地位的合同当事人，并就合同约定的事项对甲方承担连带责任。</w:t>
      </w:r>
    </w:p>
    <w:p>
      <w:pPr>
        <w:widowControl w:val="0"/>
        <w:numPr>
          <w:ilvl w:val="2"/>
          <w:numId w:val="14"/>
        </w:numPr>
        <w:tabs>
          <w:tab w:val="left" w:pos="1256"/>
        </w:tabs>
        <w:autoSpaceDE w:val="0"/>
        <w:autoSpaceDN w:val="0"/>
        <w:spacing w:before="3" w:line="360" w:lineRule="auto"/>
        <w:ind w:left="1255" w:hanging="602"/>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“现场”系指合同约定提供服务的地点。</w:t>
      </w:r>
    </w:p>
    <w:p>
      <w:pPr>
        <w:keepNext w:val="0"/>
        <w:keepLines w:val="0"/>
        <w:widowControl w:val="0"/>
        <w:numPr>
          <w:ilvl w:val="1"/>
          <w:numId w:val="14"/>
        </w:numPr>
        <w:tabs>
          <w:tab w:val="left" w:pos="1142"/>
        </w:tabs>
        <w:autoSpaceDE w:val="0"/>
        <w:autoSpaceDN w:val="0"/>
        <w:spacing w:before="16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技术规范</w:t>
      </w:r>
    </w:p>
    <w:p>
      <w:pPr>
        <w:widowControl w:val="0"/>
        <w:autoSpaceDE w:val="0"/>
        <w:autoSpaceDN w:val="0"/>
        <w:spacing w:before="160" w:line="360" w:lineRule="auto"/>
        <w:ind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货物所应遵守的技术规范应与采购文件规定的技术规范和技术规范附件(如</w:t>
      </w:r>
      <w:r>
        <w:rPr>
          <w:rFonts w:ascii="宋体" w:hAnsi="宋体" w:eastAsia="宋体" w:cs="宋体"/>
          <w:spacing w:val="-1"/>
          <w:kern w:val="0"/>
          <w:sz w:val="21"/>
          <w:szCs w:val="21"/>
          <w:lang w:val="zh-CN" w:eastAsia="zh-CN" w:bidi="zh-CN"/>
        </w:rPr>
        <w:t>果有的话)及其技术规范偏差表(如果被甲方接受的话)相一致；如果采购文件中</w:t>
      </w:r>
      <w:r>
        <w:rPr>
          <w:rFonts w:ascii="宋体" w:hAnsi="宋体" w:eastAsia="宋体" w:cs="宋体"/>
          <w:spacing w:val="-9"/>
          <w:kern w:val="0"/>
          <w:sz w:val="21"/>
          <w:szCs w:val="21"/>
          <w:lang w:val="zh-CN" w:eastAsia="zh-CN" w:bidi="zh-CN"/>
        </w:rPr>
        <w:t>没有技术规范的相应说明，那么应以国家有关部门最新颁布的相应标准和规范为</w:t>
      </w:r>
      <w:r>
        <w:rPr>
          <w:rFonts w:ascii="宋体" w:hAnsi="宋体" w:eastAsia="宋体" w:cs="宋体"/>
          <w:kern w:val="0"/>
          <w:sz w:val="21"/>
          <w:szCs w:val="21"/>
          <w:lang w:val="zh-CN" w:eastAsia="zh-CN" w:bidi="zh-CN"/>
        </w:rPr>
        <w:t>准。</w:t>
      </w:r>
    </w:p>
    <w:p>
      <w:pPr>
        <w:keepNext w:val="0"/>
        <w:keepLines w:val="0"/>
        <w:widowControl w:val="0"/>
        <w:numPr>
          <w:ilvl w:val="1"/>
          <w:numId w:val="14"/>
        </w:numPr>
        <w:tabs>
          <w:tab w:val="left" w:pos="1142"/>
        </w:tabs>
        <w:autoSpaceDE w:val="0"/>
        <w:autoSpaceDN w:val="0"/>
        <w:spacing w:before="3"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知识产权</w:t>
      </w:r>
    </w:p>
    <w:p>
      <w:pPr>
        <w:widowControl w:val="0"/>
        <w:numPr>
          <w:ilvl w:val="2"/>
          <w:numId w:val="14"/>
        </w:numPr>
        <w:tabs>
          <w:tab w:val="left" w:pos="1327"/>
        </w:tabs>
        <w:autoSpaceDE w:val="0"/>
        <w:autoSpaceDN w:val="0"/>
        <w:spacing w:before="161"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乙方应保证其提供的服务不受任何第三方提出的侵犯其著作权、商标</w:t>
      </w:r>
      <w:r>
        <w:rPr>
          <w:rFonts w:ascii="宋体" w:hAnsi="宋体" w:eastAsia="宋体" w:cs="宋体"/>
          <w:spacing w:val="-10"/>
          <w:kern w:val="0"/>
          <w:sz w:val="21"/>
          <w:szCs w:val="21"/>
          <w:lang w:val="zh-CN" w:eastAsia="zh-CN" w:bidi="zh-CN"/>
        </w:rPr>
        <w:t>权、专利权等知识产权方面的起诉；如果任何第三方提出侵权指控，那么乙方须</w:t>
      </w:r>
      <w:r>
        <w:rPr>
          <w:rFonts w:ascii="宋体" w:hAnsi="宋体" w:eastAsia="宋体" w:cs="宋体"/>
          <w:kern w:val="0"/>
          <w:sz w:val="21"/>
          <w:szCs w:val="21"/>
          <w:lang w:val="zh-CN" w:eastAsia="zh-CN" w:bidi="zh-CN"/>
        </w:rPr>
        <w:t>与该第三方交涉并承担由此发生的一切责任、费用和赔偿；</w:t>
      </w:r>
    </w:p>
    <w:p>
      <w:pPr>
        <w:widowControl w:val="0"/>
        <w:numPr>
          <w:ilvl w:val="2"/>
          <w:numId w:val="14"/>
        </w:numPr>
        <w:tabs>
          <w:tab w:val="left" w:pos="1322"/>
        </w:tabs>
        <w:autoSpaceDE w:val="0"/>
        <w:autoSpaceDN w:val="0"/>
        <w:spacing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spacing w:val="-10"/>
          <w:kern w:val="0"/>
          <w:sz w:val="21"/>
          <w:szCs w:val="21"/>
          <w:lang w:val="zh-CN" w:eastAsia="zh-CN" w:bidi="zh-CN"/>
        </w:rPr>
        <w:t>具有知识产权的计算机软件等货物的知识产权归属，详见</w:t>
      </w:r>
      <w:r>
        <w:rPr>
          <w:rFonts w:ascii="宋体" w:hAnsi="宋体" w:eastAsia="宋体" w:cs="宋体"/>
          <w:b/>
          <w:spacing w:val="-4"/>
          <w:w w:val="95"/>
          <w:kern w:val="0"/>
          <w:sz w:val="21"/>
          <w:szCs w:val="21"/>
          <w:u w:val="single"/>
          <w:lang w:val="zh-CN" w:eastAsia="zh-CN" w:bidi="zh-CN"/>
        </w:rPr>
        <w:t>合同专用条</w:t>
      </w:r>
      <w:r>
        <w:rPr>
          <w:rFonts w:ascii="宋体" w:hAnsi="宋体" w:eastAsia="宋体" w:cs="宋体"/>
          <w:b/>
          <w:kern w:val="0"/>
          <w:sz w:val="21"/>
          <w:szCs w:val="21"/>
          <w:u w:val="single"/>
          <w:lang w:val="zh-CN" w:eastAsia="zh-CN" w:bidi="zh-CN"/>
        </w:rPr>
        <w:t>款</w:t>
      </w:r>
      <w:r>
        <w:rPr>
          <w:rFonts w:ascii="宋体" w:hAnsi="宋体" w:eastAsia="宋体" w:cs="宋体"/>
          <w:kern w:val="0"/>
          <w:sz w:val="21"/>
          <w:szCs w:val="21"/>
          <w:lang w:val="zh-CN" w:eastAsia="zh-CN" w:bidi="zh-CN"/>
        </w:rPr>
        <w:t>。</w:t>
      </w:r>
    </w:p>
    <w:p>
      <w:pPr>
        <w:keepNext w:val="0"/>
        <w:keepLines w:val="0"/>
        <w:widowControl w:val="0"/>
        <w:numPr>
          <w:ilvl w:val="1"/>
          <w:numId w:val="14"/>
        </w:numPr>
        <w:tabs>
          <w:tab w:val="left" w:pos="1142"/>
        </w:tabs>
        <w:autoSpaceDE w:val="0"/>
        <w:autoSpaceDN w:val="0"/>
        <w:spacing w:before="3"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履约检查和问题反馈</w:t>
      </w:r>
    </w:p>
    <w:p>
      <w:pPr>
        <w:widowControl w:val="0"/>
        <w:numPr>
          <w:ilvl w:val="2"/>
          <w:numId w:val="14"/>
        </w:numPr>
        <w:tabs>
          <w:tab w:val="left" w:pos="1327"/>
        </w:tabs>
        <w:autoSpaceDE w:val="0"/>
        <w:autoSpaceDN w:val="0"/>
        <w:spacing w:before="132"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甲方有权在其认为必要时，对乙方是否能够按照合同约定提供服务进</w:t>
      </w:r>
      <w:r>
        <w:rPr>
          <w:rFonts w:ascii="宋体" w:hAnsi="宋体" w:eastAsia="宋体" w:cs="宋体"/>
          <w:spacing w:val="-10"/>
          <w:kern w:val="0"/>
          <w:sz w:val="21"/>
          <w:szCs w:val="21"/>
          <w:lang w:val="zh-CN" w:eastAsia="zh-CN" w:bidi="zh-CN"/>
        </w:rPr>
        <w:t>行履约检查，以确保乙方所提供的服务能够依约满足甲方项目需求，但不得因履</w:t>
      </w:r>
      <w:r>
        <w:rPr>
          <w:rFonts w:ascii="宋体" w:hAnsi="宋体" w:eastAsia="宋体" w:cs="宋体"/>
          <w:kern w:val="0"/>
          <w:sz w:val="21"/>
          <w:szCs w:val="21"/>
          <w:lang w:val="zh-CN" w:eastAsia="zh-CN" w:bidi="zh-CN"/>
        </w:rPr>
        <w:t>约检查妨碍乙方的正常工作，乙方应予积极配合；</w:t>
      </w:r>
    </w:p>
    <w:p>
      <w:pPr>
        <w:widowControl w:val="0"/>
        <w:numPr>
          <w:ilvl w:val="2"/>
          <w:numId w:val="14"/>
        </w:numPr>
        <w:tabs>
          <w:tab w:val="left" w:pos="1327"/>
        </w:tabs>
        <w:autoSpaceDE w:val="0"/>
        <w:autoSpaceDN w:val="0"/>
        <w:spacing w:before="2"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合同履行期间，甲方有权将履行过程中出现的问题反馈给乙方，双方</w:t>
      </w:r>
      <w:r>
        <w:rPr>
          <w:rFonts w:ascii="宋体" w:hAnsi="宋体" w:eastAsia="宋体" w:cs="宋体"/>
          <w:kern w:val="0"/>
          <w:sz w:val="21"/>
          <w:szCs w:val="21"/>
          <w:lang w:val="zh-CN" w:eastAsia="zh-CN" w:bidi="zh-CN"/>
        </w:rPr>
        <w:t>当事人应以书面形式约定需要完善和改进的内容。</w:t>
      </w:r>
    </w:p>
    <w:p>
      <w:pPr>
        <w:widowControl w:val="0"/>
        <w:numPr>
          <w:ilvl w:val="1"/>
          <w:numId w:val="14"/>
        </w:numPr>
        <w:tabs>
          <w:tab w:val="left" w:pos="1142"/>
        </w:tabs>
        <w:autoSpaceDE w:val="0"/>
        <w:autoSpaceDN w:val="0"/>
        <w:spacing w:before="1" w:line="360" w:lineRule="auto"/>
        <w:ind w:left="652" w:firstLine="0"/>
        <w:jc w:val="both"/>
        <w:rPr>
          <w:rFonts w:ascii="宋体" w:hAnsi="宋体" w:eastAsia="宋体" w:cs="宋体"/>
          <w:kern w:val="0"/>
          <w:sz w:val="21"/>
          <w:szCs w:val="21"/>
          <w:lang w:val="zh-CN" w:eastAsia="zh-CN" w:bidi="zh-CN"/>
        </w:rPr>
      </w:pPr>
      <w:r>
        <w:rPr>
          <w:rFonts w:ascii="宋体" w:hAnsi="宋体" w:eastAsia="宋体" w:cs="宋体"/>
          <w:b/>
          <w:spacing w:val="-2"/>
          <w:kern w:val="0"/>
          <w:sz w:val="21"/>
          <w:szCs w:val="21"/>
          <w:lang w:val="zh-CN" w:eastAsia="zh-CN" w:bidi="zh-CN"/>
        </w:rPr>
        <w:t>结算方式和付款条件</w:t>
      </w:r>
      <w:r>
        <w:rPr>
          <w:rFonts w:hint="eastAsia" w:ascii="宋体" w:hAnsi="宋体" w:eastAsia="宋体" w:cs="宋体"/>
          <w:b/>
          <w:spacing w:val="-2"/>
          <w:kern w:val="0"/>
          <w:sz w:val="21"/>
          <w:szCs w:val="21"/>
          <w:lang w:val="zh-CN" w:eastAsia="zh-CN" w:bidi="zh-CN"/>
        </w:rPr>
        <w:t xml:space="preserve">  </w:t>
      </w:r>
    </w:p>
    <w:p>
      <w:pPr>
        <w:widowControl w:val="0"/>
        <w:tabs>
          <w:tab w:val="left" w:pos="1142"/>
        </w:tabs>
        <w:autoSpaceDE w:val="0"/>
        <w:autoSpaceDN w:val="0"/>
        <w:spacing w:before="1" w:line="360" w:lineRule="auto"/>
        <w:ind w:left="651" w:leftChars="310" w:firstLine="210" w:firstLineChars="100"/>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详见</w:t>
      </w:r>
      <w:r>
        <w:rPr>
          <w:rFonts w:ascii="宋体" w:hAnsi="宋体" w:eastAsia="宋体" w:cs="宋体"/>
          <w:b/>
          <w:kern w:val="0"/>
          <w:sz w:val="21"/>
          <w:szCs w:val="21"/>
          <w:u w:val="single"/>
          <w:lang w:val="zh-CN" w:eastAsia="zh-CN" w:bidi="zh-CN"/>
        </w:rPr>
        <w:t>合同专用条款</w:t>
      </w:r>
      <w:r>
        <w:rPr>
          <w:rFonts w:ascii="宋体" w:hAnsi="宋体" w:eastAsia="宋体" w:cs="宋体"/>
          <w:kern w:val="0"/>
          <w:sz w:val="21"/>
          <w:szCs w:val="21"/>
          <w:lang w:val="zh-CN" w:eastAsia="zh-CN" w:bidi="zh-CN"/>
        </w:rPr>
        <w:t>。</w:t>
      </w:r>
    </w:p>
    <w:p>
      <w:pPr>
        <w:keepNext w:val="0"/>
        <w:keepLines w:val="0"/>
        <w:widowControl w:val="0"/>
        <w:numPr>
          <w:ilvl w:val="1"/>
          <w:numId w:val="14"/>
        </w:numPr>
        <w:tabs>
          <w:tab w:val="left" w:pos="1142"/>
        </w:tabs>
        <w:autoSpaceDE w:val="0"/>
        <w:autoSpaceDN w:val="0"/>
        <w:spacing w:before="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技术资料和保密义务</w:t>
      </w:r>
    </w:p>
    <w:p>
      <w:pPr>
        <w:widowControl w:val="0"/>
        <w:numPr>
          <w:ilvl w:val="2"/>
          <w:numId w:val="14"/>
        </w:numPr>
        <w:tabs>
          <w:tab w:val="left" w:pos="1327"/>
        </w:tabs>
        <w:autoSpaceDE w:val="0"/>
        <w:autoSpaceDN w:val="0"/>
        <w:spacing w:before="160"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乙方有权依据合同约定和项目需要，向甲方了解有关情况，调阅有关</w:t>
      </w:r>
      <w:r>
        <w:rPr>
          <w:rFonts w:ascii="宋体" w:hAnsi="宋体" w:eastAsia="宋体" w:cs="宋体"/>
          <w:kern w:val="0"/>
          <w:sz w:val="21"/>
          <w:szCs w:val="21"/>
          <w:lang w:val="zh-CN" w:eastAsia="zh-CN" w:bidi="zh-CN"/>
        </w:rPr>
        <w:t>资料等，甲方应予积极配合；</w:t>
      </w:r>
    </w:p>
    <w:p>
      <w:pPr>
        <w:widowControl w:val="0"/>
        <w:numPr>
          <w:ilvl w:val="2"/>
          <w:numId w:val="14"/>
        </w:numPr>
        <w:tabs>
          <w:tab w:val="left" w:pos="1315"/>
        </w:tabs>
        <w:autoSpaceDE w:val="0"/>
        <w:autoSpaceDN w:val="0"/>
        <w:spacing w:before="2" w:line="360" w:lineRule="auto"/>
        <w:ind w:left="1314" w:hanging="66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乙方有义务妥善保管和保护由甲方提供的前款信息和资料等；</w:t>
      </w:r>
    </w:p>
    <w:p>
      <w:pPr>
        <w:widowControl w:val="0"/>
        <w:numPr>
          <w:ilvl w:val="2"/>
          <w:numId w:val="14"/>
        </w:numPr>
        <w:tabs>
          <w:tab w:val="left" w:pos="1327"/>
        </w:tabs>
        <w:autoSpaceDE w:val="0"/>
        <w:autoSpaceDN w:val="0"/>
        <w:spacing w:before="160" w:line="360" w:lineRule="auto"/>
        <w:ind w:left="234" w:right="355"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除非依照法律规定或者对方当事人的书面同意，任何一方均应保证不</w:t>
      </w:r>
      <w:r>
        <w:rPr>
          <w:rFonts w:ascii="宋体" w:hAnsi="宋体" w:eastAsia="宋体" w:cs="宋体"/>
          <w:kern w:val="0"/>
          <w:sz w:val="21"/>
          <w:szCs w:val="21"/>
          <w:lang w:val="zh-CN" w:eastAsia="zh-CN" w:bidi="zh-CN"/>
        </w:rPr>
        <w:t>向任何第三方提供或披露有关合同的或者履行合同过程中知悉的对方当事人任</w:t>
      </w:r>
      <w:r>
        <w:rPr>
          <w:rFonts w:ascii="宋体" w:hAnsi="宋体" w:eastAsia="宋体" w:cs="宋体"/>
          <w:spacing w:val="-7"/>
          <w:kern w:val="0"/>
          <w:sz w:val="21"/>
          <w:szCs w:val="21"/>
          <w:lang w:val="zh-CN" w:eastAsia="zh-CN" w:bidi="zh-CN"/>
        </w:rPr>
        <w:t>何未公开的信息和资料，包括但不限于技术情报、技术资料、商业秘密和商业信</w:t>
      </w:r>
      <w:r>
        <w:rPr>
          <w:rFonts w:ascii="宋体" w:hAnsi="宋体" w:eastAsia="宋体" w:cs="宋体"/>
          <w:spacing w:val="-12"/>
          <w:kern w:val="0"/>
          <w:sz w:val="21"/>
          <w:szCs w:val="21"/>
          <w:lang w:val="zh-CN" w:eastAsia="zh-CN" w:bidi="zh-CN"/>
        </w:rPr>
        <w:t>息等，并采取一切合理和必要措施和方式防止任何第三方接触到对方当事人的上</w:t>
      </w:r>
      <w:r>
        <w:rPr>
          <w:rFonts w:ascii="宋体" w:hAnsi="宋体" w:eastAsia="宋体" w:cs="宋体"/>
          <w:kern w:val="0"/>
          <w:sz w:val="21"/>
          <w:szCs w:val="21"/>
          <w:lang w:val="zh-CN" w:eastAsia="zh-CN" w:bidi="zh-CN"/>
        </w:rPr>
        <w:t>述保密信息和资料。</w:t>
      </w:r>
    </w:p>
    <w:p>
      <w:pPr>
        <w:keepNext w:val="0"/>
        <w:keepLines w:val="0"/>
        <w:widowControl w:val="0"/>
        <w:numPr>
          <w:ilvl w:val="1"/>
          <w:numId w:val="14"/>
        </w:numPr>
        <w:tabs>
          <w:tab w:val="left" w:pos="1142"/>
        </w:tabs>
        <w:autoSpaceDE w:val="0"/>
        <w:autoSpaceDN w:val="0"/>
        <w:spacing w:before="4"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质量保证</w:t>
      </w:r>
    </w:p>
    <w:p>
      <w:pPr>
        <w:widowControl w:val="0"/>
        <w:numPr>
          <w:ilvl w:val="2"/>
          <w:numId w:val="14"/>
        </w:numPr>
        <w:tabs>
          <w:tab w:val="left" w:pos="1327"/>
        </w:tabs>
        <w:autoSpaceDE w:val="0"/>
        <w:autoSpaceDN w:val="0"/>
        <w:spacing w:before="160"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乙方应建立和完善履行合同的内部质量保证体系，并提供相关内部规</w:t>
      </w:r>
      <w:r>
        <w:rPr>
          <w:rFonts w:ascii="宋体" w:hAnsi="宋体" w:eastAsia="宋体" w:cs="宋体"/>
          <w:kern w:val="0"/>
          <w:sz w:val="21"/>
          <w:szCs w:val="21"/>
          <w:lang w:val="zh-CN" w:eastAsia="zh-CN" w:bidi="zh-CN"/>
        </w:rPr>
        <w:t>章制度给甲方，以便甲方进行监督检查；</w:t>
      </w:r>
    </w:p>
    <w:p>
      <w:pPr>
        <w:widowControl w:val="0"/>
        <w:numPr>
          <w:ilvl w:val="2"/>
          <w:numId w:val="14"/>
        </w:numPr>
        <w:tabs>
          <w:tab w:val="left" w:pos="1327"/>
        </w:tabs>
        <w:autoSpaceDE w:val="0"/>
        <w:autoSpaceDN w:val="0"/>
        <w:spacing w:before="1"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乙方应保证履行合同的人员数量和素质、软件和硬件设备的配置、场</w:t>
      </w:r>
      <w:r>
        <w:rPr>
          <w:rFonts w:ascii="宋体" w:hAnsi="宋体" w:eastAsia="宋体" w:cs="宋体"/>
          <w:kern w:val="0"/>
          <w:sz w:val="21"/>
          <w:szCs w:val="21"/>
          <w:lang w:val="zh-CN" w:eastAsia="zh-CN" w:bidi="zh-CN"/>
        </w:rPr>
        <w:t>地、环境和设施等满足全面履行合同的要求，并应接受甲方的监督检查。</w:t>
      </w:r>
    </w:p>
    <w:p>
      <w:pPr>
        <w:keepNext w:val="0"/>
        <w:keepLines w:val="0"/>
        <w:widowControl w:val="0"/>
        <w:numPr>
          <w:ilvl w:val="1"/>
          <w:numId w:val="14"/>
        </w:numPr>
        <w:tabs>
          <w:tab w:val="left" w:pos="1142"/>
        </w:tabs>
        <w:autoSpaceDE w:val="0"/>
        <w:autoSpaceDN w:val="0"/>
        <w:spacing w:before="2"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延迟履行</w:t>
      </w:r>
    </w:p>
    <w:p>
      <w:pPr>
        <w:widowControl w:val="0"/>
        <w:autoSpaceDE w:val="0"/>
        <w:autoSpaceDN w:val="0"/>
        <w:spacing w:before="161" w:line="360" w:lineRule="auto"/>
        <w:ind w:right="239" w:firstLine="434"/>
        <w:jc w:val="left"/>
        <w:rPr>
          <w:rFonts w:ascii="宋体" w:hAnsi="宋体" w:eastAsia="宋体" w:cs="宋体"/>
          <w:kern w:val="0"/>
          <w:sz w:val="21"/>
          <w:szCs w:val="21"/>
          <w:lang w:val="zh-CN" w:eastAsia="zh-CN" w:bidi="zh-CN"/>
        </w:rPr>
      </w:pPr>
      <w:r>
        <w:rPr>
          <w:rFonts w:ascii="宋体" w:hAnsi="宋体" w:eastAsia="宋体" w:cs="宋体"/>
          <w:spacing w:val="-4"/>
          <w:kern w:val="0"/>
          <w:sz w:val="21"/>
          <w:szCs w:val="21"/>
          <w:lang w:val="zh-CN" w:eastAsia="zh-CN" w:bidi="zh-CN"/>
        </w:rPr>
        <w:t>在合同履行过程中，如果乙方遇到不能按时提供服务的情况，应及时以书面</w:t>
      </w:r>
      <w:r>
        <w:rPr>
          <w:rFonts w:ascii="宋体" w:hAnsi="宋体" w:eastAsia="宋体" w:cs="宋体"/>
          <w:spacing w:val="-16"/>
          <w:kern w:val="0"/>
          <w:sz w:val="21"/>
          <w:szCs w:val="21"/>
          <w:lang w:val="zh-CN" w:eastAsia="zh-CN" w:bidi="zh-CN"/>
        </w:rPr>
        <w:t xml:space="preserve">形式将不能按时提供服务的理由、预期延误时间通知甲方；甲方收到乙方通知后， </w:t>
      </w:r>
      <w:r>
        <w:rPr>
          <w:rFonts w:ascii="宋体" w:hAnsi="宋体" w:eastAsia="宋体" w:cs="宋体"/>
          <w:kern w:val="0"/>
          <w:sz w:val="21"/>
          <w:szCs w:val="21"/>
          <w:lang w:val="zh-CN" w:eastAsia="zh-CN" w:bidi="zh-CN"/>
        </w:rPr>
        <w:t>认为其理由正当的，可以书面形式酌情同意乙方可以延长履行的具体时间。</w:t>
      </w:r>
    </w:p>
    <w:p>
      <w:pPr>
        <w:keepNext w:val="0"/>
        <w:keepLines w:val="0"/>
        <w:widowControl w:val="0"/>
        <w:numPr>
          <w:ilvl w:val="1"/>
          <w:numId w:val="14"/>
        </w:numPr>
        <w:tabs>
          <w:tab w:val="left" w:pos="1142"/>
        </w:tabs>
        <w:autoSpaceDE w:val="0"/>
        <w:autoSpaceDN w:val="0"/>
        <w:spacing w:before="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合同变更</w:t>
      </w:r>
    </w:p>
    <w:p>
      <w:pPr>
        <w:widowControl w:val="0"/>
        <w:numPr>
          <w:ilvl w:val="2"/>
          <w:numId w:val="14"/>
        </w:numPr>
        <w:tabs>
          <w:tab w:val="left" w:pos="1327"/>
        </w:tabs>
        <w:autoSpaceDE w:val="0"/>
        <w:autoSpaceDN w:val="0"/>
        <w:spacing w:before="161" w:line="360" w:lineRule="auto"/>
        <w:ind w:left="234" w:right="357" w:firstLine="434"/>
        <w:jc w:val="left"/>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双方当事人协商一致，可以签订书面补充合同的形式变更合同，但不</w:t>
      </w:r>
      <w:r>
        <w:rPr>
          <w:rFonts w:ascii="宋体" w:hAnsi="宋体" w:eastAsia="宋体" w:cs="宋体"/>
          <w:kern w:val="0"/>
          <w:sz w:val="21"/>
          <w:szCs w:val="21"/>
          <w:lang w:val="zh-CN" w:eastAsia="zh-CN" w:bidi="zh-CN"/>
        </w:rPr>
        <w:t>得违背采购文件确定的事项；</w:t>
      </w:r>
    </w:p>
    <w:p>
      <w:pPr>
        <w:widowControl w:val="0"/>
        <w:numPr>
          <w:ilvl w:val="2"/>
          <w:numId w:val="14"/>
        </w:numPr>
        <w:tabs>
          <w:tab w:val="left" w:pos="1327"/>
        </w:tabs>
        <w:autoSpaceDE w:val="0"/>
        <w:autoSpaceDN w:val="0"/>
        <w:spacing w:before="161" w:line="360" w:lineRule="auto"/>
        <w:ind w:left="234" w:right="357" w:firstLine="434"/>
        <w:jc w:val="left"/>
        <w:rPr>
          <w:rFonts w:ascii="宋体" w:hAnsi="宋体" w:eastAsia="宋体" w:cs="宋体"/>
          <w:spacing w:val="-1"/>
          <w:kern w:val="0"/>
          <w:sz w:val="21"/>
          <w:szCs w:val="21"/>
          <w:lang w:val="zh-CN" w:eastAsia="zh-CN" w:bidi="zh-CN"/>
        </w:rPr>
      </w:pPr>
      <w:r>
        <w:rPr>
          <w:rFonts w:ascii="宋体" w:hAnsi="宋体" w:eastAsia="宋体" w:cs="宋体"/>
          <w:spacing w:val="-1"/>
          <w:kern w:val="0"/>
          <w:sz w:val="21"/>
          <w:szCs w:val="21"/>
          <w:lang w:val="zh-CN" w:eastAsia="zh-CN" w:bidi="zh-CN"/>
        </w:rPr>
        <w:t>合同继续履行将损害国家利益和社会公共利益的，双方当事人应当以书面形式变更合同。有过错的一方应当承担赔偿责任，双方当事人都有过错的， 各自承担相应的责任。</w:t>
      </w:r>
    </w:p>
    <w:p>
      <w:pPr>
        <w:keepNext w:val="0"/>
        <w:keepLines w:val="0"/>
        <w:widowControl w:val="0"/>
        <w:numPr>
          <w:ilvl w:val="1"/>
          <w:numId w:val="14"/>
        </w:numPr>
        <w:tabs>
          <w:tab w:val="left" w:pos="1262"/>
        </w:tabs>
        <w:autoSpaceDE w:val="0"/>
        <w:autoSpaceDN w:val="0"/>
        <w:spacing w:before="1"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合同转让和分包</w:t>
      </w:r>
    </w:p>
    <w:p>
      <w:pPr>
        <w:widowControl w:val="0"/>
        <w:autoSpaceDE w:val="0"/>
        <w:autoSpaceDN w:val="0"/>
        <w:spacing w:before="161" w:line="360" w:lineRule="auto"/>
        <w:ind w:right="356" w:firstLine="434"/>
        <w:jc w:val="both"/>
        <w:rPr>
          <w:rFonts w:ascii="宋体" w:hAnsi="宋体" w:eastAsia="宋体" w:cs="宋体"/>
          <w:kern w:val="0"/>
          <w:sz w:val="21"/>
          <w:szCs w:val="21"/>
          <w:lang w:val="zh-CN" w:eastAsia="zh-CN" w:bidi="zh-CN"/>
        </w:rPr>
      </w:pPr>
      <w:r>
        <w:rPr>
          <w:rFonts w:ascii="宋体" w:hAnsi="宋体" w:eastAsia="宋体" w:cs="宋体"/>
          <w:spacing w:val="-5"/>
          <w:kern w:val="0"/>
          <w:sz w:val="21"/>
          <w:szCs w:val="21"/>
          <w:lang w:val="zh-CN" w:eastAsia="zh-CN" w:bidi="zh-CN"/>
        </w:rPr>
        <w:t>合同的权利义务依法不得转让，但经甲方同意，乙方可以依法采取分包方式</w:t>
      </w:r>
      <w:r>
        <w:rPr>
          <w:rFonts w:ascii="宋体" w:hAnsi="宋体" w:eastAsia="宋体" w:cs="宋体"/>
          <w:spacing w:val="-11"/>
          <w:kern w:val="0"/>
          <w:sz w:val="21"/>
          <w:szCs w:val="21"/>
          <w:lang w:val="zh-CN" w:eastAsia="zh-CN" w:bidi="zh-CN"/>
        </w:rPr>
        <w:t>履行合同，即：依法可以将合同项下的部分非主体、非关键性工作分包给他人完</w:t>
      </w:r>
      <w:r>
        <w:rPr>
          <w:rFonts w:ascii="宋体" w:hAnsi="宋体" w:eastAsia="宋体" w:cs="宋体"/>
          <w:spacing w:val="-10"/>
          <w:kern w:val="0"/>
          <w:sz w:val="21"/>
          <w:szCs w:val="21"/>
          <w:lang w:val="zh-CN" w:eastAsia="zh-CN" w:bidi="zh-CN"/>
        </w:rPr>
        <w:t>成，接受分包的人应当具备相应的资格条件，并不得再次分包，且乙方应就分包</w:t>
      </w:r>
      <w:r>
        <w:rPr>
          <w:rFonts w:ascii="宋体" w:hAnsi="宋体" w:eastAsia="宋体" w:cs="宋体"/>
          <w:kern w:val="0"/>
          <w:sz w:val="21"/>
          <w:szCs w:val="21"/>
          <w:lang w:val="zh-CN" w:eastAsia="zh-CN" w:bidi="zh-CN"/>
        </w:rPr>
        <w:t>项目向甲方负责，并与分包供应商就分包项目向甲方承担连带责任。</w:t>
      </w:r>
    </w:p>
    <w:p>
      <w:pPr>
        <w:keepNext w:val="0"/>
        <w:keepLines w:val="0"/>
        <w:widowControl w:val="0"/>
        <w:numPr>
          <w:ilvl w:val="1"/>
          <w:numId w:val="14"/>
        </w:numPr>
        <w:tabs>
          <w:tab w:val="left" w:pos="1262"/>
        </w:tabs>
        <w:autoSpaceDE w:val="0"/>
        <w:autoSpaceDN w:val="0"/>
        <w:spacing w:before="3"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不可抗力</w:t>
      </w:r>
    </w:p>
    <w:p>
      <w:pPr>
        <w:widowControl w:val="0"/>
        <w:numPr>
          <w:ilvl w:val="2"/>
          <w:numId w:val="14"/>
        </w:numPr>
        <w:tabs>
          <w:tab w:val="left" w:pos="1435"/>
        </w:tabs>
        <w:autoSpaceDE w:val="0"/>
        <w:autoSpaceDN w:val="0"/>
        <w:spacing w:before="160" w:line="360" w:lineRule="auto"/>
        <w:ind w:left="234" w:right="361" w:firstLine="434"/>
        <w:jc w:val="both"/>
        <w:rPr>
          <w:rFonts w:ascii="宋体" w:hAnsi="宋体" w:eastAsia="宋体" w:cs="宋体"/>
          <w:kern w:val="0"/>
          <w:sz w:val="21"/>
          <w:szCs w:val="21"/>
          <w:lang w:val="zh-CN" w:eastAsia="zh-CN" w:bidi="zh-CN"/>
        </w:rPr>
      </w:pPr>
      <w:r>
        <w:rPr>
          <w:rFonts w:ascii="宋体" w:hAnsi="宋体" w:eastAsia="宋体" w:cs="宋体"/>
          <w:spacing w:val="-7"/>
          <w:kern w:val="0"/>
          <w:sz w:val="21"/>
          <w:szCs w:val="21"/>
          <w:lang w:val="zh-CN" w:eastAsia="zh-CN" w:bidi="zh-CN"/>
        </w:rPr>
        <w:t>如果任何一方遭遇法律规定的不可抗力，致使合同履行受阻时，履行</w:t>
      </w:r>
      <w:r>
        <w:rPr>
          <w:rFonts w:ascii="宋体" w:hAnsi="宋体" w:eastAsia="宋体" w:cs="宋体"/>
          <w:kern w:val="0"/>
          <w:sz w:val="21"/>
          <w:szCs w:val="21"/>
          <w:lang w:val="zh-CN" w:eastAsia="zh-CN" w:bidi="zh-CN"/>
        </w:rPr>
        <w:t>合同的期限应予延长，延长的期限应相当于不可抗力所影响的时间；</w:t>
      </w:r>
    </w:p>
    <w:p>
      <w:pPr>
        <w:widowControl w:val="0"/>
        <w:numPr>
          <w:ilvl w:val="2"/>
          <w:numId w:val="14"/>
        </w:numPr>
        <w:tabs>
          <w:tab w:val="left" w:pos="1435"/>
        </w:tabs>
        <w:autoSpaceDE w:val="0"/>
        <w:autoSpaceDN w:val="0"/>
        <w:spacing w:before="1"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因不可抗力致使不能实现合同目的的，当事人可以解除合同；</w:t>
      </w:r>
    </w:p>
    <w:p>
      <w:pPr>
        <w:widowControl w:val="0"/>
        <w:numPr>
          <w:ilvl w:val="2"/>
          <w:numId w:val="14"/>
        </w:numPr>
        <w:tabs>
          <w:tab w:val="left" w:pos="1435"/>
        </w:tabs>
        <w:autoSpaceDE w:val="0"/>
        <w:autoSpaceDN w:val="0"/>
        <w:spacing w:before="151"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因不可抗力致使合同有变更必要的，双方当事人应在</w:t>
      </w:r>
      <w:r>
        <w:rPr>
          <w:rFonts w:ascii="宋体" w:hAnsi="宋体" w:eastAsia="宋体" w:cs="宋体"/>
          <w:b/>
          <w:w w:val="95"/>
          <w:kern w:val="0"/>
          <w:sz w:val="21"/>
          <w:szCs w:val="21"/>
          <w:u w:val="single"/>
          <w:lang w:val="zh-CN" w:eastAsia="zh-CN" w:bidi="zh-CN"/>
        </w:rPr>
        <w:t>合同专用条款</w:t>
      </w:r>
      <w:r>
        <w:rPr>
          <w:rFonts w:ascii="宋体" w:hAnsi="宋体" w:eastAsia="宋体" w:cs="宋体"/>
          <w:kern w:val="0"/>
          <w:sz w:val="21"/>
          <w:szCs w:val="21"/>
          <w:lang w:val="zh-CN" w:eastAsia="zh-CN" w:bidi="zh-CN"/>
        </w:rPr>
        <w:t>约</w:t>
      </w:r>
      <w:r>
        <w:rPr>
          <w:rFonts w:ascii="宋体" w:hAnsi="宋体" w:eastAsia="宋体" w:cs="宋体"/>
          <w:spacing w:val="-16"/>
          <w:w w:val="95"/>
          <w:kern w:val="0"/>
          <w:sz w:val="21"/>
          <w:szCs w:val="21"/>
          <w:lang w:val="zh-CN" w:eastAsia="zh-CN" w:bidi="zh-CN"/>
        </w:rPr>
        <w:t xml:space="preserve"> </w:t>
      </w:r>
      <w:r>
        <w:rPr>
          <w:rFonts w:ascii="宋体" w:hAnsi="宋体" w:eastAsia="宋体" w:cs="宋体"/>
          <w:kern w:val="0"/>
          <w:sz w:val="21"/>
          <w:szCs w:val="21"/>
          <w:lang w:val="zh-CN" w:eastAsia="zh-CN" w:bidi="zh-CN"/>
        </w:rPr>
        <w:t>定时间内以书面形式变更合同；</w:t>
      </w:r>
    </w:p>
    <w:p>
      <w:pPr>
        <w:widowControl w:val="0"/>
        <w:numPr>
          <w:ilvl w:val="2"/>
          <w:numId w:val="14"/>
        </w:numPr>
        <w:tabs>
          <w:tab w:val="left" w:pos="1435"/>
        </w:tabs>
        <w:autoSpaceDE w:val="0"/>
        <w:autoSpaceDN w:val="0"/>
        <w:spacing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受不可抗力影响的一方在不可抗力发生后，应在</w:t>
      </w:r>
      <w:r>
        <w:rPr>
          <w:rFonts w:ascii="宋体" w:hAnsi="宋体" w:eastAsia="宋体" w:cs="宋体"/>
          <w:b/>
          <w:w w:val="95"/>
          <w:kern w:val="0"/>
          <w:sz w:val="21"/>
          <w:szCs w:val="21"/>
          <w:u w:val="single"/>
          <w:lang w:val="zh-CN" w:eastAsia="zh-CN" w:bidi="zh-CN"/>
        </w:rPr>
        <w:t>合同专用条款</w:t>
      </w:r>
      <w:r>
        <w:rPr>
          <w:rFonts w:ascii="宋体" w:hAnsi="宋体" w:eastAsia="宋体" w:cs="宋体"/>
          <w:kern w:val="0"/>
          <w:sz w:val="21"/>
          <w:szCs w:val="21"/>
          <w:lang w:val="zh-CN" w:eastAsia="zh-CN" w:bidi="zh-CN"/>
        </w:rPr>
        <w:t>约定时 间内以书面形式通知对方当事人，并在</w:t>
      </w:r>
      <w:r>
        <w:rPr>
          <w:rFonts w:ascii="宋体" w:hAnsi="宋体" w:eastAsia="宋体" w:cs="宋体"/>
          <w:b/>
          <w:w w:val="95"/>
          <w:kern w:val="0"/>
          <w:sz w:val="21"/>
          <w:szCs w:val="21"/>
          <w:u w:val="single"/>
          <w:lang w:val="zh-CN" w:eastAsia="zh-CN" w:bidi="zh-CN"/>
        </w:rPr>
        <w:t>合同专用条款</w:t>
      </w:r>
      <w:r>
        <w:rPr>
          <w:rFonts w:ascii="宋体" w:hAnsi="宋体" w:eastAsia="宋体" w:cs="宋体"/>
          <w:kern w:val="0"/>
          <w:sz w:val="21"/>
          <w:szCs w:val="21"/>
          <w:lang w:val="zh-CN" w:eastAsia="zh-CN" w:bidi="zh-CN"/>
        </w:rPr>
        <w:t>约定时间内，将有关部门出  具的证明文件送达对方当事人。</w:t>
      </w:r>
    </w:p>
    <w:p>
      <w:pPr>
        <w:keepNext w:val="0"/>
        <w:keepLines w:val="0"/>
        <w:widowControl w:val="0"/>
        <w:numPr>
          <w:ilvl w:val="1"/>
          <w:numId w:val="14"/>
        </w:numPr>
        <w:tabs>
          <w:tab w:val="left" w:pos="1262"/>
        </w:tabs>
        <w:autoSpaceDE w:val="0"/>
        <w:autoSpaceDN w:val="0"/>
        <w:spacing w:before="11"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税费</w:t>
      </w:r>
    </w:p>
    <w:p>
      <w:pPr>
        <w:widowControl w:val="0"/>
        <w:autoSpaceDE w:val="0"/>
        <w:autoSpaceDN w:val="0"/>
        <w:spacing w:before="161" w:line="360" w:lineRule="auto"/>
        <w:ind w:left="65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与合同有关的一切税费，均按照中华人民共和国法律的相关规定缴纳。</w:t>
      </w:r>
    </w:p>
    <w:p>
      <w:pPr>
        <w:keepNext w:val="0"/>
        <w:keepLines w:val="0"/>
        <w:widowControl w:val="0"/>
        <w:numPr>
          <w:ilvl w:val="1"/>
          <w:numId w:val="14"/>
        </w:numPr>
        <w:tabs>
          <w:tab w:val="left" w:pos="1262"/>
        </w:tabs>
        <w:autoSpaceDE w:val="0"/>
        <w:autoSpaceDN w:val="0"/>
        <w:spacing w:before="160"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乙方破产</w:t>
      </w:r>
    </w:p>
    <w:p>
      <w:pPr>
        <w:widowControl w:val="0"/>
        <w:autoSpaceDE w:val="0"/>
        <w:autoSpaceDN w:val="0"/>
        <w:spacing w:before="161" w:line="360" w:lineRule="auto"/>
        <w:ind w:right="358" w:firstLine="434"/>
        <w:jc w:val="both"/>
        <w:rPr>
          <w:rFonts w:ascii="宋体" w:hAnsi="宋体" w:eastAsia="宋体" w:cs="宋体"/>
          <w:kern w:val="0"/>
          <w:sz w:val="21"/>
          <w:szCs w:val="21"/>
          <w:lang w:val="zh-CN" w:eastAsia="zh-CN" w:bidi="zh-CN"/>
        </w:rPr>
      </w:pPr>
      <w:r>
        <w:rPr>
          <w:rFonts w:ascii="宋体" w:hAnsi="宋体" w:eastAsia="宋体" w:cs="宋体"/>
          <w:spacing w:val="-4"/>
          <w:kern w:val="0"/>
          <w:sz w:val="21"/>
          <w:szCs w:val="21"/>
          <w:lang w:val="zh-CN" w:eastAsia="zh-CN" w:bidi="zh-CN"/>
        </w:rPr>
        <w:t>如果乙方破产导致合同无法履行时，甲方可以书面形式通知乙方终止合同且</w:t>
      </w:r>
      <w:r>
        <w:rPr>
          <w:rFonts w:ascii="宋体" w:hAnsi="宋体" w:eastAsia="宋体" w:cs="宋体"/>
          <w:spacing w:val="-9"/>
          <w:kern w:val="0"/>
          <w:sz w:val="21"/>
          <w:szCs w:val="21"/>
          <w:lang w:val="zh-CN" w:eastAsia="zh-CN" w:bidi="zh-CN"/>
        </w:rPr>
        <w:t>不给予乙方任何补偿和赔偿，但合同的终止不损害或不影响甲方已经采取或将要</w:t>
      </w:r>
      <w:r>
        <w:rPr>
          <w:rFonts w:ascii="宋体" w:hAnsi="宋体" w:eastAsia="宋体" w:cs="宋体"/>
          <w:kern w:val="0"/>
          <w:sz w:val="21"/>
          <w:szCs w:val="21"/>
          <w:lang w:val="zh-CN" w:eastAsia="zh-CN" w:bidi="zh-CN"/>
        </w:rPr>
        <w:t>采取的任何要求乙方支付违约金、赔偿损失等的行动或补救措施的权利。</w:t>
      </w:r>
    </w:p>
    <w:p>
      <w:pPr>
        <w:keepNext w:val="0"/>
        <w:keepLines w:val="0"/>
        <w:widowControl w:val="0"/>
        <w:numPr>
          <w:ilvl w:val="1"/>
          <w:numId w:val="14"/>
        </w:numPr>
        <w:tabs>
          <w:tab w:val="left" w:pos="1262"/>
        </w:tabs>
        <w:autoSpaceDE w:val="0"/>
        <w:autoSpaceDN w:val="0"/>
        <w:spacing w:before="2"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合同中止、终止</w:t>
      </w:r>
    </w:p>
    <w:p>
      <w:pPr>
        <w:widowControl w:val="0"/>
        <w:numPr>
          <w:ilvl w:val="2"/>
          <w:numId w:val="14"/>
        </w:numPr>
        <w:tabs>
          <w:tab w:val="left" w:pos="1435"/>
        </w:tabs>
        <w:autoSpaceDE w:val="0"/>
        <w:autoSpaceDN w:val="0"/>
        <w:spacing w:before="161"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双方当事人不得擅自中止或者终止合同；</w:t>
      </w:r>
    </w:p>
    <w:p>
      <w:pPr>
        <w:widowControl w:val="0"/>
        <w:numPr>
          <w:ilvl w:val="2"/>
          <w:numId w:val="14"/>
        </w:numPr>
        <w:tabs>
          <w:tab w:val="left" w:pos="1435"/>
        </w:tabs>
        <w:autoSpaceDE w:val="0"/>
        <w:autoSpaceDN w:val="0"/>
        <w:spacing w:before="160"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6"/>
          <w:kern w:val="0"/>
          <w:sz w:val="21"/>
          <w:szCs w:val="21"/>
          <w:lang w:val="zh-CN" w:eastAsia="zh-CN" w:bidi="zh-CN"/>
        </w:rPr>
        <w:t>合同继续履行将损害国家利益和社会公共利益的，双方当事人应当中</w:t>
      </w:r>
      <w:r>
        <w:rPr>
          <w:rFonts w:ascii="宋体" w:hAnsi="宋体" w:eastAsia="宋体" w:cs="宋体"/>
          <w:spacing w:val="-8"/>
          <w:kern w:val="0"/>
          <w:sz w:val="21"/>
          <w:szCs w:val="21"/>
          <w:lang w:val="zh-CN" w:eastAsia="zh-CN" w:bidi="zh-CN"/>
        </w:rPr>
        <w:t>止或者终止合同。有过错的一方应当承担赔偿责任，双方当事人都有过错的，各</w:t>
      </w:r>
      <w:r>
        <w:rPr>
          <w:rFonts w:ascii="宋体" w:hAnsi="宋体" w:eastAsia="宋体" w:cs="宋体"/>
          <w:kern w:val="0"/>
          <w:sz w:val="21"/>
          <w:szCs w:val="21"/>
          <w:lang w:val="zh-CN" w:eastAsia="zh-CN" w:bidi="zh-CN"/>
        </w:rPr>
        <w:t>自承担相应的责任。</w:t>
      </w:r>
    </w:p>
    <w:p>
      <w:pPr>
        <w:keepNext w:val="0"/>
        <w:keepLines w:val="0"/>
        <w:widowControl w:val="0"/>
        <w:numPr>
          <w:ilvl w:val="1"/>
          <w:numId w:val="14"/>
        </w:numPr>
        <w:tabs>
          <w:tab w:val="left" w:pos="1262"/>
        </w:tabs>
        <w:autoSpaceDE w:val="0"/>
        <w:autoSpaceDN w:val="0"/>
        <w:spacing w:before="2"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检验和验收</w:t>
      </w:r>
    </w:p>
    <w:p>
      <w:pPr>
        <w:widowControl w:val="0"/>
        <w:numPr>
          <w:ilvl w:val="2"/>
          <w:numId w:val="14"/>
        </w:numPr>
        <w:tabs>
          <w:tab w:val="left" w:pos="1435"/>
        </w:tabs>
        <w:autoSpaceDE w:val="0"/>
        <w:autoSpaceDN w:val="0"/>
        <w:spacing w:before="158" w:line="360" w:lineRule="auto"/>
        <w:ind w:left="234" w:right="357" w:firstLine="434"/>
        <w:jc w:val="both"/>
        <w:rPr>
          <w:rFonts w:ascii="宋体" w:hAnsi="宋体" w:eastAsia="宋体" w:cs="宋体"/>
          <w:spacing w:val="-8"/>
          <w:kern w:val="0"/>
          <w:sz w:val="21"/>
          <w:szCs w:val="21"/>
          <w:lang w:val="zh-CN" w:eastAsia="zh-CN" w:bidi="zh-CN"/>
        </w:rPr>
      </w:pPr>
      <w:r>
        <w:rPr>
          <w:rFonts w:ascii="宋体" w:hAnsi="宋体" w:eastAsia="宋体" w:cs="宋体"/>
          <w:spacing w:val="-8"/>
          <w:kern w:val="0"/>
          <w:sz w:val="21"/>
          <w:szCs w:val="21"/>
          <w:lang w:val="zh-CN" w:eastAsia="zh-CN" w:bidi="zh-CN"/>
        </w:rPr>
        <w:t>乙方按照合同专用条款的约定，定期提交服务报告，甲方按照</w:t>
      </w:r>
      <w:r>
        <w:rPr>
          <w:rFonts w:ascii="宋体" w:hAnsi="宋体" w:eastAsia="宋体" w:cs="宋体"/>
          <w:b/>
          <w:spacing w:val="-8"/>
          <w:kern w:val="0"/>
          <w:sz w:val="21"/>
          <w:szCs w:val="21"/>
          <w:u w:val="single"/>
          <w:lang w:val="zh-CN" w:eastAsia="zh-CN" w:bidi="zh-CN"/>
        </w:rPr>
        <w:t>合同专用条款</w:t>
      </w:r>
      <w:r>
        <w:rPr>
          <w:rFonts w:ascii="宋体" w:hAnsi="宋体" w:eastAsia="宋体" w:cs="宋体"/>
          <w:spacing w:val="-8"/>
          <w:kern w:val="0"/>
          <w:sz w:val="21"/>
          <w:szCs w:val="21"/>
          <w:lang w:val="zh-CN" w:eastAsia="zh-CN" w:bidi="zh-CN"/>
        </w:rPr>
        <w:t>的约定进行定期验收；</w:t>
      </w:r>
    </w:p>
    <w:p>
      <w:pPr>
        <w:widowControl w:val="0"/>
        <w:numPr>
          <w:ilvl w:val="2"/>
          <w:numId w:val="14"/>
        </w:numPr>
        <w:tabs>
          <w:tab w:val="left" w:pos="1435"/>
        </w:tabs>
        <w:autoSpaceDE w:val="0"/>
        <w:autoSpaceDN w:val="0"/>
        <w:spacing w:before="158"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8"/>
          <w:kern w:val="0"/>
          <w:sz w:val="21"/>
          <w:szCs w:val="21"/>
          <w:lang w:val="zh-CN" w:eastAsia="zh-CN" w:bidi="zh-CN"/>
        </w:rPr>
        <w:t>合同期满或者履行完毕后，甲方有权组织</w:t>
      </w:r>
      <w:r>
        <w:rPr>
          <w:rFonts w:ascii="宋体" w:hAnsi="宋体" w:eastAsia="宋体" w:cs="宋体"/>
          <w:kern w:val="0"/>
          <w:sz w:val="21"/>
          <w:szCs w:val="21"/>
          <w:lang w:val="zh-CN" w:eastAsia="zh-CN" w:bidi="zh-CN"/>
        </w:rPr>
        <w:t>（</w:t>
      </w:r>
      <w:r>
        <w:rPr>
          <w:rFonts w:ascii="宋体" w:hAnsi="宋体" w:eastAsia="宋体" w:cs="宋体"/>
          <w:spacing w:val="-2"/>
          <w:kern w:val="0"/>
          <w:sz w:val="21"/>
          <w:szCs w:val="21"/>
          <w:lang w:val="zh-CN" w:eastAsia="zh-CN" w:bidi="zh-CN"/>
        </w:rPr>
        <w:t>包括依法邀请国家认可的</w:t>
      </w:r>
      <w:r>
        <w:rPr>
          <w:rFonts w:ascii="宋体" w:hAnsi="宋体" w:eastAsia="宋体" w:cs="宋体"/>
          <w:kern w:val="0"/>
          <w:sz w:val="21"/>
          <w:szCs w:val="21"/>
          <w:lang w:val="zh-CN" w:eastAsia="zh-CN" w:bidi="zh-CN"/>
        </w:rPr>
        <w:t>质量检测机构参加</w:t>
      </w:r>
      <w:r>
        <w:rPr>
          <w:rFonts w:ascii="宋体" w:hAnsi="宋体" w:eastAsia="宋体" w:cs="宋体"/>
          <w:spacing w:val="-24"/>
          <w:kern w:val="0"/>
          <w:sz w:val="21"/>
          <w:szCs w:val="21"/>
          <w:lang w:val="zh-CN" w:eastAsia="zh-CN" w:bidi="zh-CN"/>
        </w:rPr>
        <w:t>）</w:t>
      </w:r>
      <w:r>
        <w:rPr>
          <w:rFonts w:ascii="宋体" w:hAnsi="宋体" w:eastAsia="宋体" w:cs="宋体"/>
          <w:spacing w:val="-7"/>
          <w:kern w:val="0"/>
          <w:sz w:val="21"/>
          <w:szCs w:val="21"/>
          <w:lang w:val="zh-CN" w:eastAsia="zh-CN" w:bidi="zh-CN"/>
        </w:rPr>
        <w:t>对乙方履约的验收，即：按照合同约定的标准，组织对乙方</w:t>
      </w:r>
      <w:r>
        <w:rPr>
          <w:rFonts w:ascii="宋体" w:hAnsi="宋体" w:eastAsia="宋体" w:cs="宋体"/>
          <w:spacing w:val="-8"/>
          <w:kern w:val="0"/>
          <w:sz w:val="21"/>
          <w:szCs w:val="21"/>
          <w:lang w:val="zh-CN" w:eastAsia="zh-CN" w:bidi="zh-CN"/>
        </w:rPr>
        <w:t>履约情况的验收，并出具验收书；向社会公众提供的公共服务项目，验收时应当</w:t>
      </w:r>
      <w:r>
        <w:rPr>
          <w:rFonts w:ascii="宋体" w:hAnsi="宋体" w:eastAsia="宋体" w:cs="宋体"/>
          <w:kern w:val="0"/>
          <w:sz w:val="21"/>
          <w:szCs w:val="21"/>
          <w:lang w:val="zh-CN" w:eastAsia="zh-CN" w:bidi="zh-CN"/>
        </w:rPr>
        <w:t>邀请服务对象参与并出具意见，验收结果应当向社会公告；</w:t>
      </w:r>
    </w:p>
    <w:p>
      <w:pPr>
        <w:widowControl w:val="0"/>
        <w:numPr>
          <w:ilvl w:val="2"/>
          <w:numId w:val="14"/>
        </w:numPr>
        <w:tabs>
          <w:tab w:val="left" w:pos="1435"/>
        </w:tabs>
        <w:autoSpaceDE w:val="0"/>
        <w:autoSpaceDN w:val="0"/>
        <w:spacing w:line="360" w:lineRule="auto"/>
        <w:ind w:left="234" w:right="358"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检验和验收标准、程序等具体内容以及前述验收书的效力详见</w:t>
      </w:r>
      <w:r>
        <w:rPr>
          <w:rFonts w:ascii="宋体" w:hAnsi="宋体" w:eastAsia="宋体" w:cs="宋体"/>
          <w:b/>
          <w:spacing w:val="-6"/>
          <w:w w:val="95"/>
          <w:kern w:val="0"/>
          <w:sz w:val="21"/>
          <w:szCs w:val="21"/>
          <w:u w:val="single"/>
          <w:lang w:val="zh-CN" w:eastAsia="zh-CN" w:bidi="zh-CN"/>
        </w:rPr>
        <w:t>合同专</w:t>
      </w:r>
      <w:r>
        <w:rPr>
          <w:rFonts w:ascii="宋体" w:hAnsi="宋体" w:eastAsia="宋体" w:cs="宋体"/>
          <w:b/>
          <w:kern w:val="0"/>
          <w:sz w:val="21"/>
          <w:szCs w:val="21"/>
          <w:u w:val="single"/>
          <w:lang w:val="zh-CN" w:eastAsia="zh-CN" w:bidi="zh-CN"/>
        </w:rPr>
        <w:t>用条款</w:t>
      </w:r>
      <w:r>
        <w:rPr>
          <w:rFonts w:ascii="宋体" w:hAnsi="宋体" w:eastAsia="宋体" w:cs="宋体"/>
          <w:kern w:val="0"/>
          <w:sz w:val="21"/>
          <w:szCs w:val="21"/>
          <w:lang w:val="zh-CN" w:eastAsia="zh-CN" w:bidi="zh-CN"/>
        </w:rPr>
        <w:t>。</w:t>
      </w:r>
    </w:p>
    <w:p>
      <w:pPr>
        <w:keepNext w:val="0"/>
        <w:keepLines w:val="0"/>
        <w:widowControl w:val="0"/>
        <w:numPr>
          <w:ilvl w:val="1"/>
          <w:numId w:val="14"/>
        </w:numPr>
        <w:tabs>
          <w:tab w:val="left" w:pos="1262"/>
        </w:tabs>
        <w:autoSpaceDE w:val="0"/>
        <w:autoSpaceDN w:val="0"/>
        <w:spacing w:before="3"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合同使用的文字和适用的法律</w:t>
      </w:r>
    </w:p>
    <w:p>
      <w:pPr>
        <w:widowControl w:val="0"/>
        <w:numPr>
          <w:ilvl w:val="2"/>
          <w:numId w:val="14"/>
        </w:numPr>
        <w:tabs>
          <w:tab w:val="left" w:pos="1435"/>
        </w:tabs>
        <w:autoSpaceDE w:val="0"/>
        <w:autoSpaceDN w:val="0"/>
        <w:spacing w:before="161"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合同使用汉语书就、变更和解释；</w:t>
      </w:r>
    </w:p>
    <w:p>
      <w:pPr>
        <w:widowControl w:val="0"/>
        <w:numPr>
          <w:ilvl w:val="2"/>
          <w:numId w:val="14"/>
        </w:numPr>
        <w:tabs>
          <w:tab w:val="left" w:pos="1435"/>
        </w:tabs>
        <w:autoSpaceDE w:val="0"/>
        <w:autoSpaceDN w:val="0"/>
        <w:spacing w:before="160"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合同适用中华人民共和国法律。</w:t>
      </w:r>
    </w:p>
    <w:p>
      <w:pPr>
        <w:keepNext w:val="0"/>
        <w:keepLines w:val="0"/>
        <w:widowControl w:val="0"/>
        <w:numPr>
          <w:ilvl w:val="1"/>
          <w:numId w:val="14"/>
        </w:numPr>
        <w:tabs>
          <w:tab w:val="left" w:pos="1262"/>
        </w:tabs>
        <w:autoSpaceDE w:val="0"/>
        <w:autoSpaceDN w:val="0"/>
        <w:spacing w:before="161"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履约保证金</w:t>
      </w:r>
    </w:p>
    <w:p>
      <w:pPr>
        <w:widowControl w:val="0"/>
        <w:numPr>
          <w:ilvl w:val="2"/>
          <w:numId w:val="14"/>
        </w:numPr>
        <w:tabs>
          <w:tab w:val="left" w:pos="1435"/>
        </w:tabs>
        <w:autoSpaceDE w:val="0"/>
        <w:autoSpaceDN w:val="0"/>
        <w:spacing w:before="150" w:line="360" w:lineRule="auto"/>
        <w:ind w:left="234" w:right="244" w:firstLine="434"/>
        <w:jc w:val="left"/>
        <w:rPr>
          <w:rFonts w:ascii="宋体" w:hAnsi="宋体" w:eastAsia="宋体" w:cs="宋体"/>
          <w:kern w:val="0"/>
          <w:sz w:val="21"/>
          <w:szCs w:val="21"/>
          <w:lang w:val="zh-CN" w:eastAsia="zh-CN" w:bidi="zh-CN"/>
        </w:rPr>
      </w:pPr>
      <w:r>
        <w:rPr>
          <w:rFonts w:ascii="宋体" w:hAnsi="宋体" w:eastAsia="宋体" w:cs="宋体"/>
          <w:spacing w:val="-7"/>
          <w:kern w:val="0"/>
          <w:sz w:val="21"/>
          <w:szCs w:val="21"/>
          <w:lang w:val="zh-CN" w:eastAsia="zh-CN" w:bidi="zh-CN"/>
        </w:rPr>
        <w:t>采购文件要求乙方提交履约保证金的，乙方应按</w:t>
      </w:r>
      <w:r>
        <w:rPr>
          <w:rFonts w:ascii="宋体" w:hAnsi="宋体" w:eastAsia="宋体" w:cs="宋体"/>
          <w:b/>
          <w:kern w:val="0"/>
          <w:sz w:val="21"/>
          <w:szCs w:val="21"/>
          <w:u w:val="single"/>
          <w:lang w:val="zh-CN" w:eastAsia="zh-CN" w:bidi="zh-CN"/>
        </w:rPr>
        <w:t>合同专用条款</w:t>
      </w:r>
      <w:r>
        <w:rPr>
          <w:rFonts w:ascii="宋体" w:hAnsi="宋体" w:eastAsia="宋体" w:cs="宋体"/>
          <w:kern w:val="0"/>
          <w:sz w:val="21"/>
          <w:szCs w:val="21"/>
          <w:lang w:val="zh-CN" w:eastAsia="zh-CN" w:bidi="zh-CN"/>
        </w:rPr>
        <w:t>约定的</w:t>
      </w:r>
      <w:r>
        <w:rPr>
          <w:rFonts w:ascii="宋体" w:hAnsi="宋体" w:eastAsia="宋体" w:cs="宋体"/>
          <w:spacing w:val="-1"/>
          <w:kern w:val="0"/>
          <w:sz w:val="21"/>
          <w:szCs w:val="21"/>
          <w:lang w:val="zh-CN" w:eastAsia="zh-CN" w:bidi="zh-CN"/>
        </w:rPr>
        <w:t xml:space="preserve">方式，以支票、汇票、本票或者金融机构、担保机构出具的保函等非现金形式， </w:t>
      </w:r>
      <w:r>
        <w:rPr>
          <w:rFonts w:ascii="宋体" w:hAnsi="宋体" w:eastAsia="宋体" w:cs="宋体"/>
          <w:spacing w:val="-7"/>
          <w:kern w:val="0"/>
          <w:sz w:val="21"/>
          <w:szCs w:val="21"/>
          <w:lang w:val="zh-CN" w:eastAsia="zh-CN" w:bidi="zh-CN"/>
        </w:rPr>
        <w:t xml:space="preserve">提交不超过合同价 </w:t>
      </w:r>
      <w:r>
        <w:rPr>
          <w:rFonts w:ascii="宋体" w:hAnsi="宋体" w:eastAsia="宋体" w:cs="宋体"/>
          <w:kern w:val="0"/>
          <w:sz w:val="21"/>
          <w:szCs w:val="21"/>
          <w:lang w:val="zh-CN" w:eastAsia="zh-CN" w:bidi="zh-CN"/>
        </w:rPr>
        <w:t>10%的履约保证金；</w:t>
      </w:r>
    </w:p>
    <w:p>
      <w:pPr>
        <w:widowControl w:val="0"/>
        <w:numPr>
          <w:ilvl w:val="2"/>
          <w:numId w:val="14"/>
        </w:numPr>
        <w:tabs>
          <w:tab w:val="left" w:pos="1435"/>
          <w:tab w:val="left" w:pos="2980"/>
        </w:tabs>
        <w:autoSpaceDE w:val="0"/>
        <w:autoSpaceDN w:val="0"/>
        <w:spacing w:line="360" w:lineRule="auto"/>
        <w:ind w:left="234" w:right="473" w:firstLine="434"/>
        <w:jc w:val="left"/>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履约保证金在</w:t>
      </w:r>
      <w:r>
        <w:rPr>
          <w:rFonts w:ascii="宋体" w:hAnsi="宋体" w:eastAsia="宋体" w:cs="宋体"/>
          <w:b/>
          <w:w w:val="95"/>
          <w:kern w:val="0"/>
          <w:sz w:val="21"/>
          <w:szCs w:val="21"/>
          <w:u w:val="single"/>
          <w:lang w:val="zh-CN" w:eastAsia="zh-CN" w:bidi="zh-CN"/>
        </w:rPr>
        <w:t>合同专用条款</w:t>
      </w:r>
      <w:r>
        <w:rPr>
          <w:rFonts w:ascii="宋体" w:hAnsi="宋体" w:eastAsia="宋体" w:cs="宋体"/>
          <w:spacing w:val="-1"/>
          <w:kern w:val="0"/>
          <w:sz w:val="21"/>
          <w:szCs w:val="21"/>
          <w:lang w:val="zh-CN" w:eastAsia="zh-CN" w:bidi="zh-CN"/>
        </w:rPr>
        <w:t>约定期间内不予退还或者应完全有效，前述</w:t>
      </w:r>
      <w:r>
        <w:rPr>
          <w:rFonts w:ascii="宋体" w:hAnsi="宋体" w:eastAsia="宋体" w:cs="宋体"/>
          <w:kern w:val="0"/>
          <w:sz w:val="21"/>
          <w:szCs w:val="21"/>
          <w:lang w:val="zh-CN" w:eastAsia="zh-CN" w:bidi="zh-CN"/>
        </w:rPr>
        <w:t>约定期间届满之日起</w:t>
      </w:r>
      <w:r>
        <w:rPr>
          <w:rFonts w:ascii="宋体" w:hAnsi="宋体" w:eastAsia="宋体" w:cs="宋体"/>
          <w:kern w:val="0"/>
          <w:sz w:val="21"/>
          <w:szCs w:val="21"/>
          <w:u w:val="single"/>
          <w:lang w:val="zh-CN" w:eastAsia="zh-CN" w:bidi="zh-CN"/>
        </w:rPr>
        <w:t xml:space="preserve"> </w:t>
      </w:r>
      <w:r>
        <w:rPr>
          <w:rFonts w:hint="eastAsia"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个工作日内，甲方应将履约保证金退还乙方；</w:t>
      </w:r>
    </w:p>
    <w:p>
      <w:pPr>
        <w:widowControl w:val="0"/>
        <w:numPr>
          <w:ilvl w:val="2"/>
          <w:numId w:val="14"/>
        </w:numPr>
        <w:tabs>
          <w:tab w:val="left" w:pos="1435"/>
        </w:tabs>
        <w:autoSpaceDE w:val="0"/>
        <w:autoSpaceDN w:val="0"/>
        <w:spacing w:before="3" w:line="360" w:lineRule="auto"/>
        <w:ind w:left="234" w:right="358" w:firstLine="434"/>
        <w:jc w:val="both"/>
        <w:rPr>
          <w:rFonts w:ascii="宋体" w:hAnsi="宋体" w:eastAsia="宋体" w:cs="宋体"/>
          <w:kern w:val="0"/>
          <w:sz w:val="21"/>
          <w:szCs w:val="21"/>
          <w:lang w:val="zh-CN" w:eastAsia="zh-CN" w:bidi="zh-CN"/>
        </w:rPr>
      </w:pPr>
      <w:r>
        <w:rPr>
          <w:rFonts w:ascii="宋体" w:hAnsi="宋体" w:eastAsia="宋体" w:cs="宋体"/>
          <w:spacing w:val="-10"/>
          <w:kern w:val="0"/>
          <w:sz w:val="21"/>
          <w:szCs w:val="21"/>
          <w:lang w:val="zh-CN" w:eastAsia="zh-CN" w:bidi="zh-CN"/>
        </w:rPr>
        <w:t>如果乙方不履行合同，履约保证金不予退还；如果乙方未能按合同约</w:t>
      </w:r>
      <w:r>
        <w:rPr>
          <w:rFonts w:ascii="宋体" w:hAnsi="宋体" w:eastAsia="宋体" w:cs="宋体"/>
          <w:spacing w:val="-9"/>
          <w:kern w:val="0"/>
          <w:sz w:val="21"/>
          <w:szCs w:val="21"/>
          <w:lang w:val="zh-CN" w:eastAsia="zh-CN" w:bidi="zh-CN"/>
        </w:rPr>
        <w:t>定全面履行义务，那么甲方有权从履约保证金中取得补偿或赔偿，同时不影响甲</w:t>
      </w:r>
      <w:r>
        <w:rPr>
          <w:rFonts w:ascii="宋体" w:hAnsi="宋体" w:eastAsia="宋体" w:cs="宋体"/>
          <w:kern w:val="0"/>
          <w:sz w:val="21"/>
          <w:szCs w:val="21"/>
          <w:lang w:val="zh-CN" w:eastAsia="zh-CN" w:bidi="zh-CN"/>
        </w:rPr>
        <w:t>方要求乙方承担合同约定的超过履约保证金的违约责任的权利。</w:t>
      </w:r>
    </w:p>
    <w:p>
      <w:pPr>
        <w:keepNext w:val="0"/>
        <w:keepLines w:val="0"/>
        <w:widowControl w:val="0"/>
        <w:numPr>
          <w:ilvl w:val="1"/>
          <w:numId w:val="14"/>
        </w:numPr>
        <w:tabs>
          <w:tab w:val="left" w:pos="1262"/>
        </w:tabs>
        <w:autoSpaceDE w:val="0"/>
        <w:autoSpaceDN w:val="0"/>
        <w:spacing w:before="2"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合同份数</w:t>
      </w:r>
    </w:p>
    <w:p>
      <w:pPr>
        <w:spacing w:before="150" w:line="360" w:lineRule="auto"/>
        <w:ind w:left="654"/>
        <w:rPr>
          <w:rFonts w:ascii="宋体" w:hAnsi="宋体" w:eastAsia="宋体" w:cs="Times New Roman"/>
          <w:szCs w:val="21"/>
        </w:rPr>
      </w:pPr>
      <w:r>
        <w:rPr>
          <w:rFonts w:ascii="宋体" w:hAnsi="宋体" w:eastAsia="宋体" w:cs="Times New Roman"/>
          <w:szCs w:val="21"/>
        </w:rPr>
        <w:t>合同份数按</w:t>
      </w:r>
      <w:r>
        <w:rPr>
          <w:rFonts w:ascii="宋体" w:hAnsi="宋体" w:eastAsia="宋体" w:cs="Times New Roman"/>
          <w:b/>
          <w:szCs w:val="21"/>
          <w:u w:val="single"/>
        </w:rPr>
        <w:t>合同专用条款</w:t>
      </w:r>
      <w:r>
        <w:rPr>
          <w:rFonts w:ascii="宋体" w:hAnsi="宋体" w:eastAsia="宋体" w:cs="Times New Roman"/>
          <w:szCs w:val="21"/>
        </w:rPr>
        <w:t>规定，每份均具有同等法律效力。</w:t>
      </w:r>
    </w:p>
    <w:p>
      <w:pPr>
        <w:spacing w:line="360" w:lineRule="auto"/>
        <w:rPr>
          <w:rFonts w:ascii="宋体" w:hAnsi="宋体"/>
        </w:rPr>
        <w:sectPr>
          <w:pgSz w:w="11910" w:h="16840"/>
          <w:pgMar w:top="1380" w:right="1440" w:bottom="1500" w:left="1580" w:header="877" w:footer="1304" w:gutter="0"/>
          <w:pgNumType w:fmt="decimal"/>
          <w:cols w:space="720" w:num="1"/>
        </w:sectPr>
      </w:pPr>
    </w:p>
    <w:p>
      <w:pPr>
        <w:keepNext/>
        <w:keepLines/>
        <w:widowControl w:val="0"/>
        <w:spacing w:before="260" w:after="260" w:line="360" w:lineRule="auto"/>
        <w:ind w:left="3108"/>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第三部分 合同专用条款</w:t>
      </w:r>
    </w:p>
    <w:p>
      <w:pPr>
        <w:widowControl w:val="0"/>
        <w:autoSpaceDE w:val="0"/>
        <w:autoSpaceDN w:val="0"/>
        <w:spacing w:before="160" w:line="360" w:lineRule="auto"/>
        <w:ind w:right="238" w:firstLine="434"/>
        <w:jc w:val="left"/>
        <w:rPr>
          <w:rFonts w:hint="eastAsia" w:ascii="宋体" w:hAnsi="宋体" w:eastAsia="宋体" w:cs="宋体"/>
          <w:spacing w:val="-7"/>
          <w:kern w:val="0"/>
          <w:sz w:val="21"/>
          <w:szCs w:val="21"/>
          <w:lang w:val="zh-CN" w:eastAsia="zh-CN" w:bidi="zh-CN"/>
        </w:rPr>
      </w:pPr>
      <w:r>
        <w:rPr>
          <w:rFonts w:ascii="宋体" w:hAnsi="宋体" w:eastAsia="宋体" w:cs="宋体"/>
          <w:kern w:val="0"/>
          <w:sz w:val="21"/>
          <w:szCs w:val="21"/>
          <w:lang w:val="zh-CN" w:eastAsia="zh-CN" w:bidi="zh-CN"/>
        </w:rPr>
        <w:t xml:space="preserve">本部分是对前两部分的补充和修改，如果前两部分和本部分的约定不一致， </w:t>
      </w:r>
      <w:r>
        <w:rPr>
          <w:rFonts w:ascii="宋体" w:hAnsi="宋体" w:eastAsia="宋体" w:cs="宋体"/>
          <w:spacing w:val="-7"/>
          <w:kern w:val="0"/>
          <w:sz w:val="21"/>
          <w:szCs w:val="21"/>
          <w:lang w:val="zh-CN" w:eastAsia="zh-CN" w:bidi="zh-CN"/>
        </w:rPr>
        <w:t>应以本部分的约定为准。本部分的条款号应与前两部分的条款号保持对应；与前两部分无对应关系的内容可另行编制</w:t>
      </w:r>
    </w:p>
    <w:p>
      <w:pPr>
        <w:widowControl w:val="0"/>
        <w:autoSpaceDE w:val="0"/>
        <w:autoSpaceDN w:val="0"/>
        <w:spacing w:before="160" w:line="360" w:lineRule="auto"/>
        <w:ind w:right="238" w:firstLine="434"/>
        <w:jc w:val="left"/>
        <w:rPr>
          <w:rFonts w:ascii="宋体" w:hAnsi="宋体" w:eastAsia="宋体" w:cs="宋体"/>
          <w:spacing w:val="-7"/>
          <w:kern w:val="0"/>
          <w:sz w:val="21"/>
          <w:szCs w:val="21"/>
          <w:lang w:val="zh-CN" w:eastAsia="zh-CN" w:bidi="zh-CN"/>
        </w:rPr>
      </w:pPr>
    </w:p>
    <w:tbl>
      <w:tblPr>
        <w:tblStyle w:val="1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noWrap w:val="0"/>
            <w:vAlign w:val="top"/>
          </w:tcPr>
          <w:p>
            <w:pPr>
              <w:widowControl w:val="0"/>
              <w:autoSpaceDE w:val="0"/>
              <w:autoSpaceDN w:val="0"/>
              <w:spacing w:before="40"/>
              <w:ind w:left="35"/>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条款号</w:t>
            </w:r>
          </w:p>
        </w:tc>
        <w:tc>
          <w:tcPr>
            <w:tcW w:w="7571" w:type="dxa"/>
            <w:noWrap w:val="0"/>
            <w:vAlign w:val="top"/>
          </w:tcPr>
          <w:p>
            <w:pPr>
              <w:widowControl w:val="0"/>
              <w:autoSpaceDE w:val="0"/>
              <w:autoSpaceDN w:val="0"/>
              <w:spacing w:before="40"/>
              <w:ind w:left="3280" w:right="3271"/>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pPr>
              <w:widowControl w:val="0"/>
              <w:autoSpaceDE w:val="0"/>
              <w:autoSpaceDN w:val="0"/>
              <w:jc w:val="left"/>
              <w:rPr>
                <w:rFonts w:ascii="Times New Roman" w:hAnsi="宋体" w:eastAsia="宋体" w:cs="宋体"/>
                <w:kern w:val="0"/>
                <w:sz w:val="22"/>
                <w:szCs w:val="22"/>
                <w:lang w:val="zh-CN" w:eastAsia="zh-CN" w:bidi="zh-CN"/>
              </w:rPr>
            </w:pPr>
          </w:p>
          <w:p>
            <w:pPr>
              <w:widowControl w:val="0"/>
              <w:autoSpaceDE w:val="0"/>
              <w:autoSpaceDN w:val="0"/>
              <w:jc w:val="left"/>
              <w:rPr>
                <w:rFonts w:ascii="Times New Roman" w:hAnsi="宋体" w:eastAsia="宋体" w:cs="宋体"/>
                <w:kern w:val="0"/>
                <w:sz w:val="22"/>
                <w:szCs w:val="22"/>
                <w:lang w:val="zh-CN" w:eastAsia="zh-CN" w:bidi="zh-CN"/>
              </w:rPr>
            </w:pPr>
          </w:p>
          <w:p>
            <w:pPr>
              <w:widowControl w:val="0"/>
              <w:autoSpaceDE w:val="0"/>
              <w:autoSpaceDN w:val="0"/>
              <w:jc w:val="left"/>
              <w:rPr>
                <w:rFonts w:ascii="Times New Roman" w:hAnsi="宋体" w:eastAsia="宋体" w:cs="宋体"/>
                <w:kern w:val="0"/>
                <w:sz w:val="22"/>
                <w:szCs w:val="22"/>
                <w:lang w:val="zh-CN" w:eastAsia="zh-CN" w:bidi="zh-CN"/>
              </w:rPr>
            </w:pPr>
          </w:p>
        </w:tc>
        <w:tc>
          <w:tcPr>
            <w:tcW w:w="7571" w:type="dxa"/>
            <w:noWrap w:val="0"/>
            <w:vAlign w:val="top"/>
          </w:tcPr>
          <w:p>
            <w:pPr>
              <w:widowControl w:val="0"/>
              <w:autoSpaceDE w:val="0"/>
              <w:autoSpaceDN w:val="0"/>
              <w:jc w:val="left"/>
              <w:rPr>
                <w:rFonts w:ascii="Times New Roman" w:hAnsi="宋体" w:eastAsia="宋体" w:cs="宋体"/>
                <w:kern w:val="0"/>
                <w:sz w:val="22"/>
                <w:szCs w:val="22"/>
                <w:lang w:val="zh-CN" w:eastAsia="en-US" w:bidi="zh-CN"/>
              </w:rPr>
            </w:pPr>
          </w:p>
        </w:tc>
      </w:tr>
    </w:tbl>
    <w:p>
      <w:pPr>
        <w:pStyle w:val="39"/>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auto"/>
          <w:spacing w:val="0"/>
          <w:w w:val="100"/>
          <w:position w:val="0"/>
          <w:sz w:val="44"/>
          <w:szCs w:val="44"/>
        </w:rPr>
      </w:pPr>
    </w:p>
    <w:p>
      <w:pPr>
        <w:pStyle w:val="39"/>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auto"/>
          <w:spacing w:val="0"/>
          <w:w w:val="100"/>
          <w:position w:val="0"/>
          <w:sz w:val="44"/>
          <w:szCs w:val="44"/>
          <w:lang w:val="en-US" w:eastAsia="zh-CN"/>
        </w:rPr>
      </w:pPr>
      <w:r>
        <w:rPr>
          <w:rFonts w:hint="eastAsia" w:ascii="宋体" w:hAnsi="宋体" w:eastAsia="宋体" w:cs="宋体"/>
          <w:b/>
          <w:bCs/>
          <w:color w:val="auto"/>
          <w:spacing w:val="0"/>
          <w:w w:val="100"/>
          <w:position w:val="0"/>
          <w:sz w:val="44"/>
          <w:szCs w:val="44"/>
          <w:lang w:val="en-US" w:eastAsia="zh-CN"/>
        </w:rPr>
        <w:t xml:space="preserve"> </w:t>
      </w:r>
    </w:p>
    <w:p>
      <w:pPr>
        <w:pStyle w:val="39"/>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auto"/>
          <w:spacing w:val="0"/>
          <w:w w:val="100"/>
          <w:position w:val="0"/>
          <w:sz w:val="44"/>
          <w:szCs w:val="44"/>
          <w:lang w:val="en-US" w:eastAsia="zh-CN"/>
        </w:rPr>
      </w:pPr>
    </w:p>
    <w:p>
      <w:pPr>
        <w:pStyle w:val="39"/>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auto"/>
          <w:spacing w:val="0"/>
          <w:w w:val="100"/>
          <w:position w:val="0"/>
          <w:sz w:val="44"/>
          <w:szCs w:val="44"/>
          <w:lang w:val="en-US" w:eastAsia="zh-CN"/>
        </w:rPr>
      </w:pPr>
    </w:p>
    <w:p>
      <w:pPr>
        <w:pStyle w:val="39"/>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auto"/>
          <w:spacing w:val="0"/>
          <w:w w:val="100"/>
          <w:position w:val="0"/>
          <w:sz w:val="44"/>
          <w:szCs w:val="44"/>
          <w:lang w:val="en-US" w:eastAsia="zh-CN"/>
        </w:rPr>
      </w:pPr>
    </w:p>
    <w:p>
      <w:pPr>
        <w:pStyle w:val="39"/>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auto"/>
          <w:spacing w:val="0"/>
          <w:w w:val="100"/>
          <w:position w:val="0"/>
          <w:sz w:val="44"/>
          <w:szCs w:val="44"/>
          <w:lang w:val="en-US" w:eastAsia="zh-CN"/>
        </w:rPr>
      </w:pPr>
    </w:p>
    <w:p>
      <w:pPr>
        <w:pStyle w:val="39"/>
        <w:keepNext w:val="0"/>
        <w:keepLines w:val="0"/>
        <w:widowControl w:val="0"/>
        <w:numPr>
          <w:ilvl w:val="0"/>
          <w:numId w:val="0"/>
        </w:numPr>
        <w:shd w:val="clear" w:color="auto" w:fill="auto"/>
        <w:bidi w:val="0"/>
        <w:spacing w:before="0" w:after="0" w:line="240" w:lineRule="auto"/>
        <w:ind w:leftChars="0" w:right="0" w:rightChars="0"/>
        <w:jc w:val="center"/>
        <w:rPr>
          <w:rFonts w:hint="eastAsia" w:ascii="宋体" w:hAnsi="宋体" w:eastAsia="宋体" w:cs="宋体"/>
          <w:b/>
          <w:bCs/>
          <w:color w:val="auto"/>
          <w:spacing w:val="0"/>
          <w:w w:val="100"/>
          <w:position w:val="0"/>
          <w:sz w:val="44"/>
          <w:szCs w:val="44"/>
        </w:rPr>
      </w:pPr>
      <w:r>
        <w:rPr>
          <w:rFonts w:hint="eastAsia" w:cs="宋体"/>
          <w:b/>
          <w:bCs/>
          <w:color w:val="auto"/>
          <w:spacing w:val="0"/>
          <w:w w:val="100"/>
          <w:position w:val="0"/>
          <w:sz w:val="44"/>
          <w:szCs w:val="44"/>
          <w:lang w:val="en-US" w:eastAsia="zh-CN"/>
        </w:rPr>
        <w:t xml:space="preserve">第五章 </w:t>
      </w:r>
      <w:r>
        <w:rPr>
          <w:rFonts w:hint="eastAsia" w:ascii="宋体" w:hAnsi="宋体" w:eastAsia="宋体" w:cs="宋体"/>
          <w:b/>
          <w:bCs/>
          <w:color w:val="auto"/>
          <w:spacing w:val="0"/>
          <w:w w:val="100"/>
          <w:position w:val="0"/>
          <w:sz w:val="44"/>
          <w:szCs w:val="44"/>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sz w:val="24"/>
          <w:szCs w:val="24"/>
        </w:rPr>
      </w:pPr>
    </w:p>
    <w:p>
      <w:pPr>
        <w:keepNext/>
        <w:keepLines/>
        <w:widowControl w:val="0"/>
        <w:spacing w:before="104" w:after="290" w:line="360" w:lineRule="auto"/>
        <w:ind w:left="1366" w:right="1503"/>
        <w:jc w:val="center"/>
        <w:outlineLvl w:val="3"/>
        <w:rPr>
          <w:rFonts w:ascii="Cambria" w:hAnsi="Cambria" w:eastAsia="宋体" w:cs="Times New Roman"/>
          <w:b/>
          <w:bCs/>
          <w:kern w:val="2"/>
          <w:sz w:val="28"/>
          <w:szCs w:val="28"/>
          <w:lang w:val="en-US" w:eastAsia="zh-CN" w:bidi="ar-SA"/>
        </w:rPr>
      </w:pPr>
      <w:r>
        <w:rPr>
          <w:rFonts w:ascii="Cambria" w:hAnsi="Cambria" w:eastAsia="宋体" w:cs="Times New Roman"/>
          <w:b/>
          <w:bCs/>
          <w:kern w:val="2"/>
          <w:sz w:val="28"/>
          <w:szCs w:val="28"/>
          <w:lang w:val="en-US" w:eastAsia="zh-CN" w:bidi="ar-SA"/>
        </w:rPr>
        <w:t>前注：</w:t>
      </w:r>
    </w:p>
    <w:p>
      <w:pPr>
        <w:widowControl w:val="0"/>
        <w:autoSpaceDE w:val="0"/>
        <w:autoSpaceDN w:val="0"/>
        <w:spacing w:before="160" w:line="360" w:lineRule="auto"/>
        <w:ind w:left="234" w:right="249" w:firstLine="436"/>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本说明中提出的技术方案仅为参考，如无明确限制，供应商可以进行优化， 提供满足用户实际需要的更优（或者性能实质上不低于的）服务方案，且此方案须经磋商小组评审认可。</w:t>
      </w:r>
    </w:p>
    <w:p>
      <w:pPr>
        <w:widowControl w:val="0"/>
        <w:autoSpaceDE w:val="0"/>
        <w:autoSpaceDN w:val="0"/>
        <w:spacing w:line="360" w:lineRule="auto"/>
        <w:jc w:val="left"/>
        <w:rPr>
          <w:rFonts w:ascii="宋体" w:hAnsi="宋体" w:eastAsia="宋体" w:cs="宋体"/>
          <w:kern w:val="0"/>
          <w:sz w:val="21"/>
          <w:szCs w:val="21"/>
          <w:lang w:val="zh-CN" w:eastAsia="zh-CN" w:bidi="zh-CN"/>
        </w:rPr>
      </w:pPr>
    </w:p>
    <w:p>
      <w:pPr>
        <w:keepNext/>
        <w:keepLines/>
        <w:widowControl w:val="0"/>
        <w:spacing w:before="104" w:after="290" w:line="360" w:lineRule="auto"/>
        <w:ind w:left="1366" w:right="1503"/>
        <w:jc w:val="center"/>
        <w:outlineLvl w:val="3"/>
        <w:rPr>
          <w:rFonts w:ascii="Cambria" w:hAnsi="Cambria" w:eastAsia="宋体" w:cs="Times New Roman"/>
          <w:b/>
          <w:bCs/>
          <w:kern w:val="2"/>
          <w:sz w:val="28"/>
          <w:szCs w:val="28"/>
          <w:lang w:val="en-US" w:eastAsia="zh-CN" w:bidi="ar-SA"/>
        </w:rPr>
      </w:pPr>
      <w:r>
        <w:rPr>
          <w:rFonts w:ascii="Cambria" w:hAnsi="Cambria" w:eastAsia="宋体" w:cs="Times New Roman"/>
          <w:b/>
          <w:bCs/>
          <w:kern w:val="2"/>
          <w:sz w:val="28"/>
          <w:szCs w:val="28"/>
          <w:lang w:val="en-US" w:eastAsia="zh-CN" w:bidi="ar-SA"/>
        </w:rPr>
        <w:t>一、采购需求前附表</w:t>
      </w:r>
    </w:p>
    <w:p>
      <w:pPr>
        <w:widowControl w:val="0"/>
        <w:autoSpaceDE w:val="0"/>
        <w:autoSpaceDN w:val="0"/>
        <w:spacing w:before="5" w:line="360" w:lineRule="auto"/>
        <w:jc w:val="left"/>
        <w:rPr>
          <w:rFonts w:ascii="宋体" w:hAnsi="宋体" w:eastAsia="宋体" w:cs="宋体"/>
          <w:b/>
          <w:kern w:val="0"/>
          <w:sz w:val="21"/>
          <w:szCs w:val="21"/>
          <w:lang w:val="zh-CN" w:eastAsia="zh-CN" w:bidi="zh-CN"/>
        </w:rPr>
      </w:pPr>
    </w:p>
    <w:tbl>
      <w:tblPr>
        <w:tblStyle w:val="15"/>
        <w:tblW w:w="8497"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widowControl w:val="0"/>
              <w:autoSpaceDE w:val="0"/>
              <w:autoSpaceDN w:val="0"/>
              <w:spacing w:before="96" w:line="360" w:lineRule="auto"/>
              <w:ind w:left="118" w:right="109"/>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序号</w:t>
            </w:r>
          </w:p>
        </w:tc>
        <w:tc>
          <w:tcPr>
            <w:tcW w:w="2026" w:type="dxa"/>
            <w:noWrap w:val="0"/>
            <w:vAlign w:val="top"/>
          </w:tcPr>
          <w:p>
            <w:pPr>
              <w:widowControl w:val="0"/>
              <w:autoSpaceDE w:val="0"/>
              <w:autoSpaceDN w:val="0"/>
              <w:spacing w:before="19" w:line="360" w:lineRule="auto"/>
              <w:ind w:left="510" w:right="502"/>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条款名称</w:t>
            </w:r>
          </w:p>
        </w:tc>
        <w:tc>
          <w:tcPr>
            <w:tcW w:w="5468" w:type="dxa"/>
            <w:noWrap w:val="0"/>
            <w:vAlign w:val="top"/>
          </w:tcPr>
          <w:p>
            <w:pPr>
              <w:widowControl w:val="0"/>
              <w:autoSpaceDE w:val="0"/>
              <w:autoSpaceDN w:val="0"/>
              <w:spacing w:before="19" w:line="360" w:lineRule="auto"/>
              <w:ind w:left="1769"/>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003" w:type="dxa"/>
            <w:noWrap w:val="0"/>
            <w:vAlign w:val="top"/>
          </w:tcPr>
          <w:p>
            <w:pPr>
              <w:widowControl w:val="0"/>
              <w:autoSpaceDE w:val="0"/>
              <w:autoSpaceDN w:val="0"/>
              <w:spacing w:before="95" w:line="360" w:lineRule="auto"/>
              <w:ind w:left="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w:t>
            </w:r>
          </w:p>
        </w:tc>
        <w:tc>
          <w:tcPr>
            <w:tcW w:w="2026" w:type="dxa"/>
            <w:noWrap w:val="0"/>
            <w:vAlign w:val="top"/>
          </w:tcPr>
          <w:p>
            <w:pPr>
              <w:widowControl w:val="0"/>
              <w:autoSpaceDE w:val="0"/>
              <w:autoSpaceDN w:val="0"/>
              <w:spacing w:before="16" w:line="360" w:lineRule="auto"/>
              <w:ind w:left="510" w:right="501"/>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付款方式</w:t>
            </w:r>
          </w:p>
        </w:tc>
        <w:tc>
          <w:tcPr>
            <w:tcW w:w="5468" w:type="dxa"/>
            <w:noWrap w:val="0"/>
            <w:vAlign w:val="top"/>
          </w:tcPr>
          <w:p>
            <w:pPr>
              <w:widowControl w:val="0"/>
              <w:autoSpaceDE w:val="0"/>
              <w:autoSpaceDN w:val="0"/>
              <w:spacing w:line="360" w:lineRule="auto"/>
              <w:jc w:val="left"/>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CN" w:bidi="zh-CN"/>
              </w:rPr>
              <w:t xml:space="preserve"> 出具安全性及抗震鉴定成果及报告书后一次性付清。</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1"/>
                <w:szCs w:val="21"/>
                <w:lang w:val="zh-CN" w:eastAsia="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003" w:type="dxa"/>
            <w:noWrap w:val="0"/>
            <w:vAlign w:val="top"/>
          </w:tcPr>
          <w:p>
            <w:pPr>
              <w:widowControl w:val="0"/>
              <w:autoSpaceDE w:val="0"/>
              <w:autoSpaceDN w:val="0"/>
              <w:spacing w:before="95" w:line="360" w:lineRule="auto"/>
              <w:ind w:left="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2</w:t>
            </w:r>
          </w:p>
        </w:tc>
        <w:tc>
          <w:tcPr>
            <w:tcW w:w="2026" w:type="dxa"/>
            <w:noWrap w:val="0"/>
            <w:vAlign w:val="top"/>
          </w:tcPr>
          <w:p>
            <w:pPr>
              <w:widowControl w:val="0"/>
              <w:autoSpaceDE w:val="0"/>
              <w:autoSpaceDN w:val="0"/>
              <w:spacing w:before="16" w:line="360" w:lineRule="auto"/>
              <w:ind w:left="510" w:right="501"/>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服务地点</w:t>
            </w:r>
          </w:p>
        </w:tc>
        <w:tc>
          <w:tcPr>
            <w:tcW w:w="5468" w:type="dxa"/>
            <w:noWrap w:val="0"/>
            <w:vAlign w:val="top"/>
          </w:tcPr>
          <w:p>
            <w:pPr>
              <w:widowControl w:val="0"/>
              <w:autoSpaceDE w:val="0"/>
              <w:autoSpaceDN w:val="0"/>
              <w:spacing w:line="360" w:lineRule="auto"/>
              <w:jc w:val="left"/>
              <w:rPr>
                <w:rFonts w:hint="eastAsia" w:ascii="宋体" w:hAnsi="宋体" w:eastAsia="宋体" w:cs="宋体"/>
                <w:kern w:val="0"/>
                <w:sz w:val="21"/>
                <w:szCs w:val="21"/>
                <w:lang w:val="zh-CN" w:eastAsia="zh-CN" w:bidi="zh-CN"/>
              </w:rPr>
            </w:pPr>
            <w:r>
              <w:rPr>
                <w:rFonts w:hint="eastAsia" w:ascii="宋体" w:hAnsi="宋体" w:eastAsia="宋体" w:cs="宋体"/>
                <w:snapToGrid/>
                <w:color w:val="auto"/>
                <w:kern w:val="0"/>
                <w:sz w:val="21"/>
                <w:szCs w:val="21"/>
                <w:lang w:val="en-US" w:eastAsia="zh-CN" w:bidi="zh-CN"/>
              </w:rPr>
              <w:t>临泉县卫生健康委员会，</w:t>
            </w:r>
            <w:r>
              <w:rPr>
                <w:rFonts w:hint="eastAsia" w:ascii="宋体" w:hAnsi="宋体" w:eastAsia="宋体" w:cs="宋体"/>
                <w:kern w:val="0"/>
                <w:sz w:val="21"/>
                <w:szCs w:val="21"/>
                <w:lang w:val="zh-CN" w:eastAsia="zh-CN" w:bidi="zh-CN"/>
              </w:rPr>
              <w:t xml:space="preserve">由采购人指定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trPr>
        <w:tc>
          <w:tcPr>
            <w:tcW w:w="1003" w:type="dxa"/>
            <w:noWrap w:val="0"/>
            <w:vAlign w:val="top"/>
          </w:tcPr>
          <w:p>
            <w:pPr>
              <w:widowControl w:val="0"/>
              <w:autoSpaceDE w:val="0"/>
              <w:autoSpaceDN w:val="0"/>
              <w:spacing w:before="95" w:line="360" w:lineRule="auto"/>
              <w:ind w:left="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3</w:t>
            </w:r>
          </w:p>
        </w:tc>
        <w:tc>
          <w:tcPr>
            <w:tcW w:w="2026" w:type="dxa"/>
            <w:noWrap w:val="0"/>
            <w:vAlign w:val="top"/>
          </w:tcPr>
          <w:p>
            <w:pPr>
              <w:widowControl w:val="0"/>
              <w:autoSpaceDE w:val="0"/>
              <w:autoSpaceDN w:val="0"/>
              <w:spacing w:before="19" w:line="360" w:lineRule="auto"/>
              <w:ind w:left="510" w:right="501"/>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服务期限</w:t>
            </w:r>
          </w:p>
        </w:tc>
        <w:tc>
          <w:tcPr>
            <w:tcW w:w="5468" w:type="dxa"/>
            <w:noWrap w:val="0"/>
            <w:vAlign w:val="top"/>
          </w:tcPr>
          <w:p>
            <w:pPr>
              <w:widowControl w:val="0"/>
              <w:autoSpaceDE w:val="0"/>
              <w:autoSpaceDN w:val="0"/>
              <w:spacing w:line="360" w:lineRule="auto"/>
              <w:jc w:val="left"/>
              <w:rPr>
                <w:rFonts w:hint="eastAsia" w:ascii="宋体" w:hAnsi="宋体" w:eastAsia="宋体" w:cs="宋体"/>
                <w:kern w:val="0"/>
                <w:sz w:val="21"/>
                <w:szCs w:val="21"/>
                <w:lang w:val="zh-CN" w:eastAsia="zh-CN" w:bidi="zh-CN"/>
              </w:rPr>
            </w:pPr>
            <w:r>
              <w:rPr>
                <w:rFonts w:hint="eastAsia" w:ascii="Times New Roman" w:hAnsi="宋体" w:eastAsia="宋体" w:cs="宋体"/>
                <w:color w:val="auto"/>
                <w:kern w:val="0"/>
                <w:sz w:val="21"/>
                <w:szCs w:val="21"/>
                <w:lang w:val="en-US" w:eastAsia="zh-CN" w:bidi="zh-CN"/>
              </w:rPr>
              <w:t>合同签订后10日内完成现场查勘、检测工作，提供符合国家及行业标准的鉴定报告，给出鉴定结论。</w:t>
            </w:r>
            <w:r>
              <w:rPr>
                <w:rFonts w:hint="eastAsia" w:ascii="宋体" w:hAnsi="宋体" w:eastAsia="宋体" w:cs="宋体"/>
                <w:color w:val="FF0000"/>
                <w:kern w:val="0"/>
                <w:sz w:val="21"/>
                <w:szCs w:val="21"/>
                <w:lang w:val="zh-CN" w:eastAsia="zh-CN" w:bidi="zh-CN"/>
              </w:rPr>
              <w:t xml:space="preserve"> </w:t>
            </w:r>
            <w:r>
              <w:rPr>
                <w:rFonts w:hint="eastAsia" w:ascii="宋体" w:hAnsi="宋体" w:eastAsia="宋体" w:cs="宋体"/>
                <w:kern w:val="0"/>
                <w:sz w:val="21"/>
                <w:szCs w:val="21"/>
                <w:lang w:val="zh-CN" w:eastAsia="zh-CN" w:bidi="zh-CN"/>
              </w:rPr>
              <w:t xml:space="preserve"> </w:t>
            </w:r>
          </w:p>
        </w:tc>
      </w:tr>
    </w:tbl>
    <w:p>
      <w:pPr>
        <w:keepNext/>
        <w:keepLines/>
        <w:widowControl w:val="0"/>
        <w:spacing w:before="104" w:after="290" w:line="360" w:lineRule="auto"/>
        <w:ind w:left="1366" w:right="1503"/>
        <w:jc w:val="center"/>
        <w:outlineLvl w:val="3"/>
        <w:rPr>
          <w:rFonts w:ascii="Cambria" w:hAnsi="Cambria" w:eastAsia="宋体" w:cs="Times New Roman"/>
          <w:b/>
          <w:bCs/>
          <w:kern w:val="2"/>
          <w:sz w:val="28"/>
          <w:szCs w:val="28"/>
          <w:lang w:val="en-US" w:eastAsia="zh-CN" w:bidi="ar-SA"/>
        </w:rPr>
      </w:pPr>
      <w:r>
        <w:rPr>
          <w:rFonts w:ascii="Cambria" w:hAnsi="Cambria" w:eastAsia="宋体" w:cs="Times New Roman"/>
          <w:b/>
          <w:bCs/>
          <w:kern w:val="2"/>
          <w:sz w:val="28"/>
          <w:szCs w:val="28"/>
          <w:lang w:val="en-US" w:eastAsia="zh-CN" w:bidi="ar-SA"/>
        </w:rPr>
        <w:t>二、项目概况</w:t>
      </w:r>
    </w:p>
    <w:p>
      <w:pPr>
        <w:widowControl w:val="0"/>
        <w:autoSpaceDE w:val="0"/>
        <w:autoSpaceDN w:val="0"/>
        <w:spacing w:line="360" w:lineRule="auto"/>
        <w:ind w:firstLine="420" w:firstLineChars="200"/>
        <w:jc w:val="left"/>
        <w:rPr>
          <w:rFonts w:hint="eastAsia" w:ascii="Arial" w:hAnsi="Arial" w:eastAsia="Arial" w:cs="Arial"/>
          <w:snapToGrid w:val="0"/>
          <w:color w:val="000000"/>
          <w:kern w:val="0"/>
          <w:sz w:val="21"/>
          <w:szCs w:val="24"/>
          <w:lang w:val="zh-CN" w:eastAsia="zh-CN" w:bidi="zh-CN"/>
        </w:rPr>
      </w:pPr>
      <w:r>
        <w:rPr>
          <w:rFonts w:hint="eastAsia" w:ascii="Arial" w:hAnsi="Arial" w:eastAsia="Arial" w:cs="Arial"/>
          <w:snapToGrid w:val="0"/>
          <w:color w:val="000000"/>
          <w:kern w:val="0"/>
          <w:sz w:val="21"/>
          <w:szCs w:val="24"/>
          <w:lang w:val="zh-CN" w:eastAsia="zh-CN" w:bidi="zh-CN"/>
        </w:rPr>
        <w:t>包含张营卫生院</w:t>
      </w:r>
      <w:r>
        <w:rPr>
          <w:rFonts w:hint="eastAsia" w:ascii="Arial" w:hAnsi="Arial" w:eastAsia="Arial" w:cs="Arial"/>
          <w:snapToGrid w:val="0"/>
          <w:color w:val="000000"/>
          <w:kern w:val="0"/>
          <w:sz w:val="21"/>
          <w:szCs w:val="24"/>
          <w:lang w:val="en-US" w:eastAsia="zh-CN" w:bidi="zh-CN"/>
        </w:rPr>
        <w:t>5</w:t>
      </w:r>
      <w:r>
        <w:rPr>
          <w:rFonts w:hint="eastAsia" w:ascii="Arial" w:hAnsi="Arial" w:eastAsia="Arial" w:cs="Arial"/>
          <w:snapToGrid w:val="0"/>
          <w:color w:val="000000"/>
          <w:kern w:val="0"/>
          <w:sz w:val="21"/>
          <w:szCs w:val="24"/>
          <w:lang w:val="zh-CN" w:eastAsia="zh-CN" w:bidi="zh-CN"/>
        </w:rPr>
        <w:t>栋和牛庄卫生院5栋既有房屋，建筑面积约7000㎡。为保证安全使用，</w:t>
      </w:r>
      <w:r>
        <w:rPr>
          <w:rFonts w:hint="eastAsia" w:ascii="Arial" w:hAnsi="Arial" w:eastAsia="Arial" w:cs="Arial"/>
          <w:snapToGrid w:val="0"/>
          <w:color w:val="000000"/>
          <w:kern w:val="0"/>
          <w:sz w:val="21"/>
          <w:szCs w:val="24"/>
          <w:lang w:val="en-US" w:eastAsia="zh-CN" w:bidi="zh-CN"/>
        </w:rPr>
        <w:t>现</w:t>
      </w:r>
      <w:r>
        <w:rPr>
          <w:rFonts w:hint="eastAsia" w:ascii="Arial" w:hAnsi="Arial" w:eastAsia="Arial" w:cs="Arial"/>
          <w:snapToGrid w:val="0"/>
          <w:color w:val="000000"/>
          <w:kern w:val="0"/>
          <w:sz w:val="21"/>
          <w:szCs w:val="24"/>
          <w:lang w:val="zh-CN" w:eastAsia="zh-CN" w:bidi="zh-CN"/>
        </w:rPr>
        <w:t>采购安全性及抗震鉴定服务。</w:t>
      </w:r>
    </w:p>
    <w:p>
      <w:pPr>
        <w:widowControl w:val="0"/>
        <w:autoSpaceDE w:val="0"/>
        <w:autoSpaceDN w:val="0"/>
        <w:spacing w:line="360" w:lineRule="auto"/>
        <w:ind w:firstLine="422" w:firstLineChars="200"/>
        <w:jc w:val="left"/>
        <w:rPr>
          <w:rFonts w:ascii="宋体" w:hAnsi="宋体" w:eastAsia="宋体" w:cs="宋体"/>
          <w:b/>
          <w:kern w:val="0"/>
          <w:sz w:val="21"/>
          <w:szCs w:val="21"/>
          <w:lang w:val="zh-CN" w:eastAsia="zh-CN" w:bidi="zh-CN"/>
        </w:rPr>
      </w:pPr>
      <w:r>
        <w:rPr>
          <w:rFonts w:hint="eastAsia" w:ascii="宋体" w:hAnsi="宋体" w:eastAsia="宋体" w:cs="宋体"/>
          <w:b/>
          <w:kern w:val="0"/>
          <w:sz w:val="21"/>
          <w:szCs w:val="21"/>
          <w:lang w:val="zh-CN" w:eastAsia="zh-CN" w:bidi="zh-CN"/>
        </w:rPr>
        <w:t xml:space="preserve"> </w:t>
      </w:r>
    </w:p>
    <w:p>
      <w:pPr>
        <w:widowControl w:val="0"/>
        <w:autoSpaceDE w:val="0"/>
        <w:autoSpaceDN w:val="0"/>
        <w:spacing w:before="11" w:line="360" w:lineRule="auto"/>
        <w:jc w:val="left"/>
        <w:rPr>
          <w:rFonts w:ascii="宋体" w:hAnsi="宋体" w:eastAsia="宋体" w:cs="宋体"/>
          <w:b/>
          <w:kern w:val="0"/>
          <w:sz w:val="21"/>
          <w:szCs w:val="21"/>
          <w:lang w:val="zh-CN" w:eastAsia="zh-CN" w:bidi="zh-CN"/>
        </w:rPr>
      </w:pPr>
    </w:p>
    <w:p>
      <w:pPr>
        <w:keepNext/>
        <w:keepLines/>
        <w:widowControl w:val="0"/>
        <w:spacing w:before="104" w:after="290" w:line="360" w:lineRule="auto"/>
        <w:ind w:left="1366" w:right="1503"/>
        <w:jc w:val="center"/>
        <w:outlineLvl w:val="3"/>
        <w:rPr>
          <w:rFonts w:ascii="Cambria" w:hAnsi="Cambria" w:eastAsia="宋体" w:cs="Times New Roman"/>
          <w:b/>
          <w:bCs/>
          <w:kern w:val="2"/>
          <w:sz w:val="28"/>
          <w:szCs w:val="28"/>
          <w:lang w:val="en-US" w:eastAsia="zh-CN" w:bidi="ar-SA"/>
        </w:rPr>
      </w:pPr>
      <w:r>
        <w:rPr>
          <w:rFonts w:ascii="Cambria" w:hAnsi="Cambria" w:eastAsia="宋体" w:cs="Times New Roman"/>
          <w:b/>
          <w:bCs/>
          <w:kern w:val="2"/>
          <w:sz w:val="28"/>
          <w:szCs w:val="28"/>
          <w:lang w:val="en-US" w:eastAsia="zh-CN" w:bidi="ar-SA"/>
        </w:rPr>
        <w:t>三、服务需求</w:t>
      </w:r>
    </w:p>
    <w:p>
      <w:pPr>
        <w:widowControl w:val="0"/>
        <w:autoSpaceDE w:val="0"/>
        <w:autoSpaceDN w:val="0"/>
        <w:spacing w:before="11" w:line="360" w:lineRule="auto"/>
        <w:ind w:firstLine="420" w:firstLineChars="200"/>
        <w:jc w:val="left"/>
        <w:rPr>
          <w:rFonts w:hint="eastAsia" w:ascii="Arial" w:hAnsi="Arial" w:eastAsia="Arial" w:cs="Arial"/>
          <w:snapToGrid w:val="0"/>
          <w:color w:val="000000"/>
          <w:kern w:val="0"/>
          <w:sz w:val="21"/>
          <w:szCs w:val="24"/>
          <w:lang w:val="zh-CN" w:eastAsia="zh-CN" w:bidi="zh-CN"/>
        </w:rPr>
      </w:pPr>
      <w:r>
        <w:rPr>
          <w:rFonts w:hint="eastAsia" w:ascii="Arial" w:hAnsi="Arial" w:eastAsia="Arial" w:cs="Arial"/>
          <w:snapToGrid w:val="0"/>
          <w:color w:val="000000"/>
          <w:kern w:val="0"/>
          <w:sz w:val="21"/>
          <w:szCs w:val="24"/>
          <w:lang w:val="en-US" w:eastAsia="zh-CN" w:bidi="zh-CN"/>
        </w:rPr>
        <w:t>1、服务内容包括但不限于外观缺陷调查、材料强度、构件截面尺寸、轴网尺寸、顶点侧向位移、结构复核验算、安全性鉴定评级、抗震措施核查、出具建筑物结构安全性及抗震鉴定报告书等</w:t>
      </w:r>
      <w:r>
        <w:rPr>
          <w:rFonts w:hint="eastAsia" w:ascii="Arial" w:hAnsi="Arial" w:eastAsia="Arial" w:cs="Arial"/>
          <w:snapToGrid w:val="0"/>
          <w:color w:val="000000"/>
          <w:kern w:val="0"/>
          <w:sz w:val="21"/>
          <w:szCs w:val="24"/>
          <w:lang w:val="zh-CN" w:eastAsia="zh-CN" w:bidi="zh-CN"/>
        </w:rPr>
        <w:t>。</w:t>
      </w:r>
    </w:p>
    <w:p>
      <w:pPr>
        <w:pStyle w:val="2"/>
        <w:ind w:left="0" w:leftChars="0" w:firstLine="420" w:firstLineChars="200"/>
        <w:rPr>
          <w:rFonts w:hint="eastAsia" w:ascii="Arial" w:hAnsi="Arial" w:eastAsia="Arial" w:cs="Arial"/>
          <w:b w:val="0"/>
          <w:bCs w:val="0"/>
          <w:snapToGrid w:val="0"/>
          <w:color w:val="000000"/>
          <w:kern w:val="0"/>
          <w:sz w:val="21"/>
          <w:szCs w:val="24"/>
          <w:lang w:val="en-US" w:eastAsia="zh-CN" w:bidi="zh-CN"/>
        </w:rPr>
      </w:pPr>
      <w:r>
        <w:rPr>
          <w:rFonts w:hint="eastAsia" w:ascii="Arial" w:hAnsi="Arial" w:eastAsia="Arial" w:cs="Arial"/>
          <w:b w:val="0"/>
          <w:bCs w:val="0"/>
          <w:snapToGrid w:val="0"/>
          <w:color w:val="000000"/>
          <w:kern w:val="0"/>
          <w:sz w:val="21"/>
          <w:szCs w:val="24"/>
          <w:lang w:val="en-US" w:eastAsia="zh-CN" w:bidi="zh-CN"/>
        </w:rPr>
        <w:t>2、检测鉴定依据：《民用建筑可靠性鉴定标准》GB50292-2015、《既有建筑鉴定与加固通用规范》GB 55021-2021等。</w:t>
      </w:r>
    </w:p>
    <w:p>
      <w:pPr>
        <w:ind w:firstLine="420" w:firstLineChars="200"/>
        <w:rPr>
          <w:rFonts w:hint="eastAsia" w:ascii="Arial" w:hAnsi="Arial" w:eastAsia="Arial" w:cs="Arial"/>
          <w:b w:val="0"/>
          <w:bCs w:val="0"/>
          <w:snapToGrid w:val="0"/>
          <w:color w:val="000000"/>
          <w:kern w:val="0"/>
          <w:sz w:val="21"/>
          <w:szCs w:val="24"/>
          <w:lang w:val="en-US" w:eastAsia="zh-CN" w:bidi="zh-CN"/>
        </w:rPr>
      </w:pPr>
      <w:r>
        <w:rPr>
          <w:rFonts w:hint="eastAsia" w:ascii="Arial" w:hAnsi="Arial" w:eastAsia="Arial" w:cs="Arial"/>
          <w:b w:val="0"/>
          <w:bCs w:val="0"/>
          <w:snapToGrid w:val="0"/>
          <w:color w:val="000000"/>
          <w:kern w:val="0"/>
          <w:sz w:val="21"/>
          <w:szCs w:val="24"/>
          <w:lang w:val="en-US" w:eastAsia="zh-CN" w:bidi="zh-CN"/>
        </w:rPr>
        <w:t>3、成果提交份数：一式四份。</w:t>
      </w:r>
    </w:p>
    <w:p>
      <w:pPr>
        <w:pStyle w:val="2"/>
        <w:rPr>
          <w:rFonts w:hint="default"/>
          <w:lang w:val="en-US" w:eastAsia="zh-CN"/>
        </w:rPr>
      </w:pPr>
    </w:p>
    <w:p>
      <w:pPr>
        <w:keepNext/>
        <w:keepLines/>
        <w:widowControl w:val="0"/>
        <w:spacing w:before="104" w:after="290" w:line="360" w:lineRule="auto"/>
        <w:ind w:left="1366" w:right="1503"/>
        <w:jc w:val="center"/>
        <w:outlineLvl w:val="3"/>
        <w:rPr>
          <w:rFonts w:ascii="Cambria" w:hAnsi="Cambria" w:eastAsia="宋体" w:cs="Times New Roman"/>
          <w:b/>
          <w:bCs/>
          <w:kern w:val="2"/>
          <w:sz w:val="28"/>
          <w:szCs w:val="28"/>
          <w:lang w:val="en-US" w:eastAsia="zh-CN" w:bidi="ar-SA"/>
        </w:rPr>
      </w:pPr>
      <w:r>
        <w:rPr>
          <w:rFonts w:ascii="Cambria" w:hAnsi="Cambria" w:eastAsia="宋体" w:cs="Times New Roman"/>
          <w:b/>
          <w:bCs/>
          <w:kern w:val="2"/>
          <w:sz w:val="28"/>
          <w:szCs w:val="28"/>
          <w:lang w:val="en-US" w:eastAsia="zh-CN" w:bidi="ar-SA"/>
        </w:rPr>
        <w:t>四、报价要求</w:t>
      </w:r>
    </w:p>
    <w:p>
      <w:pPr>
        <w:pStyle w:val="14"/>
        <w:ind w:left="0" w:leftChars="0" w:firstLine="420" w:firstLineChars="200"/>
        <w:rPr>
          <w:lang w:val="zh-CN" w:eastAsia="zh-CN"/>
        </w:rPr>
      </w:pPr>
      <w:r>
        <w:rPr>
          <w:rFonts w:hint="eastAsia" w:ascii="宋体" w:hAnsi="宋体" w:eastAsia="宋体" w:cs="宋体"/>
          <w:kern w:val="0"/>
          <w:sz w:val="21"/>
          <w:szCs w:val="21"/>
          <w:lang w:val="en-US" w:eastAsia="zh-CN" w:bidi="zh-CN"/>
        </w:rPr>
        <w:t>本项目的报价采用总价包干方式实施，即完成本项目全部内容的所有费用，包含但不限于所投服务、税费等费用。投标报价为签订合同的依据。后期采购人不再承担其他费用，供应商自行考虑投标风险。</w:t>
      </w:r>
    </w:p>
    <w:p>
      <w:pPr>
        <w:widowControl w:val="0"/>
        <w:autoSpaceDE w:val="0"/>
        <w:autoSpaceDN w:val="0"/>
        <w:spacing w:before="11" w:line="360" w:lineRule="auto"/>
        <w:jc w:val="left"/>
        <w:rPr>
          <w:rFonts w:ascii="宋体" w:hAnsi="宋体" w:eastAsia="宋体" w:cs="宋体"/>
          <w:b/>
          <w:kern w:val="0"/>
          <w:sz w:val="21"/>
          <w:szCs w:val="21"/>
          <w:lang w:val="zh-CN" w:eastAsia="zh-CN" w:bidi="zh-CN"/>
        </w:rPr>
      </w:pPr>
    </w:p>
    <w:p>
      <w:pPr>
        <w:keepNext/>
        <w:keepLines/>
        <w:widowControl w:val="0"/>
        <w:spacing w:before="104" w:after="290" w:line="360" w:lineRule="auto"/>
        <w:ind w:left="1366" w:right="1503"/>
        <w:jc w:val="center"/>
        <w:outlineLvl w:val="3"/>
        <w:rPr>
          <w:rFonts w:ascii="Cambria" w:hAnsi="Cambria" w:eastAsia="宋体" w:cs="Times New Roman"/>
          <w:b/>
          <w:bCs/>
          <w:kern w:val="2"/>
          <w:sz w:val="28"/>
          <w:szCs w:val="28"/>
          <w:lang w:val="en-US" w:eastAsia="zh-CN" w:bidi="ar-SA"/>
        </w:rPr>
      </w:pPr>
      <w:r>
        <w:rPr>
          <w:rFonts w:ascii="Cambria" w:hAnsi="Cambria" w:eastAsia="宋体" w:cs="Times New Roman"/>
          <w:b/>
          <w:bCs/>
          <w:kern w:val="2"/>
          <w:sz w:val="28"/>
          <w:szCs w:val="28"/>
          <w:lang w:val="en-US" w:eastAsia="zh-CN" w:bidi="ar-SA"/>
        </w:rPr>
        <w:t>五、其他要求</w:t>
      </w:r>
    </w:p>
    <w:p>
      <w:pPr>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w:t>
      </w:r>
    </w:p>
    <w:p>
      <w:pPr>
        <w:rPr>
          <w:rFonts w:hint="eastAsia"/>
          <w:lang w:val="en-US" w:eastAsia="zh-CN"/>
        </w:rPr>
      </w:pPr>
    </w:p>
    <w:p>
      <w:pPr>
        <w:rPr>
          <w:rFonts w:hint="eastAsia"/>
          <w:lang w:val="en-US" w:eastAsia="zh-CN"/>
        </w:rPr>
      </w:pPr>
    </w:p>
    <w:p>
      <w:pPr>
        <w:rPr>
          <w:rFonts w:hint="eastAsia" w:ascii="宋体" w:hAnsi="宋体" w:eastAsia="宋体" w:cs="宋体"/>
          <w:b/>
          <w:bCs/>
          <w:color w:val="auto"/>
          <w:spacing w:val="0"/>
          <w:w w:val="100"/>
          <w:position w:val="0"/>
          <w:sz w:val="44"/>
          <w:szCs w:val="44"/>
          <w:u w:val="none"/>
          <w:shd w:val="clear" w:color="auto" w:fill="auto"/>
          <w:lang w:val="en-US" w:eastAsia="zh-CN" w:bidi="zh-TW"/>
        </w:rPr>
      </w:pPr>
      <w:r>
        <w:rPr>
          <w:rFonts w:hint="eastAsia" w:ascii="宋体" w:hAnsi="宋体" w:eastAsia="宋体" w:cs="宋体"/>
          <w:b/>
          <w:bCs/>
          <w:color w:val="auto"/>
          <w:spacing w:val="0"/>
          <w:w w:val="100"/>
          <w:position w:val="0"/>
          <w:sz w:val="44"/>
          <w:szCs w:val="44"/>
          <w:u w:val="none"/>
          <w:shd w:val="clear" w:color="auto" w:fill="auto"/>
          <w:lang w:val="en-US" w:eastAsia="zh-CN" w:bidi="zh-TW"/>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0"/>
          <w:w w:val="100"/>
          <w:position w:val="0"/>
          <w:sz w:val="28"/>
          <w:szCs w:val="28"/>
          <w:u w:val="single"/>
          <w:shd w:val="clear" w:color="auto" w:fill="auto"/>
          <w:lang w:val="en-US" w:eastAsia="zh-CN" w:bidi="zh-TW"/>
        </w:rPr>
      </w:pPr>
      <w:r>
        <w:rPr>
          <w:rFonts w:hint="eastAsia" w:ascii="宋体" w:hAnsi="宋体" w:eastAsia="宋体" w:cs="宋体"/>
          <w:b/>
          <w:bCs/>
          <w:color w:val="auto"/>
          <w:spacing w:val="0"/>
          <w:w w:val="100"/>
          <w:position w:val="0"/>
          <w:sz w:val="44"/>
          <w:szCs w:val="44"/>
          <w:u w:val="none"/>
          <w:shd w:val="clear" w:color="auto" w:fill="auto"/>
          <w:lang w:val="en-US" w:eastAsia="zh-CN" w:bidi="zh-TW"/>
        </w:rPr>
        <w:t>第六章  响应文件格式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0"/>
          <w:w w:val="100"/>
          <w:position w:val="0"/>
          <w:sz w:val="28"/>
          <w:szCs w:val="28"/>
          <w:u w:val="singl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1"/>
        <w:rPr>
          <w:rFonts w:hint="eastAsia" w:ascii="宋体" w:hAnsi="宋体" w:eastAsia="宋体" w:cs="宋体"/>
          <w:b/>
          <w:bCs/>
          <w:color w:val="auto"/>
          <w:spacing w:val="0"/>
          <w:w w:val="100"/>
          <w:position w:val="0"/>
          <w:sz w:val="28"/>
          <w:szCs w:val="28"/>
          <w:u w:val="single"/>
          <w:shd w:val="clear" w:color="auto" w:fill="auto"/>
          <w:lang w:val="en-US" w:eastAsia="zh-CN" w:bidi="zh-TW"/>
        </w:rPr>
      </w:pPr>
      <w:r>
        <w:rPr>
          <w:rFonts w:hint="eastAsia" w:ascii="宋体" w:hAnsi="宋体" w:eastAsia="宋体" w:cs="宋体"/>
          <w:b/>
          <w:bCs/>
          <w:color w:val="auto"/>
          <w:spacing w:val="0"/>
          <w:w w:val="100"/>
          <w:position w:val="0"/>
          <w:sz w:val="28"/>
          <w:szCs w:val="28"/>
          <w:u w:val="single"/>
          <w:shd w:val="clear" w:color="auto" w:fill="auto"/>
          <w:lang w:val="en-US" w:eastAsia="zh-CN" w:bidi="zh-TW"/>
        </w:rPr>
        <w:t xml:space="preserve">        </w:t>
      </w:r>
      <w:bookmarkStart w:id="284" w:name="_Toc8207"/>
      <w:r>
        <w:rPr>
          <w:rFonts w:hint="eastAsia" w:ascii="宋体" w:hAnsi="宋体" w:eastAsia="宋体" w:cs="宋体"/>
          <w:b/>
          <w:bCs/>
          <w:color w:val="auto"/>
          <w:spacing w:val="0"/>
          <w:w w:val="100"/>
          <w:position w:val="0"/>
          <w:sz w:val="28"/>
          <w:szCs w:val="28"/>
          <w:u w:val="single"/>
          <w:shd w:val="clear" w:color="auto" w:fill="auto"/>
          <w:lang w:val="en-US" w:eastAsia="zh-CN" w:bidi="zh-TW"/>
        </w:rPr>
        <w:t>（项目名称）</w:t>
      </w:r>
      <w:bookmarkEnd w:id="2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val="0"/>
          <w:bCs w:val="0"/>
          <w:color w:val="auto"/>
          <w:spacing w:val="0"/>
          <w:w w:val="100"/>
          <w:position w:val="0"/>
          <w:sz w:val="28"/>
          <w:szCs w:val="28"/>
          <w:u w:val="singl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1"/>
        <w:rPr>
          <w:rFonts w:hint="eastAsia" w:ascii="宋体" w:hAnsi="宋体" w:eastAsia="宋体" w:cs="宋体"/>
          <w:b/>
          <w:bCs/>
          <w:color w:val="auto"/>
          <w:spacing w:val="0"/>
          <w:w w:val="100"/>
          <w:position w:val="0"/>
          <w:sz w:val="44"/>
          <w:szCs w:val="44"/>
          <w:u w:val="none"/>
          <w:shd w:val="clear" w:color="auto" w:fill="auto"/>
          <w:lang w:val="en-US" w:eastAsia="zh-CN" w:bidi="zh-TW"/>
        </w:rPr>
      </w:pPr>
      <w:bookmarkStart w:id="285" w:name="_Toc23034"/>
      <w:r>
        <w:rPr>
          <w:rFonts w:hint="eastAsia" w:ascii="宋体" w:hAnsi="宋体" w:eastAsia="宋体" w:cs="宋体"/>
          <w:b/>
          <w:bCs/>
          <w:color w:val="auto"/>
          <w:spacing w:val="0"/>
          <w:w w:val="100"/>
          <w:position w:val="0"/>
          <w:sz w:val="44"/>
          <w:szCs w:val="44"/>
          <w:u w:val="none"/>
          <w:shd w:val="clear" w:color="auto" w:fill="auto"/>
          <w:lang w:val="en-US" w:eastAsia="zh-CN" w:bidi="zh-TW"/>
        </w:rPr>
        <w:t>响应文件</w:t>
      </w:r>
      <w:bookmarkEnd w:id="28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jc w:val="center"/>
        <w:rPr>
          <w:rFonts w:hint="default" w:ascii="宋体" w:hAnsi="宋体" w:eastAsia="宋体" w:cs="宋体"/>
          <w:b w:val="0"/>
          <w:bCs w:val="0"/>
          <w:color w:val="auto"/>
          <w:spacing w:val="0"/>
          <w:w w:val="100"/>
          <w:position w:val="0"/>
          <w:sz w:val="28"/>
          <w:szCs w:val="28"/>
          <w:u w:val="none"/>
          <w:shd w:val="clear" w:color="auto" w:fill="auto"/>
          <w:lang w:val="en-US" w:eastAsia="zh-CN" w:bidi="zh-TW"/>
        </w:rPr>
      </w:pP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项目编号：</w:t>
      </w:r>
    </w:p>
    <w:p>
      <w:pPr>
        <w:pStyle w:val="14"/>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14"/>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14"/>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14"/>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2520" w:firstLineChars="900"/>
        <w:jc w:val="both"/>
        <w:textAlignment w:val="auto"/>
        <w:rPr>
          <w:rFonts w:hint="default" w:ascii="宋体" w:hAnsi="宋体" w:eastAsia="宋体" w:cs="宋体"/>
          <w:b w:val="0"/>
          <w:bCs w:val="0"/>
          <w:color w:val="auto"/>
          <w:spacing w:val="0"/>
          <w:w w:val="100"/>
          <w:position w:val="0"/>
          <w:sz w:val="28"/>
          <w:szCs w:val="28"/>
          <w:u w:val="single"/>
          <w:shd w:val="clear" w:color="auto" w:fill="auto"/>
          <w:lang w:val="en-US" w:eastAsia="zh-CN" w:bidi="zh-TW"/>
        </w:rPr>
      </w:pP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供应商：</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080" w:firstLineChars="1100"/>
        <w:jc w:val="both"/>
        <w:textAlignment w:val="auto"/>
        <w:rPr>
          <w:rFonts w:hint="default" w:ascii="宋体" w:hAnsi="宋体" w:eastAsia="宋体" w:cs="宋体"/>
          <w:b w:val="0"/>
          <w:bCs w:val="0"/>
          <w:color w:val="auto"/>
          <w:spacing w:val="0"/>
          <w:w w:val="100"/>
          <w:position w:val="0"/>
          <w:sz w:val="28"/>
          <w:szCs w:val="28"/>
          <w:u w:val="none"/>
          <w:shd w:val="clear" w:color="auto" w:fill="auto"/>
          <w:lang w:val="en-US" w:eastAsia="zh-CN" w:bidi="zh-TW"/>
        </w:rPr>
      </w:pP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年</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月</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ab/>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日</w:t>
      </w:r>
    </w:p>
    <w:p>
      <w:pPr>
        <w:rPr>
          <w:rFonts w:hint="eastAsia" w:ascii="宋体" w:hAnsi="宋体" w:eastAsia="宋体" w:cs="宋体"/>
          <w:b/>
          <w:bCs/>
          <w:color w:val="auto"/>
          <w:spacing w:val="0"/>
          <w:w w:val="100"/>
          <w:position w:val="0"/>
          <w:sz w:val="36"/>
          <w:szCs w:val="36"/>
          <w:u w:val="none"/>
          <w:shd w:val="clear" w:color="auto" w:fill="auto"/>
          <w:lang w:val="en-US" w:eastAsia="zh-CN" w:bidi="zh-TW"/>
        </w:rPr>
      </w:pPr>
      <w:bookmarkStart w:id="286" w:name="_Toc15255"/>
      <w:bookmarkStart w:id="287" w:name="_Toc16426"/>
      <w:r>
        <w:rPr>
          <w:rFonts w:hint="eastAsia" w:ascii="宋体" w:hAnsi="宋体" w:eastAsia="宋体" w:cs="宋体"/>
          <w:b/>
          <w:bCs/>
          <w:color w:val="auto"/>
          <w:spacing w:val="0"/>
          <w:w w:val="100"/>
          <w:position w:val="0"/>
          <w:sz w:val="36"/>
          <w:szCs w:val="36"/>
          <w:u w:val="none"/>
          <w:shd w:val="clear" w:color="auto" w:fill="auto"/>
          <w:lang w:val="en-US" w:eastAsia="zh-CN" w:bidi="zh-TW"/>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auto"/>
          <w:spacing w:val="0"/>
          <w:w w:val="100"/>
          <w:position w:val="0"/>
          <w:sz w:val="36"/>
          <w:szCs w:val="36"/>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t>目   录</w:t>
      </w:r>
      <w:bookmarkEnd w:id="286"/>
      <w:bookmarkEnd w:id="28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zh-TW" w:eastAsia="zh-CN" w:bidi="zh-TW"/>
        </w:rPr>
        <w:t>一、响应函</w:t>
      </w: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zh-TW" w:eastAsia="zh-CN" w:bidi="zh-TW"/>
        </w:rPr>
        <w:t>二、授权委托书（如有）</w:t>
      </w: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en-US"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三、商务和技术偏差表</w:t>
      </w: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四</w:t>
      </w:r>
      <w:r>
        <w:rPr>
          <w:rFonts w:hint="eastAsia" w:ascii="宋体" w:hAnsi="宋体" w:eastAsia="宋体" w:cs="宋体"/>
          <w:color w:val="auto"/>
          <w:spacing w:val="0"/>
          <w:w w:val="100"/>
          <w:kern w:val="2"/>
          <w:position w:val="0"/>
          <w:sz w:val="28"/>
          <w:szCs w:val="28"/>
          <w:u w:val="none"/>
          <w:shd w:val="clear" w:color="auto" w:fill="auto"/>
          <w:lang w:val="zh-TW" w:eastAsia="zh-CN" w:bidi="zh-TW"/>
        </w:rPr>
        <w:t>、报价表</w:t>
      </w: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五</w:t>
      </w:r>
      <w:r>
        <w:rPr>
          <w:rFonts w:hint="eastAsia" w:ascii="宋体" w:hAnsi="宋体" w:eastAsia="宋体" w:cs="宋体"/>
          <w:color w:val="auto"/>
          <w:spacing w:val="0"/>
          <w:w w:val="100"/>
          <w:kern w:val="2"/>
          <w:position w:val="0"/>
          <w:sz w:val="28"/>
          <w:szCs w:val="28"/>
          <w:u w:val="none"/>
          <w:shd w:val="clear" w:color="auto" w:fill="auto"/>
          <w:lang w:val="zh-TW" w:eastAsia="zh-CN" w:bidi="zh-TW"/>
        </w:rPr>
        <w:t>、资格审查资料</w:t>
      </w: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六</w:t>
      </w:r>
      <w:r>
        <w:rPr>
          <w:rFonts w:hint="eastAsia" w:ascii="宋体" w:hAnsi="宋体" w:eastAsia="宋体" w:cs="宋体"/>
          <w:color w:val="auto"/>
          <w:spacing w:val="0"/>
          <w:w w:val="100"/>
          <w:kern w:val="2"/>
          <w:position w:val="0"/>
          <w:sz w:val="28"/>
          <w:szCs w:val="28"/>
          <w:u w:val="none"/>
          <w:shd w:val="clear" w:color="auto" w:fill="auto"/>
          <w:lang w:val="zh-TW" w:eastAsia="zh-CN" w:bidi="zh-TW"/>
        </w:rPr>
        <w:t>、响应方案</w:t>
      </w: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七</w:t>
      </w:r>
      <w:r>
        <w:rPr>
          <w:rFonts w:hint="eastAsia" w:ascii="宋体" w:hAnsi="宋体" w:eastAsia="宋体" w:cs="宋体"/>
          <w:color w:val="auto"/>
          <w:spacing w:val="0"/>
          <w:w w:val="100"/>
          <w:kern w:val="2"/>
          <w:position w:val="0"/>
          <w:sz w:val="28"/>
          <w:szCs w:val="28"/>
          <w:u w:val="none"/>
          <w:shd w:val="clear" w:color="auto" w:fill="auto"/>
          <w:lang w:val="zh-TW" w:eastAsia="zh-CN" w:bidi="zh-TW"/>
        </w:rPr>
        <w:t>、其他资料</w:t>
      </w: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14"/>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rPr>
          <w:rFonts w:hint="eastAsia" w:ascii="宋体" w:hAnsi="宋体" w:eastAsia="宋体" w:cs="宋体"/>
          <w:b/>
          <w:bCs/>
          <w:color w:val="auto"/>
          <w:spacing w:val="0"/>
          <w:w w:val="100"/>
          <w:position w:val="0"/>
          <w:sz w:val="36"/>
          <w:szCs w:val="36"/>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t>—、 响 应 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eastAsia"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(采购人名称):</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1.我方已仔细研究了</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(项目名称)    </w:t>
      </w:r>
      <w:r>
        <w:rPr>
          <w:rFonts w:hint="eastAsia" w:ascii="宋体" w:hAnsi="宋体" w:eastAsia="宋体" w:cs="宋体"/>
          <w:color w:val="auto"/>
          <w:spacing w:val="0"/>
          <w:w w:val="100"/>
          <w:kern w:val="2"/>
          <w:position w:val="0"/>
          <w:sz w:val="24"/>
          <w:szCs w:val="24"/>
          <w:u w:val="none"/>
          <w:shd w:val="clear" w:color="auto" w:fill="auto"/>
          <w:lang w:val="en-US" w:eastAsia="zh-CN" w:bidi="zh-TW"/>
        </w:rPr>
        <w:t>釆购文件的全部内容，愿意以含税价人民币(大写)</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none"/>
          <w:shd w:val="clear" w:color="auto" w:fill="auto"/>
          <w:lang w:val="en-US" w:eastAsia="zh-CN" w:bidi="zh-TW"/>
        </w:rPr>
        <w:t>)的报价提供本项目服务,</w:t>
      </w:r>
      <w:r>
        <w:rPr>
          <w:rFonts w:hint="eastAsia" w:eastAsia="宋体"/>
          <w:color w:val="auto"/>
          <w:sz w:val="24"/>
          <w:szCs w:val="24"/>
          <w:u w:val="none"/>
          <w:lang w:eastAsia="zh-CN"/>
        </w:rPr>
        <w:t>服务</w:t>
      </w:r>
      <w:r>
        <w:rPr>
          <w:rFonts w:hint="eastAsia"/>
          <w:color w:val="auto"/>
          <w:sz w:val="24"/>
          <w:szCs w:val="24"/>
          <w:u w:val="none"/>
        </w:rPr>
        <w:t>期</w:t>
      </w:r>
      <w:r>
        <w:rPr>
          <w:rFonts w:hint="eastAsia"/>
          <w:color w:val="auto"/>
          <w:sz w:val="24"/>
          <w:szCs w:val="24"/>
          <w:u w:val="single"/>
          <w:lang w:val="en-US" w:eastAsia="zh-CN"/>
        </w:rPr>
        <w:t xml:space="preserve">         </w:t>
      </w:r>
      <w:r>
        <w:rPr>
          <w:rFonts w:hint="eastAsia"/>
          <w:color w:val="auto"/>
          <w:sz w:val="24"/>
          <w:szCs w:val="24"/>
          <w:u w:val="none"/>
          <w:lang w:val="en-US" w:eastAsia="zh-CN"/>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并按合同约定履行义务。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both"/>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2.我方的响应文件包括下列内容：</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(1)响应函；</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(2)授权委托书(如有);</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(3)商务和技术偏差表</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4</w:t>
      </w:r>
      <w:r>
        <w:rPr>
          <w:rFonts w:hint="eastAsia" w:ascii="宋体" w:hAnsi="宋体" w:eastAsia="宋体" w:cs="宋体"/>
          <w:color w:val="auto"/>
          <w:spacing w:val="0"/>
          <w:w w:val="100"/>
          <w:kern w:val="2"/>
          <w:position w:val="0"/>
          <w:sz w:val="24"/>
          <w:szCs w:val="24"/>
          <w:u w:val="none"/>
          <w:shd w:val="clear" w:color="auto" w:fill="auto"/>
          <w:lang w:val="zh-TW" w:eastAsia="zh-CN" w:bidi="zh-TW"/>
        </w:rPr>
        <w:t>)报价表；</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)资格审査资料；</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6</w:t>
      </w: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)响应方案；</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7</w:t>
      </w:r>
      <w:r>
        <w:rPr>
          <w:rFonts w:hint="eastAsia" w:ascii="宋体" w:hAnsi="宋体" w:eastAsia="宋体" w:cs="宋体"/>
          <w:color w:val="auto"/>
          <w:spacing w:val="0"/>
          <w:w w:val="100"/>
          <w:kern w:val="2"/>
          <w:position w:val="0"/>
          <w:sz w:val="24"/>
          <w:szCs w:val="24"/>
          <w:u w:val="none"/>
          <w:shd w:val="clear" w:color="auto" w:fill="auto"/>
          <w:lang w:val="zh-TW" w:eastAsia="zh-CN" w:bidi="zh-TW"/>
        </w:rPr>
        <w:t>)其他资料</w:t>
      </w:r>
    </w:p>
    <w:p>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响应文件的上述组成部分如存在内容不一致的，以响应函为准。</w:t>
      </w:r>
    </w:p>
    <w:p>
      <w:pPr>
        <w:ind w:firstLine="480" w:firstLineChars="200"/>
        <w:rPr>
          <w:rFonts w:hint="default" w:ascii="宋体" w:hAnsi="宋体" w:eastAsia="宋体" w:cs="宋体"/>
          <w:color w:val="auto"/>
          <w:spacing w:val="0"/>
          <w:w w:val="100"/>
          <w:kern w:val="2"/>
          <w:position w:val="0"/>
          <w:sz w:val="24"/>
          <w:szCs w:val="24"/>
          <w:u w:val="non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3.我方承诺除商务和技术偏差表列岀的偏差外，我方响应采购文件的全部要求。</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4</w:t>
      </w:r>
      <w:r>
        <w:rPr>
          <w:rFonts w:hint="eastAsia" w:ascii="宋体" w:hAnsi="宋体" w:eastAsia="宋体" w:cs="宋体"/>
          <w:color w:val="auto"/>
          <w:spacing w:val="0"/>
          <w:w w:val="100"/>
          <w:kern w:val="2"/>
          <w:position w:val="0"/>
          <w:sz w:val="24"/>
          <w:szCs w:val="24"/>
          <w:u w:val="none"/>
          <w:shd w:val="clear" w:color="auto" w:fill="auto"/>
          <w:lang w:val="zh-TW" w:eastAsia="zh-CN" w:bidi="zh-TW"/>
        </w:rPr>
        <w:t>.我方承诺在釆购文件规定的响应文件有效期内不撤销响应文件，响应文件有效期为响应文件递交截止时间之日起60日历天。</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.如我方成交，我方承诺：</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(1)在收到成交通知书后，在成交通知书规定的期限内与你方签订合同；</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(2)在签订合同时不向你方提出附加条件；</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(3)按照采购文件要求递交履约保证金；</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(4)在合同约定的期限内完成合同规定的全部义务。</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6.我方在此声明，所递交的响应文件及有关资料内容完整、真实和准确，且不存在第一章“询比采购公告/询比釆购邀请书”中规定的供应商不得存在的情形。</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7.</w:t>
      </w:r>
      <w:r>
        <w:rPr>
          <w:rFonts w:hint="eastAsia" w:ascii="宋体" w:hAnsi="宋体" w:eastAsia="宋体" w:cs="宋体"/>
          <w:color w:val="auto"/>
          <w:spacing w:val="0"/>
          <w:w w:val="100"/>
          <w:kern w:val="2"/>
          <w:position w:val="0"/>
          <w:sz w:val="24"/>
          <w:szCs w:val="24"/>
          <w:u w:val="none"/>
          <w:shd w:val="clear" w:color="auto" w:fill="auto"/>
          <w:lang w:val="zh-TW"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（其他补充说明） 。</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供应商：</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(盖单位章) </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法定代表人(单位负责人)或其授权的代理人</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(签字</w:t>
      </w:r>
      <w:r>
        <w:rPr>
          <w:rFonts w:hint="eastAsia" w:ascii="宋体" w:hAnsi="宋体" w:eastAsia="宋体" w:cs="宋体"/>
          <w:color w:val="auto"/>
          <w:spacing w:val="0"/>
          <w:w w:val="100"/>
          <w:kern w:val="2"/>
          <w:position w:val="0"/>
          <w:sz w:val="24"/>
          <w:szCs w:val="24"/>
          <w:u w:val="single"/>
          <w:shd w:val="clear" w:color="auto" w:fill="auto"/>
          <w:lang w:val="en-US" w:eastAsia="zh-CN" w:bidi="zh-TW"/>
        </w:rPr>
        <w:t>或盖章</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地 址：</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电子邮箱：</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 xml:space="preserve">电 话：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 xml:space="preserve">传 真：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邮政编码：</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auto"/>
          <w:spacing w:val="0"/>
          <w:w w:val="100"/>
          <w:kern w:val="2"/>
          <w:position w:val="0"/>
          <w:sz w:val="24"/>
          <w:szCs w:val="24"/>
          <w:u w:val="single"/>
          <w:shd w:val="clear" w:color="auto" w:fill="auto"/>
          <w:lang w:val="en-US" w:eastAsia="zh-CN" w:bidi="zh-TW"/>
        </w:rPr>
      </w:pP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年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月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日</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p>
    <w:p>
      <w:pPr>
        <w:rPr>
          <w:rFonts w:hint="eastAsia" w:ascii="宋体" w:hAnsi="宋体" w:eastAsia="宋体" w:cs="宋体"/>
          <w:b/>
          <w:bCs/>
          <w:color w:val="auto"/>
          <w:spacing w:val="0"/>
          <w:w w:val="100"/>
          <w:position w:val="0"/>
          <w:sz w:val="24"/>
          <w:szCs w:val="24"/>
          <w:u w:val="none"/>
          <w:shd w:val="clear" w:color="auto" w:fill="auto"/>
          <w:lang w:val="en-US" w:eastAsia="zh-CN" w:bidi="zh-TW"/>
        </w:rPr>
      </w:pPr>
      <w:r>
        <w:rPr>
          <w:rFonts w:hint="eastAsia" w:ascii="宋体" w:hAnsi="宋体" w:eastAsia="宋体" w:cs="宋体"/>
          <w:b/>
          <w:bCs/>
          <w:color w:val="auto"/>
          <w:spacing w:val="0"/>
          <w:w w:val="100"/>
          <w:position w:val="0"/>
          <w:sz w:val="24"/>
          <w:szCs w:val="24"/>
          <w:u w:val="none"/>
          <w:shd w:val="clear" w:color="auto" w:fill="auto"/>
          <w:lang w:val="en-US" w:eastAsia="zh-CN" w:bidi="zh-TW"/>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bCs/>
          <w:color w:val="auto"/>
          <w:spacing w:val="0"/>
          <w:w w:val="100"/>
          <w:position w:val="0"/>
          <w:sz w:val="36"/>
          <w:szCs w:val="36"/>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t>二、授权委托书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（适用于有委托代理人的情况）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本人</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（姓名）</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系</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（供应商名称）</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的法定代表人（单位负责人），现委托</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（姓名）</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为我方代理人。代理人根据授权，以我方名义签署、澄清确认、递交、撤回、修改</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询比采购项目响应文件、签订合同和处理有关事宜，其法律后果由我方承担。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委托期限：自本委托书签署之日起至</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询比釆购项目签订采购合同之日止。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附：法定代表人（单位负责人）身份证复印件及委托代理人身份证复印件。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供应商：</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（盖单位章）</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right"/>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法定代表人（单位负责人）：</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（签字）</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840" w:firstLineChars="1600"/>
        <w:jc w:val="both"/>
        <w:textAlignment w:val="auto"/>
        <w:rPr>
          <w:rFonts w:hint="default" w:ascii="宋体" w:hAnsi="宋体" w:eastAsia="宋体" w:cs="宋体"/>
          <w:b w:val="0"/>
          <w:bCs w:val="0"/>
          <w:color w:val="auto"/>
          <w:spacing w:val="0"/>
          <w:w w:val="100"/>
          <w:position w:val="0"/>
          <w:sz w:val="24"/>
          <w:szCs w:val="24"/>
          <w:u w:val="singl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身份证号码：</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委托代理人：</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（签字）</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840" w:firstLineChars="1600"/>
        <w:jc w:val="both"/>
        <w:textAlignment w:val="auto"/>
        <w:rPr>
          <w:rFonts w:hint="eastAsia" w:ascii="宋体" w:hAnsi="宋体" w:eastAsia="宋体" w:cs="宋体"/>
          <w:b w:val="0"/>
          <w:bCs w:val="0"/>
          <w:color w:val="auto"/>
          <w:spacing w:val="0"/>
          <w:w w:val="100"/>
          <w:position w:val="0"/>
          <w:sz w:val="24"/>
          <w:szCs w:val="24"/>
          <w:u w:val="singl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身份证号码：</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outlineLvl w:val="0"/>
        <w:rPr>
          <w:rFonts w:hint="eastAsia" w:ascii="宋体" w:hAnsi="宋体" w:eastAsia="宋体" w:cs="宋体"/>
          <w:b/>
          <w:bCs/>
          <w:color w:val="auto"/>
          <w:spacing w:val="0"/>
          <w:w w:val="100"/>
          <w:position w:val="0"/>
          <w:sz w:val="24"/>
          <w:szCs w:val="24"/>
          <w:u w:val="none"/>
          <w:shd w:val="clear" w:color="auto" w:fill="auto"/>
          <w:lang w:val="en-US" w:eastAsia="zh-CN" w:bidi="zh-TW"/>
        </w:rPr>
      </w:pPr>
      <w:r>
        <w:rPr>
          <w:rFonts w:hint="eastAsia" w:ascii="宋体" w:hAnsi="宋体" w:eastAsia="宋体" w:cs="宋体"/>
          <w:b/>
          <w:bCs/>
          <w:color w:val="auto"/>
          <w:spacing w:val="0"/>
          <w:w w:val="100"/>
          <w:position w:val="0"/>
          <w:sz w:val="24"/>
          <w:szCs w:val="24"/>
          <w:u w:val="none"/>
          <w:shd w:val="clear" w:color="auto" w:fill="auto"/>
          <w:lang w:val="en-US" w:eastAsia="zh-CN" w:bidi="zh-TW"/>
        </w:rPr>
        <w:t xml:space="preserve"> </w:t>
      </w:r>
      <w:r>
        <w:rPr>
          <w:rFonts w:hint="eastAsia" w:ascii="宋体" w:hAnsi="宋体" w:eastAsia="宋体" w:cs="宋体"/>
          <w:b/>
          <w:bCs/>
          <w:color w:val="auto"/>
          <w:spacing w:val="0"/>
          <w:w w:val="100"/>
          <w:position w:val="0"/>
          <w:sz w:val="24"/>
          <w:szCs w:val="24"/>
          <w:u w:val="none"/>
          <w:shd w:val="clear" w:color="auto" w:fill="auto"/>
          <w:lang w:val="en-US" w:eastAsia="zh-CN" w:bidi="zh-TW"/>
        </w:rPr>
        <w:tab/>
      </w:r>
      <w:r>
        <w:rPr>
          <w:rFonts w:hint="eastAsia" w:ascii="宋体" w:hAnsi="宋体" w:eastAsia="宋体" w:cs="宋体"/>
          <w:b/>
          <w:bCs/>
          <w:color w:val="auto"/>
          <w:spacing w:val="0"/>
          <w:w w:val="100"/>
          <w:position w:val="0"/>
          <w:sz w:val="24"/>
          <w:szCs w:val="24"/>
          <w:u w:val="none"/>
          <w:shd w:val="clear" w:color="auto" w:fill="auto"/>
          <w:lang w:val="en-US" w:eastAsia="zh-CN" w:bidi="zh-TW"/>
        </w:rPr>
        <w:t xml:space="preserve">   年 </w:t>
      </w:r>
      <w:r>
        <w:rPr>
          <w:rFonts w:hint="eastAsia" w:ascii="宋体" w:hAnsi="宋体" w:eastAsia="宋体" w:cs="宋体"/>
          <w:b/>
          <w:bCs/>
          <w:color w:val="auto"/>
          <w:spacing w:val="0"/>
          <w:w w:val="100"/>
          <w:position w:val="0"/>
          <w:sz w:val="24"/>
          <w:szCs w:val="24"/>
          <w:u w:val="none"/>
          <w:shd w:val="clear" w:color="auto" w:fill="auto"/>
          <w:lang w:val="en-US" w:eastAsia="zh-CN" w:bidi="zh-TW"/>
        </w:rPr>
        <w:tab/>
      </w:r>
      <w:r>
        <w:rPr>
          <w:rFonts w:hint="eastAsia" w:ascii="宋体" w:hAnsi="宋体" w:eastAsia="宋体" w:cs="宋体"/>
          <w:b/>
          <w:bCs/>
          <w:color w:val="auto"/>
          <w:spacing w:val="0"/>
          <w:w w:val="100"/>
          <w:position w:val="0"/>
          <w:sz w:val="24"/>
          <w:szCs w:val="24"/>
          <w:u w:val="none"/>
          <w:shd w:val="clear" w:color="auto" w:fill="auto"/>
          <w:lang w:val="en-US" w:eastAsia="zh-CN" w:bidi="zh-TW"/>
        </w:rPr>
        <w:t xml:space="preserve">月 </w:t>
      </w:r>
      <w:r>
        <w:rPr>
          <w:rFonts w:hint="eastAsia" w:ascii="宋体" w:hAnsi="宋体" w:eastAsia="宋体" w:cs="宋体"/>
          <w:b/>
          <w:bCs/>
          <w:color w:val="auto"/>
          <w:spacing w:val="0"/>
          <w:w w:val="100"/>
          <w:position w:val="0"/>
          <w:sz w:val="24"/>
          <w:szCs w:val="24"/>
          <w:u w:val="none"/>
          <w:shd w:val="clear" w:color="auto" w:fill="auto"/>
          <w:lang w:val="en-US" w:eastAsia="zh-CN" w:bidi="zh-TW"/>
        </w:rPr>
        <w:tab/>
      </w:r>
      <w:r>
        <w:rPr>
          <w:rFonts w:hint="eastAsia" w:ascii="宋体" w:hAnsi="宋体" w:eastAsia="宋体" w:cs="宋体"/>
          <w:b/>
          <w:bCs/>
          <w:color w:val="auto"/>
          <w:spacing w:val="0"/>
          <w:w w:val="100"/>
          <w:position w:val="0"/>
          <w:sz w:val="24"/>
          <w:szCs w:val="24"/>
          <w:u w:val="none"/>
          <w:shd w:val="clear" w:color="auto" w:fill="auto"/>
          <w:lang w:val="en-US" w:eastAsia="zh-CN" w:bidi="zh-TW"/>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auto"/>
          <w:spacing w:val="0"/>
          <w:w w:val="100"/>
          <w:position w:val="0"/>
          <w:sz w:val="24"/>
          <w:szCs w:val="24"/>
          <w:u w:val="none"/>
          <w:shd w:val="clear" w:color="auto" w:fill="auto"/>
          <w:lang w:val="en-US" w:eastAsia="zh-CN" w:bidi="zh-TW"/>
        </w:rPr>
      </w:pPr>
      <w:r>
        <w:rPr>
          <w:rFonts w:hint="eastAsia" w:ascii="宋体" w:hAnsi="宋体" w:eastAsia="宋体" w:cs="宋体"/>
          <w:b/>
          <w:bCs/>
          <w:color w:val="auto"/>
          <w:spacing w:val="0"/>
          <w:w w:val="100"/>
          <w:position w:val="0"/>
          <w:sz w:val="24"/>
          <w:szCs w:val="24"/>
          <w:u w:val="none"/>
          <w:shd w:val="clear" w:color="auto" w:fill="auto"/>
          <w:lang w:val="en-US" w:eastAsia="zh-CN" w:bidi="zh-TW"/>
        </w:rPr>
        <w:br w:type="page"/>
      </w:r>
    </w:p>
    <w:p>
      <w:pPr>
        <w:keepNext/>
        <w:keepLines/>
        <w:widowControl w:val="0"/>
        <w:shd w:val="clear" w:color="auto" w:fill="auto"/>
        <w:bidi w:val="0"/>
        <w:spacing w:before="0" w:after="600" w:line="240" w:lineRule="auto"/>
        <w:ind w:left="0" w:right="0" w:firstLine="0"/>
        <w:jc w:val="center"/>
        <w:outlineLvl w:val="0"/>
        <w:rPr>
          <w:rFonts w:ascii="宋体" w:hAnsi="宋体" w:eastAsia="宋体" w:cs="宋体"/>
          <w:b/>
          <w:bCs/>
          <w:color w:val="000000"/>
          <w:spacing w:val="0"/>
          <w:w w:val="100"/>
          <w:kern w:val="0"/>
          <w:position w:val="0"/>
          <w:sz w:val="36"/>
          <w:szCs w:val="36"/>
          <w:u w:val="none"/>
          <w:shd w:val="clear" w:color="auto" w:fill="auto"/>
          <w:lang w:val="zh-TW" w:eastAsia="zh-TW" w:bidi="zh-TW"/>
        </w:rPr>
      </w:pPr>
      <w:bookmarkStart w:id="288" w:name="bookmark648"/>
      <w:bookmarkStart w:id="289" w:name="bookmark649"/>
      <w:bookmarkStart w:id="290" w:name="_Toc13641"/>
      <w:bookmarkStart w:id="291" w:name="_Toc19882"/>
      <w:bookmarkStart w:id="292" w:name="bookmark651"/>
      <w:r>
        <w:rPr>
          <w:rFonts w:hint="eastAsia" w:ascii="宋体" w:hAnsi="宋体" w:eastAsia="宋体" w:cs="宋体"/>
          <w:b/>
          <w:bCs/>
          <w:color w:val="000000"/>
          <w:spacing w:val="0"/>
          <w:w w:val="100"/>
          <w:kern w:val="0"/>
          <w:position w:val="0"/>
          <w:sz w:val="36"/>
          <w:szCs w:val="36"/>
          <w:u w:val="none"/>
          <w:shd w:val="clear" w:color="auto" w:fill="auto"/>
          <w:lang w:val="en-US" w:eastAsia="zh-CN" w:bidi="zh-TW"/>
        </w:rPr>
        <w:t>三</w:t>
      </w:r>
      <w:r>
        <w:rPr>
          <w:rFonts w:ascii="宋体" w:hAnsi="宋体" w:eastAsia="宋体" w:cs="宋体"/>
          <w:b/>
          <w:bCs/>
          <w:color w:val="000000"/>
          <w:spacing w:val="0"/>
          <w:w w:val="100"/>
          <w:kern w:val="0"/>
          <w:position w:val="0"/>
          <w:sz w:val="36"/>
          <w:szCs w:val="36"/>
          <w:u w:val="none"/>
          <w:shd w:val="clear" w:color="auto" w:fill="auto"/>
          <w:lang w:val="zh-TW" w:eastAsia="zh-TW" w:bidi="zh-TW"/>
        </w:rPr>
        <w:t>、商务和技术偏差表</w:t>
      </w:r>
      <w:bookmarkEnd w:id="288"/>
      <w:bookmarkEnd w:id="289"/>
      <w:bookmarkEnd w:id="290"/>
      <w:bookmarkEnd w:id="291"/>
      <w:bookmarkEnd w:id="292"/>
    </w:p>
    <w:p>
      <w:pPr>
        <w:keepNext w:val="0"/>
        <w:keepLines w:val="0"/>
        <w:widowControl w:val="0"/>
        <w:shd w:val="clear" w:color="auto" w:fill="auto"/>
        <w:bidi w:val="0"/>
        <w:spacing w:before="0" w:after="179" w:line="1" w:lineRule="exact"/>
        <w:ind w:left="0" w:right="0" w:firstLine="0"/>
        <w:jc w:val="left"/>
        <w:rPr>
          <w:rFonts w:ascii="Times New Roman" w:hAnsi="Times New Roman" w:eastAsia="Times New Roman" w:cs="Times New Roman"/>
          <w:color w:val="000000"/>
          <w:spacing w:val="0"/>
          <w:w w:val="100"/>
          <w:kern w:val="0"/>
          <w:position w:val="0"/>
          <w:sz w:val="24"/>
          <w:shd w:val="clear" w:color="auto" w:fill="auto"/>
          <w:lang w:eastAsia="en-US" w:bidi="en-US"/>
        </w:rPr>
      </w:pP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pPr>
              <w:widowControl w:val="0"/>
              <w:autoSpaceDE w:val="0"/>
              <w:autoSpaceDN w:val="0"/>
              <w:spacing w:before="155" w:line="360" w:lineRule="auto"/>
              <w:ind w:left="101" w:right="92"/>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序号</w:t>
            </w:r>
          </w:p>
        </w:tc>
        <w:tc>
          <w:tcPr>
            <w:tcW w:w="1916" w:type="dxa"/>
            <w:noWrap w:val="0"/>
            <w:vAlign w:val="top"/>
          </w:tcPr>
          <w:p>
            <w:pPr>
              <w:widowControl w:val="0"/>
              <w:autoSpaceDE w:val="0"/>
              <w:autoSpaceDN w:val="0"/>
              <w:spacing w:before="155" w:line="360" w:lineRule="auto"/>
              <w:ind w:left="454" w:right="447"/>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商务条款</w:t>
            </w:r>
          </w:p>
        </w:tc>
        <w:tc>
          <w:tcPr>
            <w:tcW w:w="2497" w:type="dxa"/>
            <w:noWrap w:val="0"/>
            <w:vAlign w:val="top"/>
          </w:tcPr>
          <w:p>
            <w:pPr>
              <w:widowControl w:val="0"/>
              <w:autoSpaceDE w:val="0"/>
              <w:autoSpaceDN w:val="0"/>
              <w:spacing w:before="155" w:line="360" w:lineRule="auto"/>
              <w:ind w:left="524"/>
              <w:jc w:val="left"/>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磋商文件要求</w:t>
            </w:r>
          </w:p>
        </w:tc>
        <w:tc>
          <w:tcPr>
            <w:tcW w:w="2576" w:type="dxa"/>
            <w:noWrap w:val="0"/>
            <w:vAlign w:val="top"/>
          </w:tcPr>
          <w:p>
            <w:pPr>
              <w:widowControl w:val="0"/>
              <w:autoSpaceDE w:val="0"/>
              <w:autoSpaceDN w:val="0"/>
              <w:spacing w:before="155" w:line="360" w:lineRule="auto"/>
              <w:ind w:left="682"/>
              <w:jc w:val="left"/>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供应商承诺</w:t>
            </w:r>
          </w:p>
        </w:tc>
        <w:tc>
          <w:tcPr>
            <w:tcW w:w="811" w:type="dxa"/>
            <w:noWrap w:val="0"/>
            <w:vAlign w:val="top"/>
          </w:tcPr>
          <w:p>
            <w:pPr>
              <w:widowControl w:val="0"/>
              <w:autoSpaceDE w:val="0"/>
              <w:autoSpaceDN w:val="0"/>
              <w:spacing w:line="360" w:lineRule="auto"/>
              <w:ind w:left="161"/>
              <w:jc w:val="left"/>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偏离</w:t>
            </w:r>
          </w:p>
          <w:p>
            <w:pPr>
              <w:widowControl w:val="0"/>
              <w:autoSpaceDE w:val="0"/>
              <w:autoSpaceDN w:val="0"/>
              <w:spacing w:before="4" w:line="360" w:lineRule="auto"/>
              <w:ind w:left="161"/>
              <w:jc w:val="left"/>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pPr>
              <w:widowControl w:val="0"/>
              <w:autoSpaceDE w:val="0"/>
              <w:autoSpaceDN w:val="0"/>
              <w:spacing w:before="71" w:line="360" w:lineRule="auto"/>
              <w:ind w:left="9"/>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1</w:t>
            </w:r>
          </w:p>
        </w:tc>
        <w:tc>
          <w:tcPr>
            <w:tcW w:w="1916" w:type="dxa"/>
            <w:noWrap w:val="0"/>
            <w:vAlign w:val="top"/>
          </w:tcPr>
          <w:p>
            <w:pPr>
              <w:widowControl w:val="0"/>
              <w:autoSpaceDE w:val="0"/>
              <w:autoSpaceDN w:val="0"/>
              <w:spacing w:before="71" w:line="360" w:lineRule="auto"/>
              <w:ind w:left="454" w:right="446"/>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付款方式</w:t>
            </w:r>
          </w:p>
        </w:tc>
        <w:tc>
          <w:tcPr>
            <w:tcW w:w="2497"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pPr>
              <w:widowControl w:val="0"/>
              <w:autoSpaceDE w:val="0"/>
              <w:autoSpaceDN w:val="0"/>
              <w:spacing w:before="72" w:line="360" w:lineRule="auto"/>
              <w:ind w:left="9"/>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2</w:t>
            </w:r>
          </w:p>
        </w:tc>
        <w:tc>
          <w:tcPr>
            <w:tcW w:w="1916" w:type="dxa"/>
            <w:noWrap w:val="0"/>
            <w:vAlign w:val="top"/>
          </w:tcPr>
          <w:p>
            <w:pPr>
              <w:widowControl w:val="0"/>
              <w:autoSpaceDE w:val="0"/>
              <w:autoSpaceDN w:val="0"/>
              <w:spacing w:before="72" w:line="360" w:lineRule="auto"/>
              <w:ind w:left="454" w:right="446"/>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服务地点</w:t>
            </w:r>
          </w:p>
        </w:tc>
        <w:tc>
          <w:tcPr>
            <w:tcW w:w="2497"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pPr>
              <w:widowControl w:val="0"/>
              <w:autoSpaceDE w:val="0"/>
              <w:autoSpaceDN w:val="0"/>
              <w:spacing w:before="71" w:line="360" w:lineRule="auto"/>
              <w:ind w:left="9"/>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3</w:t>
            </w:r>
          </w:p>
        </w:tc>
        <w:tc>
          <w:tcPr>
            <w:tcW w:w="1916" w:type="dxa"/>
            <w:noWrap w:val="0"/>
            <w:vAlign w:val="top"/>
          </w:tcPr>
          <w:p>
            <w:pPr>
              <w:widowControl w:val="0"/>
              <w:autoSpaceDE w:val="0"/>
              <w:autoSpaceDN w:val="0"/>
              <w:spacing w:before="71" w:line="360" w:lineRule="auto"/>
              <w:ind w:left="454" w:right="446"/>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服务期限</w:t>
            </w:r>
          </w:p>
        </w:tc>
        <w:tc>
          <w:tcPr>
            <w:tcW w:w="2497"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pPr>
              <w:widowControl w:val="0"/>
              <w:autoSpaceDE w:val="0"/>
              <w:autoSpaceDN w:val="0"/>
              <w:spacing w:before="72" w:line="360" w:lineRule="auto"/>
              <w:ind w:left="9"/>
              <w:jc w:val="center"/>
              <w:rPr>
                <w:rFonts w:ascii="宋体" w:hAnsi="宋体" w:eastAsia="宋体" w:cs="宋体"/>
                <w:kern w:val="0"/>
                <w:sz w:val="24"/>
                <w:szCs w:val="24"/>
                <w:lang w:val="zh-CN" w:eastAsia="en-US" w:bidi="zh-CN"/>
              </w:rPr>
            </w:pPr>
            <w:r>
              <w:rPr>
                <w:rFonts w:ascii="宋体" w:hAnsi="宋体" w:eastAsia="宋体" w:cs="宋体"/>
                <w:w w:val="200"/>
                <w:kern w:val="0"/>
                <w:sz w:val="24"/>
                <w:szCs w:val="24"/>
                <w:lang w:val="zh-CN" w:eastAsia="en-US" w:bidi="zh-CN"/>
              </w:rPr>
              <w:t>„</w:t>
            </w:r>
          </w:p>
        </w:tc>
        <w:tc>
          <w:tcPr>
            <w:tcW w:w="191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2497"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right="0" w:rightChars="0" w:firstLine="560" w:firstLineChars="200"/>
        <w:jc w:val="both"/>
        <w:textAlignment w:val="auto"/>
        <w:rPr>
          <w:rFonts w:ascii="宋体" w:hAnsi="宋体" w:eastAsia="宋体" w:cs="宋体"/>
          <w:color w:val="000000"/>
          <w:spacing w:val="0"/>
          <w:w w:val="100"/>
          <w:kern w:val="0"/>
          <w:position w:val="0"/>
          <w:sz w:val="28"/>
          <w:szCs w:val="28"/>
          <w:u w:val="none"/>
          <w:shd w:val="clear" w:color="auto" w:fill="auto"/>
          <w:lang w:val="zh-TW" w:eastAsia="zh-TW" w:bidi="zh-TW"/>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ascii="宋体" w:hAnsi="宋体" w:eastAsia="宋体" w:cs="宋体"/>
          <w:color w:val="000000"/>
          <w:spacing w:val="0"/>
          <w:w w:val="100"/>
          <w:kern w:val="0"/>
          <w:position w:val="0"/>
          <w:sz w:val="24"/>
          <w:szCs w:val="24"/>
          <w:u w:val="none"/>
          <w:shd w:val="clear" w:color="auto" w:fill="auto"/>
          <w:lang w:val="zh-TW" w:eastAsia="zh-TW" w:bidi="zh-TW"/>
        </w:rPr>
      </w:pPr>
      <w:r>
        <w:rPr>
          <w:rFonts w:ascii="宋体" w:hAnsi="宋体" w:eastAsia="宋体" w:cs="宋体"/>
          <w:color w:val="000000"/>
          <w:spacing w:val="0"/>
          <w:w w:val="100"/>
          <w:kern w:val="0"/>
          <w:position w:val="0"/>
          <w:sz w:val="24"/>
          <w:szCs w:val="24"/>
          <w:u w:val="none"/>
          <w:shd w:val="clear" w:color="auto" w:fill="auto"/>
          <w:lang w:val="zh-TW" w:eastAsia="zh-TW" w:bidi="zh-TW"/>
        </w:rPr>
        <w:t>供应商保证：除商务和技术偏差表列出的偏差外，供应商响应釆购文件的全部要求。</w:t>
      </w:r>
    </w:p>
    <w:p>
      <w:pPr>
        <w:pStyle w:val="35"/>
        <w:keepNext w:val="0"/>
        <w:keepLines w:val="0"/>
        <w:widowControl w:val="0"/>
        <w:shd w:val="clear" w:color="auto" w:fill="auto"/>
        <w:bidi w:val="0"/>
        <w:spacing w:before="0" w:after="380" w:line="389" w:lineRule="exact"/>
        <w:ind w:left="0" w:right="0" w:firstLine="480"/>
        <w:jc w:val="both"/>
        <w:rPr>
          <w:color w:val="000000"/>
          <w:spacing w:val="0"/>
          <w:w w:val="100"/>
          <w:position w:val="0"/>
          <w:sz w:val="24"/>
          <w:szCs w:val="24"/>
        </w:rPr>
        <w:sectPr>
          <w:headerReference r:id="rId20" w:type="default"/>
          <w:footerReference r:id="rId22" w:type="default"/>
          <w:headerReference r:id="rId21" w:type="even"/>
          <w:footerReference r:id="rId23" w:type="even"/>
          <w:footnotePr>
            <w:numFmt w:val="decimal"/>
          </w:footnotePr>
          <w:pgSz w:w="11906" w:h="16838"/>
          <w:pgMar w:top="1440" w:right="1803" w:bottom="1440" w:left="1803" w:header="850" w:footer="850" w:gutter="0"/>
          <w:pgNumType w:fmt="decimal"/>
          <w:cols w:space="720" w:num="1"/>
          <w:rtlGutter w:val="0"/>
          <w:docGrid w:linePitch="360" w:charSpace="0"/>
        </w:sectPr>
      </w:pPr>
    </w:p>
    <w:p>
      <w:pPr>
        <w:pStyle w:val="34"/>
        <w:keepNext/>
        <w:keepLines/>
        <w:widowControl w:val="0"/>
        <w:shd w:val="clear" w:color="auto" w:fill="auto"/>
        <w:bidi w:val="0"/>
        <w:spacing w:before="0" w:after="620" w:line="240" w:lineRule="auto"/>
        <w:ind w:left="0" w:right="0" w:firstLine="0"/>
        <w:jc w:val="center"/>
        <w:rPr>
          <w:rFonts w:hint="eastAsia" w:ascii="宋体" w:hAnsi="宋体" w:eastAsia="宋体" w:cs="宋体"/>
          <w:b/>
          <w:bCs/>
          <w:color w:val="auto"/>
          <w:spacing w:val="0"/>
          <w:w w:val="100"/>
          <w:kern w:val="2"/>
          <w:position w:val="0"/>
          <w:sz w:val="36"/>
          <w:szCs w:val="36"/>
          <w:u w:val="none"/>
          <w:shd w:val="clear" w:color="auto" w:fill="auto"/>
          <w:lang w:val="en-US" w:eastAsia="zh-CN" w:bidi="zh-TW"/>
        </w:rPr>
      </w:pPr>
      <w:r>
        <w:rPr>
          <w:rFonts w:hint="eastAsia" w:cs="宋体"/>
          <w:b/>
          <w:bCs/>
          <w:color w:val="auto"/>
          <w:spacing w:val="0"/>
          <w:w w:val="100"/>
          <w:kern w:val="2"/>
          <w:position w:val="0"/>
          <w:sz w:val="36"/>
          <w:szCs w:val="36"/>
          <w:u w:val="none"/>
          <w:shd w:val="clear" w:color="auto" w:fill="auto"/>
          <w:lang w:val="en-US" w:eastAsia="zh-CN" w:bidi="zh-TW"/>
        </w:rPr>
        <w:t>四</w:t>
      </w:r>
      <w:r>
        <w:rPr>
          <w:rFonts w:hint="eastAsia" w:ascii="宋体" w:hAnsi="宋体" w:eastAsia="宋体" w:cs="宋体"/>
          <w:b/>
          <w:bCs/>
          <w:color w:val="auto"/>
          <w:spacing w:val="0"/>
          <w:w w:val="100"/>
          <w:kern w:val="2"/>
          <w:position w:val="0"/>
          <w:sz w:val="36"/>
          <w:szCs w:val="36"/>
          <w:u w:val="none"/>
          <w:shd w:val="clear" w:color="auto" w:fill="auto"/>
          <w:lang w:val="en-US" w:eastAsia="zh-CN" w:bidi="zh-TW"/>
        </w:rPr>
        <w:t>、报价表</w:t>
      </w:r>
    </w:p>
    <w:p>
      <w:pPr>
        <w:rPr>
          <w:rFonts w:ascii="Times New Roman" w:hAnsi="Times New Roman" w:eastAsia="宋体" w:cs="Times New Roman"/>
          <w:b/>
          <w:sz w:val="24"/>
          <w:szCs w:val="24"/>
        </w:rPr>
      </w:pPr>
      <w:r>
        <w:rPr>
          <w:rFonts w:ascii="Times New Roman" w:hAnsi="Times New Roman" w:eastAsia="宋体" w:cs="Times New Roman"/>
          <w:b/>
          <w:sz w:val="24"/>
          <w:szCs w:val="24"/>
        </w:rPr>
        <w:t>（仅供参考，供应商可自行制作格式）</w:t>
      </w:r>
    </w:p>
    <w:p>
      <w:pPr>
        <w:widowControl w:val="0"/>
        <w:autoSpaceDE w:val="0"/>
        <w:autoSpaceDN w:val="0"/>
        <w:spacing w:before="1" w:line="360" w:lineRule="auto"/>
        <w:jc w:val="left"/>
        <w:rPr>
          <w:rFonts w:ascii="宋体" w:hAnsi="宋体" w:eastAsia="宋体" w:cs="宋体"/>
          <w:kern w:val="0"/>
          <w:sz w:val="21"/>
          <w:szCs w:val="21"/>
          <w:lang w:val="zh-CN" w:eastAsia="zh-CN" w:bidi="zh-CN"/>
        </w:rPr>
      </w:pP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noWrap w:val="0"/>
            <w:vAlign w:val="top"/>
          </w:tcPr>
          <w:p>
            <w:pPr>
              <w:widowControl w:val="0"/>
              <w:autoSpaceDE w:val="0"/>
              <w:autoSpaceDN w:val="0"/>
              <w:spacing w:before="155" w:line="360" w:lineRule="auto"/>
              <w:ind w:left="134" w:right="123"/>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序号</w:t>
            </w:r>
          </w:p>
        </w:tc>
        <w:tc>
          <w:tcPr>
            <w:tcW w:w="3111" w:type="dxa"/>
            <w:noWrap w:val="0"/>
            <w:vAlign w:val="top"/>
          </w:tcPr>
          <w:p>
            <w:pPr>
              <w:widowControl w:val="0"/>
              <w:autoSpaceDE w:val="0"/>
              <w:autoSpaceDN w:val="0"/>
              <w:spacing w:before="155" w:line="360" w:lineRule="auto"/>
              <w:ind w:left="1000" w:right="998"/>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服务内容</w:t>
            </w:r>
          </w:p>
        </w:tc>
        <w:tc>
          <w:tcPr>
            <w:tcW w:w="1356" w:type="dxa"/>
            <w:noWrap w:val="0"/>
            <w:vAlign w:val="top"/>
          </w:tcPr>
          <w:p>
            <w:pPr>
              <w:widowControl w:val="0"/>
              <w:autoSpaceDE w:val="0"/>
              <w:autoSpaceDN w:val="0"/>
              <w:spacing w:before="155" w:line="360" w:lineRule="auto"/>
              <w:ind w:left="6"/>
              <w:jc w:val="center"/>
              <w:rPr>
                <w:rFonts w:ascii="宋体" w:hAnsi="宋体" w:eastAsia="宋体" w:cs="宋体"/>
                <w:b/>
                <w:kern w:val="0"/>
                <w:sz w:val="24"/>
                <w:szCs w:val="24"/>
                <w:lang w:val="zh-CN" w:eastAsia="en-US" w:bidi="zh-CN"/>
              </w:rPr>
            </w:pPr>
            <w:r>
              <w:rPr>
                <w:rFonts w:ascii="宋体" w:hAnsi="宋体" w:eastAsia="宋体" w:cs="宋体"/>
                <w:b/>
                <w:w w:val="99"/>
                <w:kern w:val="0"/>
                <w:sz w:val="24"/>
                <w:szCs w:val="24"/>
                <w:lang w:val="zh-CN" w:eastAsia="en-US" w:bidi="zh-CN"/>
              </w:rPr>
              <w:t>项</w:t>
            </w:r>
          </w:p>
        </w:tc>
        <w:tc>
          <w:tcPr>
            <w:tcW w:w="1699" w:type="dxa"/>
            <w:noWrap w:val="0"/>
            <w:vAlign w:val="top"/>
          </w:tcPr>
          <w:p>
            <w:pPr>
              <w:widowControl w:val="0"/>
              <w:autoSpaceDE w:val="0"/>
              <w:autoSpaceDN w:val="0"/>
              <w:spacing w:before="155" w:line="360" w:lineRule="auto"/>
              <w:ind w:left="588" w:right="579"/>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单价</w:t>
            </w:r>
          </w:p>
        </w:tc>
        <w:tc>
          <w:tcPr>
            <w:tcW w:w="1815" w:type="dxa"/>
            <w:noWrap w:val="0"/>
            <w:vAlign w:val="top"/>
          </w:tcPr>
          <w:p>
            <w:pPr>
              <w:widowControl w:val="0"/>
              <w:autoSpaceDE w:val="0"/>
              <w:autoSpaceDN w:val="0"/>
              <w:spacing w:line="360" w:lineRule="auto"/>
              <w:ind w:left="278" w:right="276"/>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小计金额</w:t>
            </w:r>
          </w:p>
          <w:p>
            <w:pPr>
              <w:widowControl w:val="0"/>
              <w:autoSpaceDE w:val="0"/>
              <w:autoSpaceDN w:val="0"/>
              <w:spacing w:before="4" w:line="360" w:lineRule="auto"/>
              <w:ind w:left="278" w:right="273"/>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790" w:type="dxa"/>
            <w:noWrap w:val="0"/>
            <w:vAlign w:val="top"/>
          </w:tcPr>
          <w:p>
            <w:pPr>
              <w:widowControl w:val="0"/>
              <w:autoSpaceDE w:val="0"/>
              <w:autoSpaceDN w:val="0"/>
              <w:spacing w:before="127" w:line="360" w:lineRule="auto"/>
              <w:ind w:left="6"/>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1</w:t>
            </w:r>
          </w:p>
        </w:tc>
        <w:tc>
          <w:tcPr>
            <w:tcW w:w="3111"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35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699"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815"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790" w:type="dxa"/>
            <w:noWrap w:val="0"/>
            <w:vAlign w:val="top"/>
          </w:tcPr>
          <w:p>
            <w:pPr>
              <w:widowControl w:val="0"/>
              <w:autoSpaceDE w:val="0"/>
              <w:autoSpaceDN w:val="0"/>
              <w:spacing w:before="127" w:line="360" w:lineRule="auto"/>
              <w:ind w:left="6"/>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2</w:t>
            </w:r>
          </w:p>
        </w:tc>
        <w:tc>
          <w:tcPr>
            <w:tcW w:w="3111"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35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699"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815"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noWrap w:val="0"/>
            <w:vAlign w:val="top"/>
          </w:tcPr>
          <w:p>
            <w:pPr>
              <w:widowControl w:val="0"/>
              <w:autoSpaceDE w:val="0"/>
              <w:autoSpaceDN w:val="0"/>
              <w:spacing w:before="127" w:line="360" w:lineRule="auto"/>
              <w:ind w:left="6"/>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3</w:t>
            </w:r>
          </w:p>
        </w:tc>
        <w:tc>
          <w:tcPr>
            <w:tcW w:w="3111" w:type="dxa"/>
            <w:tcBorders>
              <w:bottom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356" w:type="dxa"/>
            <w:tcBorders>
              <w:bottom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699" w:type="dxa"/>
            <w:tcBorders>
              <w:bottom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815" w:type="dxa"/>
            <w:tcBorders>
              <w:bottom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790" w:type="dxa"/>
            <w:tcBorders>
              <w:top w:val="single" w:color="000000" w:sz="6" w:space="0"/>
            </w:tcBorders>
            <w:noWrap w:val="0"/>
            <w:vAlign w:val="top"/>
          </w:tcPr>
          <w:p>
            <w:pPr>
              <w:widowControl w:val="0"/>
              <w:autoSpaceDE w:val="0"/>
              <w:autoSpaceDN w:val="0"/>
              <w:spacing w:before="127" w:line="360" w:lineRule="auto"/>
              <w:ind w:left="6"/>
              <w:jc w:val="center"/>
              <w:rPr>
                <w:rFonts w:ascii="宋体" w:hAnsi="宋体" w:eastAsia="宋体" w:cs="宋体"/>
                <w:kern w:val="0"/>
                <w:sz w:val="24"/>
                <w:szCs w:val="24"/>
                <w:lang w:val="zh-CN" w:eastAsia="en-US" w:bidi="zh-CN"/>
              </w:rPr>
            </w:pPr>
            <w:r>
              <w:rPr>
                <w:rFonts w:ascii="宋体" w:hAnsi="宋体" w:eastAsia="宋体" w:cs="宋体"/>
                <w:w w:val="200"/>
                <w:kern w:val="0"/>
                <w:sz w:val="24"/>
                <w:szCs w:val="24"/>
                <w:lang w:val="zh-CN" w:eastAsia="en-US" w:bidi="zh-CN"/>
              </w:rPr>
              <w:t>„</w:t>
            </w:r>
          </w:p>
        </w:tc>
        <w:tc>
          <w:tcPr>
            <w:tcW w:w="3111" w:type="dxa"/>
            <w:tcBorders>
              <w:top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356" w:type="dxa"/>
            <w:tcBorders>
              <w:top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699" w:type="dxa"/>
            <w:tcBorders>
              <w:top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815" w:type="dxa"/>
            <w:tcBorders>
              <w:top w:val="single" w:color="000000" w:sz="6" w:space="0"/>
            </w:tcBorders>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790"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3111" w:type="dxa"/>
            <w:noWrap w:val="0"/>
            <w:vAlign w:val="top"/>
          </w:tcPr>
          <w:p>
            <w:pPr>
              <w:widowControl w:val="0"/>
              <w:autoSpaceDE w:val="0"/>
              <w:autoSpaceDN w:val="0"/>
              <w:spacing w:before="127" w:line="360" w:lineRule="auto"/>
              <w:ind w:left="947" w:right="1047"/>
              <w:jc w:val="center"/>
              <w:rPr>
                <w:rFonts w:ascii="宋体" w:hAnsi="宋体" w:eastAsia="宋体" w:cs="宋体"/>
                <w:kern w:val="0"/>
                <w:sz w:val="24"/>
                <w:szCs w:val="24"/>
                <w:lang w:val="zh-CN" w:eastAsia="en-US" w:bidi="zh-CN"/>
              </w:rPr>
            </w:pPr>
            <w:r>
              <w:rPr>
                <w:rFonts w:ascii="宋体" w:hAnsi="宋体" w:eastAsia="宋体" w:cs="宋体"/>
                <w:kern w:val="0"/>
                <w:sz w:val="24"/>
                <w:szCs w:val="24"/>
                <w:lang w:val="zh-CN" w:eastAsia="en-US" w:bidi="zh-CN"/>
              </w:rPr>
              <w:t>其他费用</w:t>
            </w:r>
          </w:p>
        </w:tc>
        <w:tc>
          <w:tcPr>
            <w:tcW w:w="135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699"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815"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790"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3111" w:type="dxa"/>
            <w:noWrap w:val="0"/>
            <w:vAlign w:val="top"/>
          </w:tcPr>
          <w:p>
            <w:pPr>
              <w:widowControl w:val="0"/>
              <w:autoSpaceDE w:val="0"/>
              <w:autoSpaceDN w:val="0"/>
              <w:spacing w:before="129" w:line="360" w:lineRule="auto"/>
              <w:ind w:left="1000" w:right="997"/>
              <w:jc w:val="center"/>
              <w:rPr>
                <w:rFonts w:ascii="宋体" w:hAnsi="宋体" w:eastAsia="宋体" w:cs="宋体"/>
                <w:kern w:val="0"/>
                <w:sz w:val="24"/>
                <w:szCs w:val="24"/>
                <w:lang w:val="zh-CN" w:eastAsia="en-US" w:bidi="zh-CN"/>
              </w:rPr>
            </w:pPr>
            <w:r>
              <w:rPr>
                <w:rFonts w:ascii="宋体" w:hAnsi="宋体" w:eastAsia="宋体" w:cs="宋体"/>
                <w:w w:val="200"/>
                <w:kern w:val="0"/>
                <w:sz w:val="24"/>
                <w:szCs w:val="24"/>
                <w:lang w:val="zh-CN" w:eastAsia="en-US" w:bidi="zh-CN"/>
              </w:rPr>
              <w:t>„„</w:t>
            </w:r>
          </w:p>
        </w:tc>
        <w:tc>
          <w:tcPr>
            <w:tcW w:w="1356"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699"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c>
          <w:tcPr>
            <w:tcW w:w="1815"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pPr>
              <w:widowControl w:val="0"/>
              <w:autoSpaceDE w:val="0"/>
              <w:autoSpaceDN w:val="0"/>
              <w:spacing w:before="127" w:line="360" w:lineRule="auto"/>
              <w:ind w:left="2612" w:right="2606"/>
              <w:jc w:val="center"/>
              <w:rPr>
                <w:rFonts w:ascii="宋体" w:hAnsi="宋体" w:eastAsia="宋体" w:cs="宋体"/>
                <w:b/>
                <w:kern w:val="0"/>
                <w:sz w:val="24"/>
                <w:szCs w:val="24"/>
                <w:lang w:val="zh-CN" w:eastAsia="en-US" w:bidi="zh-CN"/>
              </w:rPr>
            </w:pPr>
            <w:r>
              <w:rPr>
                <w:rFonts w:ascii="宋体" w:hAnsi="宋体" w:eastAsia="宋体" w:cs="宋体"/>
                <w:b/>
                <w:kern w:val="0"/>
                <w:sz w:val="24"/>
                <w:szCs w:val="24"/>
                <w:lang w:val="zh-CN" w:eastAsia="en-US" w:bidi="zh-CN"/>
              </w:rPr>
              <w:t>合计金额（元）</w:t>
            </w:r>
          </w:p>
        </w:tc>
        <w:tc>
          <w:tcPr>
            <w:tcW w:w="1815" w:type="dxa"/>
            <w:noWrap w:val="0"/>
            <w:vAlign w:val="top"/>
          </w:tcPr>
          <w:p>
            <w:pPr>
              <w:widowControl w:val="0"/>
              <w:autoSpaceDE w:val="0"/>
              <w:autoSpaceDN w:val="0"/>
              <w:spacing w:line="360" w:lineRule="auto"/>
              <w:jc w:val="left"/>
              <w:rPr>
                <w:rFonts w:ascii="宋体" w:hAnsi="宋体" w:eastAsia="宋体" w:cs="宋体"/>
                <w:kern w:val="0"/>
                <w:sz w:val="24"/>
                <w:szCs w:val="24"/>
                <w:lang w:val="zh-CN" w:eastAsia="en-US" w:bidi="zh-CN"/>
              </w:rPr>
            </w:pPr>
          </w:p>
        </w:tc>
      </w:tr>
    </w:tbl>
    <w:p>
      <w:pPr>
        <w:pStyle w:val="35"/>
        <w:keepNext w:val="0"/>
        <w:keepLines w:val="0"/>
        <w:widowControl w:val="0"/>
        <w:shd w:val="clear" w:color="auto" w:fill="auto"/>
        <w:bidi w:val="0"/>
        <w:spacing w:before="0" w:after="380" w:line="389" w:lineRule="exact"/>
        <w:ind w:left="0" w:right="0" w:firstLine="480"/>
        <w:jc w:val="both"/>
        <w:rPr>
          <w:color w:val="000000"/>
          <w:spacing w:val="0"/>
          <w:w w:val="100"/>
          <w:position w:val="0"/>
          <w:sz w:val="24"/>
          <w:szCs w:val="24"/>
        </w:rPr>
      </w:pPr>
    </w:p>
    <w:p>
      <w:pPr>
        <w:tabs>
          <w:tab w:val="left" w:pos="9269"/>
        </w:tabs>
        <w:bidi w:val="0"/>
        <w:jc w:val="left"/>
        <w:rPr>
          <w:rFonts w:hint="eastAsia" w:eastAsiaTheme="minorEastAsia"/>
          <w:lang w:eastAsia="zh-CN"/>
        </w:rPr>
        <w:sectPr>
          <w:footnotePr>
            <w:numFmt w:val="decimal"/>
          </w:footnotePr>
          <w:pgSz w:w="11906" w:h="16838"/>
          <w:pgMar w:top="1803" w:right="1440" w:bottom="1803" w:left="1440" w:header="850" w:footer="850" w:gutter="0"/>
          <w:pgNumType w:fmt="decimal"/>
          <w:cols w:space="720" w:num="1"/>
          <w:rtlGutter w:val="0"/>
          <w:docGrid w:linePitch="360" w:charSpace="0"/>
        </w:sectPr>
      </w:pPr>
      <w:r>
        <w:rPr>
          <w:rFonts w:hint="eastAsia" w:eastAsiaTheme="minorEastAsia"/>
          <w:lang w:eastAsia="zh-CN"/>
        </w:rPr>
        <w:tab/>
      </w:r>
    </w:p>
    <w:p>
      <w:pPr>
        <w:pStyle w:val="1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723" w:firstLineChars="200"/>
        <w:jc w:val="center"/>
        <w:textAlignment w:val="auto"/>
        <w:rPr>
          <w:rFonts w:hint="default" w:ascii="宋体" w:hAnsi="宋体" w:eastAsia="宋体" w:cs="宋体"/>
          <w:b/>
          <w:bCs/>
          <w:color w:val="auto"/>
          <w:spacing w:val="0"/>
          <w:w w:val="100"/>
          <w:kern w:val="2"/>
          <w:position w:val="0"/>
          <w:sz w:val="36"/>
          <w:szCs w:val="36"/>
          <w:u w:val="none"/>
          <w:shd w:val="clear" w:color="auto" w:fill="auto"/>
          <w:lang w:val="en-US" w:eastAsia="zh-CN" w:bidi="zh-TW"/>
        </w:rPr>
      </w:pPr>
      <w:r>
        <w:rPr>
          <w:rFonts w:hint="eastAsia" w:ascii="宋体" w:hAnsi="宋体" w:eastAsia="宋体" w:cs="宋体"/>
          <w:b/>
          <w:bCs/>
          <w:color w:val="auto"/>
          <w:spacing w:val="0"/>
          <w:w w:val="100"/>
          <w:kern w:val="2"/>
          <w:position w:val="0"/>
          <w:sz w:val="36"/>
          <w:szCs w:val="36"/>
          <w:u w:val="none"/>
          <w:shd w:val="clear" w:color="auto" w:fill="auto"/>
          <w:lang w:val="en-US" w:eastAsia="zh-CN" w:bidi="zh-TW"/>
        </w:rPr>
        <w:t>五、</w:t>
      </w:r>
      <w:r>
        <w:rPr>
          <w:rFonts w:hint="default" w:ascii="宋体" w:hAnsi="宋体" w:eastAsia="宋体" w:cs="宋体"/>
          <w:b/>
          <w:bCs/>
          <w:color w:val="auto"/>
          <w:spacing w:val="0"/>
          <w:w w:val="100"/>
          <w:kern w:val="2"/>
          <w:position w:val="0"/>
          <w:sz w:val="36"/>
          <w:szCs w:val="36"/>
          <w:u w:val="none"/>
          <w:shd w:val="clear" w:color="auto" w:fill="auto"/>
          <w:lang w:val="en-US" w:eastAsia="zh-CN" w:bidi="zh-TW"/>
        </w:rPr>
        <w:t>资格审查资料</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(一)基本情况</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供应商应根据供应商须知前附表第3.5(1)项和第3.5(2)项的要求提供主体资格证明及相关资质证明材料。</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供应商还应根据供应商须知前附表第3.5(5)项、第3.5(7)项和第3.5(8)项的要求提供其他相关证明材料。</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(二)近年财务状况</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供应商应根据供应商须知前附表第3.5(3)项的要求提供近年财务会计报表复印件。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240" w:firstLineChars="100"/>
        <w:jc w:val="center"/>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（三）</w:t>
      </w:r>
      <w:r>
        <w:rPr>
          <w:rFonts w:hint="default" w:ascii="宋体" w:hAnsi="宋体" w:eastAsia="宋体" w:cs="宋体"/>
          <w:color w:val="auto"/>
          <w:spacing w:val="0"/>
          <w:w w:val="100"/>
          <w:kern w:val="2"/>
          <w:position w:val="0"/>
          <w:sz w:val="24"/>
          <w:szCs w:val="24"/>
          <w:u w:val="single"/>
          <w:shd w:val="clear" w:color="auto" w:fill="auto"/>
          <w:lang w:val="en-US" w:eastAsia="zh-CN" w:bidi="zh-TW"/>
        </w:rPr>
        <w:t>近年的类似项目情况表</w:t>
      </w:r>
    </w:p>
    <w:tbl>
      <w:tblPr>
        <w:tblStyle w:val="15"/>
        <w:tblW w:w="9704" w:type="dxa"/>
        <w:jc w:val="center"/>
        <w:tblLayout w:type="fixed"/>
        <w:tblCellMar>
          <w:top w:w="0" w:type="dxa"/>
          <w:left w:w="10" w:type="dxa"/>
          <w:bottom w:w="0" w:type="dxa"/>
          <w:right w:w="10" w:type="dxa"/>
        </w:tblCellMar>
      </w:tblPr>
      <w:tblGrid>
        <w:gridCol w:w="2893"/>
        <w:gridCol w:w="6811"/>
      </w:tblGrid>
      <w:tr>
        <w:tblPrEx>
          <w:tblCellMar>
            <w:top w:w="0" w:type="dxa"/>
            <w:left w:w="10" w:type="dxa"/>
            <w:bottom w:w="0" w:type="dxa"/>
            <w:right w:w="10" w:type="dxa"/>
          </w:tblCellMar>
        </w:tblPrEx>
        <w:trPr>
          <w:trHeight w:val="410" w:hRule="exact"/>
          <w:jc w:val="center"/>
        </w:trPr>
        <w:tc>
          <w:tcPr>
            <w:tcW w:w="289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rFonts w:hint="eastAsia"/>
                <w:color w:val="auto"/>
                <w:spacing w:val="0"/>
                <w:w w:val="100"/>
                <w:position w:val="0"/>
                <w:sz w:val="22"/>
                <w:szCs w:val="22"/>
                <w:lang w:val="en-US" w:eastAsia="zh-CN"/>
              </w:rPr>
              <w:t>项目</w:t>
            </w:r>
            <w:r>
              <w:rPr>
                <w:color w:val="auto"/>
                <w:spacing w:val="0"/>
                <w:w w:val="100"/>
                <w:position w:val="0"/>
                <w:sz w:val="22"/>
                <w:szCs w:val="22"/>
              </w:rPr>
              <w:t>名称</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auto"/>
                <w:spacing w:val="0"/>
                <w:w w:val="100"/>
                <w:position w:val="0"/>
                <w:sz w:val="22"/>
                <w:szCs w:val="22"/>
                <w:u w:val="none"/>
                <w:shd w:val="clear" w:color="auto" w:fill="auto"/>
                <w:lang w:val="en-US" w:eastAsia="zh-CN" w:bidi="zh-TW"/>
              </w:rPr>
            </w:pPr>
            <w:r>
              <w:rPr>
                <w:rFonts w:hint="eastAsia"/>
                <w:color w:val="auto"/>
                <w:spacing w:val="0"/>
                <w:w w:val="100"/>
                <w:position w:val="0"/>
                <w:sz w:val="22"/>
                <w:szCs w:val="22"/>
                <w:lang w:val="en-US" w:eastAsia="zh-CN"/>
              </w:rPr>
              <w:t>服务时间</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691" w:hRule="exact"/>
          <w:jc w:val="center"/>
        </w:trPr>
        <w:tc>
          <w:tcPr>
            <w:tcW w:w="289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rFonts w:hint="eastAsia"/>
                <w:color w:val="auto"/>
                <w:spacing w:val="0"/>
                <w:w w:val="100"/>
                <w:position w:val="0"/>
                <w:sz w:val="22"/>
                <w:szCs w:val="22"/>
                <w:lang w:val="en-US" w:eastAsia="zh-CN"/>
              </w:rPr>
              <w:t>甲方</w:t>
            </w:r>
            <w:r>
              <w:rPr>
                <w:color w:val="auto"/>
                <w:spacing w:val="0"/>
                <w:w w:val="100"/>
                <w:position w:val="0"/>
                <w:sz w:val="22"/>
                <w:szCs w:val="22"/>
              </w:rPr>
              <w:t>名称</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rFonts w:hint="eastAsia" w:ascii="Times New Roman" w:eastAsia="宋体"/>
                <w:color w:val="auto"/>
                <w:spacing w:val="0"/>
                <w:w w:val="100"/>
                <w:position w:val="0"/>
                <w:sz w:val="22"/>
                <w:szCs w:val="22"/>
                <w:lang w:val="en-US" w:eastAsia="zh-CN"/>
              </w:rPr>
              <w:t>甲方</w:t>
            </w:r>
            <w:r>
              <w:rPr>
                <w:color w:val="auto"/>
                <w:spacing w:val="0"/>
                <w:w w:val="100"/>
                <w:position w:val="0"/>
                <w:sz w:val="22"/>
                <w:szCs w:val="22"/>
              </w:rPr>
              <w:t>联系人及电话</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合同价格</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346" w:lineRule="exact"/>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项目概况及供应商履约情况</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1706" w:hRule="exact"/>
          <w:jc w:val="center"/>
        </w:trPr>
        <w:tc>
          <w:tcPr>
            <w:tcW w:w="289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备注</w:t>
            </w:r>
          </w:p>
        </w:tc>
        <w:tc>
          <w:tcPr>
            <w:tcW w:w="681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auto"/>
          <w:spacing w:val="0"/>
          <w:w w:val="100"/>
          <w:position w:val="0"/>
          <w:sz w:val="20"/>
          <w:szCs w:val="20"/>
          <w:u w:val="none"/>
          <w:shd w:val="clear" w:color="auto" w:fill="auto"/>
          <w:lang w:val="zh-TW" w:eastAsia="zh-TW"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auto"/>
          <w:spacing w:val="0"/>
          <w:w w:val="100"/>
          <w:position w:val="0"/>
          <w:sz w:val="20"/>
          <w:szCs w:val="20"/>
          <w:u w:val="none"/>
          <w:shd w:val="clear" w:color="auto" w:fill="auto"/>
          <w:lang w:val="zh-TW" w:eastAsia="zh-TW" w:bidi="zh-TW"/>
        </w:rPr>
      </w:pPr>
      <w:r>
        <w:rPr>
          <w:rFonts w:ascii="宋体" w:hAnsi="宋体" w:eastAsia="宋体" w:cs="宋体"/>
          <w:color w:val="auto"/>
          <w:spacing w:val="0"/>
          <w:w w:val="100"/>
          <w:position w:val="0"/>
          <w:sz w:val="20"/>
          <w:szCs w:val="20"/>
          <w:u w:val="none"/>
          <w:shd w:val="clear" w:color="auto" w:fill="auto"/>
          <w:lang w:val="zh-TW" w:eastAsia="zh-TW" w:bidi="zh-TW"/>
        </w:rPr>
        <w:t>注：供应商应根据供应商须知前附表第</w:t>
      </w:r>
      <w:r>
        <w:rPr>
          <w:rFonts w:ascii="Times New Roman" w:hAnsi="Times New Roman" w:eastAsia="Times New Roman" w:cs="Times New Roman"/>
          <w:color w:val="auto"/>
          <w:spacing w:val="0"/>
          <w:w w:val="100"/>
          <w:position w:val="0"/>
          <w:sz w:val="20"/>
          <w:szCs w:val="20"/>
          <w:u w:val="none"/>
          <w:shd w:val="clear" w:color="auto" w:fill="auto"/>
          <w:lang w:val="en-US" w:eastAsia="en-US" w:bidi="en-US"/>
        </w:rPr>
        <w:t>3.</w:t>
      </w:r>
      <w:r>
        <w:rPr>
          <w:rFonts w:ascii="Times New Roman" w:hAnsi="Times New Roman" w:eastAsia="Times New Roman" w:cs="Times New Roman"/>
          <w:color w:val="auto"/>
          <w:spacing w:val="0"/>
          <w:w w:val="100"/>
          <w:position w:val="0"/>
          <w:sz w:val="20"/>
          <w:szCs w:val="20"/>
          <w:u w:val="none"/>
          <w:shd w:val="clear" w:color="auto" w:fill="auto"/>
          <w:lang w:val="zh-TW" w:eastAsia="zh-TW" w:bidi="zh-TW"/>
        </w:rPr>
        <w:t>5(4)</w:t>
      </w:r>
      <w:r>
        <w:rPr>
          <w:rFonts w:ascii="宋体" w:hAnsi="宋体" w:eastAsia="宋体" w:cs="宋体"/>
          <w:color w:val="auto"/>
          <w:spacing w:val="0"/>
          <w:w w:val="100"/>
          <w:position w:val="0"/>
          <w:sz w:val="20"/>
          <w:szCs w:val="20"/>
          <w:u w:val="none"/>
          <w:shd w:val="clear" w:color="auto" w:fill="auto"/>
          <w:lang w:val="zh-TW" w:eastAsia="zh-TW" w:bidi="zh-TW"/>
        </w:rPr>
        <w:t>项的要求在本表后附相关证明材料。</w:t>
      </w:r>
    </w:p>
    <w:p>
      <w:pPr>
        <w:rPr>
          <w:rFonts w:hint="eastAsia" w:ascii="宋体" w:hAnsi="宋体" w:eastAsia="宋体" w:cs="宋体"/>
          <w:b/>
          <w:bCs/>
          <w:color w:val="auto"/>
          <w:spacing w:val="0"/>
          <w:w w:val="100"/>
          <w:kern w:val="2"/>
          <w:position w:val="0"/>
          <w:sz w:val="24"/>
          <w:szCs w:val="24"/>
          <w:u w:val="none"/>
          <w:shd w:val="clear" w:color="auto" w:fill="auto"/>
          <w:lang w:val="en-US" w:eastAsia="zh-CN" w:bidi="zh-TW"/>
        </w:rPr>
      </w:pPr>
      <w:r>
        <w:rPr>
          <w:rFonts w:hint="eastAsia" w:ascii="宋体" w:hAnsi="宋体" w:eastAsia="宋体" w:cs="宋体"/>
          <w:b/>
          <w:bCs/>
          <w:color w:val="auto"/>
          <w:spacing w:val="0"/>
          <w:w w:val="100"/>
          <w:kern w:val="2"/>
          <w:position w:val="0"/>
          <w:sz w:val="24"/>
          <w:szCs w:val="24"/>
          <w:u w:val="none"/>
          <w:shd w:val="clear" w:color="auto" w:fill="auto"/>
          <w:lang w:val="en-US" w:eastAsia="zh-CN" w:bidi="zh-TW"/>
        </w:rPr>
        <w:br w:type="page"/>
      </w:r>
    </w:p>
    <w:p>
      <w:pPr>
        <w:pStyle w:val="42"/>
        <w:keepNext w:val="0"/>
        <w:keepLines w:val="0"/>
        <w:widowControl w:val="0"/>
        <w:shd w:val="clear" w:color="auto" w:fill="auto"/>
        <w:bidi w:val="0"/>
        <w:spacing w:before="0" w:after="420" w:line="240" w:lineRule="auto"/>
        <w:ind w:left="0" w:right="0" w:firstLine="0"/>
        <w:jc w:val="center"/>
        <w:rPr>
          <w:sz w:val="30"/>
          <w:szCs w:val="30"/>
        </w:rPr>
      </w:pPr>
      <w:bookmarkStart w:id="293" w:name="bookmark1345"/>
      <w:r>
        <w:rPr>
          <w:color w:val="000000"/>
          <w:spacing w:val="0"/>
          <w:w w:val="100"/>
          <w:position w:val="0"/>
          <w:sz w:val="30"/>
          <w:szCs w:val="30"/>
        </w:rPr>
        <w:t>（</w:t>
      </w:r>
      <w:bookmarkEnd w:id="293"/>
      <w:r>
        <w:rPr>
          <w:color w:val="000000"/>
          <w:spacing w:val="0"/>
          <w:w w:val="100"/>
          <w:position w:val="0"/>
          <w:sz w:val="30"/>
          <w:szCs w:val="30"/>
        </w:rPr>
        <w:t>四）拟委任的主要人员汇总表</w:t>
      </w:r>
    </w:p>
    <w:tbl>
      <w:tblPr>
        <w:tblStyle w:val="15"/>
        <w:tblW w:w="0" w:type="auto"/>
        <w:jc w:val="center"/>
        <w:tblLayout w:type="fixed"/>
        <w:tblCellMar>
          <w:top w:w="0" w:type="dxa"/>
          <w:left w:w="10" w:type="dxa"/>
          <w:bottom w:w="0" w:type="dxa"/>
          <w:right w:w="10" w:type="dxa"/>
        </w:tblCellMar>
      </w:tblPr>
      <w:tblGrid>
        <w:gridCol w:w="900"/>
        <w:gridCol w:w="1426"/>
        <w:gridCol w:w="1130"/>
        <w:gridCol w:w="684"/>
        <w:gridCol w:w="677"/>
        <w:gridCol w:w="1253"/>
        <w:gridCol w:w="842"/>
        <w:gridCol w:w="857"/>
        <w:gridCol w:w="1382"/>
      </w:tblGrid>
      <w:tr>
        <w:tblPrEx>
          <w:tblCellMar>
            <w:top w:w="0" w:type="dxa"/>
            <w:left w:w="10" w:type="dxa"/>
            <w:bottom w:w="0" w:type="dxa"/>
            <w:right w:w="10" w:type="dxa"/>
          </w:tblCellMar>
        </w:tblPrEx>
        <w:trPr>
          <w:trHeight w:val="475"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序号</w:t>
            </w:r>
          </w:p>
        </w:tc>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本项目任职</w:t>
            </w:r>
          </w:p>
        </w:tc>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rPr>
              <w:t>姓名</w:t>
            </w:r>
          </w:p>
        </w:tc>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职称</w:t>
            </w:r>
          </w:p>
        </w:tc>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专业</w:t>
            </w:r>
          </w:p>
        </w:tc>
        <w:tc>
          <w:tcPr>
            <w:gridSpan w:val="3"/>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执业或职业资格证明</w:t>
            </w:r>
          </w:p>
        </w:tc>
        <w:tc>
          <w:tcPr>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备注</w:t>
            </w: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证书名称</w:t>
            </w: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级别</w:t>
            </w: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证号</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33"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ectPr>
          <w:headerReference r:id="rId26" w:type="first"/>
          <w:footerReference r:id="rId29" w:type="first"/>
          <w:headerReference r:id="rId24" w:type="default"/>
          <w:footerReference r:id="rId27" w:type="default"/>
          <w:headerReference r:id="rId25" w:type="even"/>
          <w:footerReference r:id="rId28" w:type="even"/>
          <w:footnotePr>
            <w:numFmt w:val="decimal"/>
          </w:footnotePr>
          <w:pgSz w:w="11906" w:h="16838"/>
          <w:pgMar w:top="1440" w:right="1080" w:bottom="1440" w:left="1080" w:header="113" w:footer="850" w:gutter="0"/>
          <w:pgNumType w:fmt="decimal"/>
          <w:cols w:space="720" w:num="1"/>
          <w:titlePg/>
          <w:rtlGutter w:val="0"/>
          <w:docGrid w:linePitch="360" w:charSpace="0"/>
        </w:sectPr>
      </w:pPr>
    </w:p>
    <w:p>
      <w:pPr>
        <w:pStyle w:val="42"/>
        <w:keepNext w:val="0"/>
        <w:keepLines w:val="0"/>
        <w:widowControl w:val="0"/>
        <w:numPr>
          <w:ilvl w:val="0"/>
          <w:numId w:val="15"/>
        </w:numPr>
        <w:shd w:val="clear" w:color="auto" w:fill="auto"/>
        <w:bidi w:val="0"/>
        <w:spacing w:before="0" w:after="420" w:line="240" w:lineRule="auto"/>
        <w:ind w:left="0" w:right="0" w:firstLine="0"/>
        <w:jc w:val="center"/>
        <w:rPr>
          <w:sz w:val="30"/>
          <w:szCs w:val="30"/>
        </w:rPr>
      </w:pPr>
      <w:bookmarkStart w:id="294" w:name="bookmark1346"/>
      <w:bookmarkEnd w:id="294"/>
      <w:r>
        <w:rPr>
          <w:color w:val="000000"/>
          <w:spacing w:val="0"/>
          <w:w w:val="100"/>
          <w:position w:val="0"/>
          <w:sz w:val="30"/>
          <w:szCs w:val="30"/>
        </w:rPr>
        <w:t>主要人员简历表</w:t>
      </w:r>
    </w:p>
    <w:tbl>
      <w:tblPr>
        <w:tblStyle w:val="15"/>
        <w:tblW w:w="0" w:type="auto"/>
        <w:jc w:val="center"/>
        <w:tblLayout w:type="fixed"/>
        <w:tblCellMar>
          <w:top w:w="0" w:type="dxa"/>
          <w:left w:w="10" w:type="dxa"/>
          <w:bottom w:w="0" w:type="dxa"/>
          <w:right w:w="10" w:type="dxa"/>
        </w:tblCellMar>
      </w:tblPr>
      <w:tblGrid>
        <w:gridCol w:w="1202"/>
        <w:gridCol w:w="353"/>
        <w:gridCol w:w="684"/>
        <w:gridCol w:w="958"/>
        <w:gridCol w:w="1058"/>
        <w:gridCol w:w="698"/>
        <w:gridCol w:w="1260"/>
        <w:gridCol w:w="396"/>
        <w:gridCol w:w="2448"/>
      </w:tblGrid>
      <w:tr>
        <w:tblPrEx>
          <w:tblCellMar>
            <w:top w:w="0" w:type="dxa"/>
            <w:left w:w="10" w:type="dxa"/>
            <w:bottom w:w="0" w:type="dxa"/>
            <w:right w:w="10" w:type="dxa"/>
          </w:tblCellMar>
        </w:tblPrEx>
        <w:trPr>
          <w:trHeight w:val="900" w:hRule="exact"/>
          <w:jc w:val="center"/>
        </w:trPr>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姓名</w:t>
            </w: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年龄</w:t>
            </w: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360" w:lineRule="exact"/>
              <w:ind w:left="0" w:right="0" w:firstLine="0"/>
              <w:jc w:val="center"/>
              <w:rPr>
                <w:sz w:val="20"/>
                <w:szCs w:val="20"/>
              </w:rPr>
            </w:pPr>
            <w:r>
              <w:rPr>
                <w:color w:val="000000"/>
                <w:spacing w:val="0"/>
                <w:w w:val="100"/>
                <w:position w:val="0"/>
                <w:sz w:val="20"/>
                <w:szCs w:val="20"/>
              </w:rPr>
              <w:t>执业或职业 资格证书名称</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71" w:hRule="exact"/>
          <w:jc w:val="center"/>
        </w:trPr>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职称</w:t>
            </w: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学历</w:t>
            </w: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拟在本项目任职</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71" w:hRule="exact"/>
          <w:jc w:val="center"/>
        </w:trPr>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工作年限</w:t>
            </w:r>
          </w:p>
        </w:tc>
        <w:tc>
          <w:tcPr>
            <w:gridSpan w:val="4"/>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从事类似工作年限</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78" w:hRule="exact"/>
          <w:jc w:val="center"/>
        </w:trPr>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毕业学校</w:t>
            </w:r>
          </w:p>
        </w:tc>
        <w:tc>
          <w:tcPr>
            <w:gridSpan w:val="8"/>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tabs>
                <w:tab w:val="left" w:pos="2023"/>
                <w:tab w:val="left" w:pos="3326"/>
              </w:tabs>
              <w:bidi w:val="0"/>
              <w:spacing w:before="0" w:after="0" w:line="240" w:lineRule="auto"/>
              <w:ind w:left="0" w:right="0" w:firstLine="0"/>
              <w:jc w:val="center"/>
              <w:rPr>
                <w:sz w:val="20"/>
                <w:szCs w:val="20"/>
              </w:rPr>
            </w:pPr>
            <w:r>
              <w:rPr>
                <w:color w:val="000000"/>
                <w:spacing w:val="0"/>
                <w:w w:val="100"/>
                <w:position w:val="0"/>
                <w:sz w:val="20"/>
                <w:szCs w:val="20"/>
              </w:rPr>
              <w:t>年毕业于</w:t>
            </w:r>
            <w:r>
              <w:rPr>
                <w:color w:val="000000"/>
                <w:spacing w:val="0"/>
                <w:w w:val="100"/>
                <w:position w:val="0"/>
                <w:sz w:val="20"/>
                <w:szCs w:val="20"/>
              </w:rPr>
              <w:tab/>
            </w:r>
            <w:r>
              <w:rPr>
                <w:color w:val="000000"/>
                <w:spacing w:val="0"/>
                <w:w w:val="100"/>
                <w:position w:val="0"/>
                <w:sz w:val="20"/>
                <w:szCs w:val="20"/>
              </w:rPr>
              <w:t>学校</w:t>
            </w:r>
            <w:r>
              <w:rPr>
                <w:color w:val="000000"/>
                <w:spacing w:val="0"/>
                <w:w w:val="100"/>
                <w:position w:val="0"/>
                <w:sz w:val="20"/>
                <w:szCs w:val="20"/>
              </w:rPr>
              <w:tab/>
            </w:r>
            <w:r>
              <w:rPr>
                <w:color w:val="000000"/>
                <w:spacing w:val="0"/>
                <w:w w:val="100"/>
                <w:position w:val="0"/>
                <w:sz w:val="20"/>
                <w:szCs w:val="20"/>
              </w:rPr>
              <w:t>专业</w:t>
            </w:r>
          </w:p>
        </w:tc>
      </w:tr>
      <w:tr>
        <w:tblPrEx>
          <w:tblCellMar>
            <w:top w:w="0" w:type="dxa"/>
            <w:left w:w="10" w:type="dxa"/>
            <w:bottom w:w="0" w:type="dxa"/>
            <w:right w:w="10" w:type="dxa"/>
          </w:tblCellMar>
        </w:tblPrEx>
        <w:trPr>
          <w:trHeight w:val="878" w:hRule="exact"/>
          <w:jc w:val="center"/>
        </w:trPr>
        <w:tc>
          <w:tcPr>
            <w:gridSpan w:val="9"/>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主要工作经历</w:t>
            </w:r>
          </w:p>
        </w:tc>
      </w:tr>
      <w:tr>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时间</w:t>
            </w:r>
          </w:p>
        </w:tc>
        <w:tc>
          <w:tcPr>
            <w:gridSpan w:val="4"/>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参加过的类似项目</w:t>
            </w:r>
          </w:p>
        </w:tc>
        <w:tc>
          <w:tcPr>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担任职务</w:t>
            </w:r>
          </w:p>
        </w:tc>
        <w:tc>
          <w:tcPr>
            <w:gridSpan w:val="2"/>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353" w:lineRule="exact"/>
              <w:ind w:left="0" w:right="0" w:firstLine="0"/>
              <w:jc w:val="center"/>
              <w:rPr>
                <w:sz w:val="20"/>
                <w:szCs w:val="20"/>
              </w:rPr>
            </w:pPr>
            <w:r>
              <w:rPr>
                <w:color w:val="000000"/>
                <w:spacing w:val="0"/>
                <w:w w:val="100"/>
                <w:position w:val="0"/>
                <w:sz w:val="20"/>
                <w:szCs w:val="20"/>
              </w:rPr>
              <w:t>委托人/发包人及 联系电话</w:t>
            </w:r>
          </w:p>
        </w:tc>
      </w:tr>
      <w:tr>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86" w:hRule="exact"/>
          <w:jc w:val="center"/>
        </w:trPr>
        <w:tc>
          <w:tcPr>
            <w:gridSpan w:val="2"/>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71" w:hRule="exact"/>
          <w:jc w:val="center"/>
        </w:trPr>
        <w:tc>
          <w:tcPr>
            <w:gridSpan w:val="2"/>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907" w:hRule="exact"/>
          <w:jc w:val="center"/>
        </w:trPr>
        <w:tc>
          <w:tcPr>
            <w:gridSpan w:val="2"/>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ectPr>
          <w:headerReference r:id="rId30" w:type="default"/>
          <w:footerReference r:id="rId32" w:type="default"/>
          <w:headerReference r:id="rId31" w:type="even"/>
          <w:footerReference r:id="rId33" w:type="even"/>
          <w:footnotePr>
            <w:numFmt w:val="decimal"/>
          </w:footnotePr>
          <w:pgSz w:w="11906" w:h="16838"/>
          <w:pgMar w:top="1440" w:right="1080" w:bottom="1440" w:left="1080" w:header="0" w:footer="850" w:gutter="0"/>
          <w:pgNumType w:fmt="decimal"/>
          <w:cols w:space="720" w:num="1"/>
          <w:rtlGutter w:val="0"/>
          <w:docGrid w:linePitch="360" w:charSpace="0"/>
        </w:sectPr>
      </w:pPr>
    </w:p>
    <w:p>
      <w:pPr>
        <w:pStyle w:val="34"/>
        <w:keepNext/>
        <w:keepLines/>
        <w:widowControl w:val="0"/>
        <w:shd w:val="clear" w:color="auto" w:fill="auto"/>
        <w:bidi w:val="0"/>
        <w:spacing w:before="0" w:after="640" w:line="240" w:lineRule="auto"/>
        <w:ind w:left="0" w:right="0" w:firstLine="0"/>
        <w:jc w:val="center"/>
        <w:rPr>
          <w:b/>
          <w:bCs/>
          <w:sz w:val="34"/>
          <w:szCs w:val="34"/>
        </w:rPr>
      </w:pPr>
      <w:bookmarkStart w:id="295" w:name="bookmark1356"/>
      <w:bookmarkStart w:id="296" w:name="bookmark1358"/>
      <w:bookmarkStart w:id="297" w:name="bookmark1357"/>
      <w:r>
        <w:rPr>
          <w:rFonts w:hint="eastAsia"/>
          <w:b/>
          <w:bCs/>
          <w:color w:val="000000"/>
          <w:spacing w:val="0"/>
          <w:w w:val="100"/>
          <w:position w:val="0"/>
          <w:sz w:val="32"/>
          <w:szCs w:val="32"/>
          <w:lang w:val="en-US" w:eastAsia="zh-CN"/>
        </w:rPr>
        <w:t>六</w:t>
      </w:r>
      <w:r>
        <w:rPr>
          <w:b/>
          <w:bCs/>
          <w:color w:val="000000"/>
          <w:spacing w:val="0"/>
          <w:w w:val="100"/>
          <w:position w:val="0"/>
          <w:sz w:val="32"/>
          <w:szCs w:val="32"/>
        </w:rPr>
        <w:t>、响应方案</w:t>
      </w:r>
      <w:bookmarkEnd w:id="295"/>
      <w:bookmarkEnd w:id="296"/>
      <w:bookmarkEnd w:id="297"/>
    </w:p>
    <w:p>
      <w:pPr>
        <w:keepNext/>
        <w:keepLines/>
        <w:widowControl w:val="0"/>
        <w:shd w:val="clear" w:color="auto" w:fill="auto"/>
        <w:bidi w:val="0"/>
        <w:spacing w:before="0" w:after="640" w:line="240" w:lineRule="auto"/>
        <w:ind w:left="0" w:right="0" w:firstLine="0"/>
        <w:jc w:val="center"/>
        <w:outlineLvl w:val="0"/>
        <w:rPr>
          <w:rFonts w:hint="eastAsia" w:eastAsia="宋体"/>
          <w:b/>
          <w:bCs/>
          <w:color w:val="000000"/>
          <w:spacing w:val="0"/>
          <w:w w:val="100"/>
          <w:position w:val="0"/>
          <w:sz w:val="28"/>
          <w:szCs w:val="28"/>
          <w:lang w:eastAsia="zh-CN"/>
        </w:rPr>
      </w:pPr>
      <w:r>
        <w:rPr>
          <w:rFonts w:hint="eastAsia" w:eastAsia="宋体"/>
          <w:b/>
          <w:bCs/>
          <w:color w:val="000000"/>
          <w:spacing w:val="0"/>
          <w:w w:val="100"/>
          <w:position w:val="0"/>
          <w:sz w:val="28"/>
          <w:szCs w:val="28"/>
          <w:lang w:eastAsia="zh-CN"/>
        </w:rPr>
        <w:t>（</w:t>
      </w:r>
      <w:r>
        <w:rPr>
          <w:rFonts w:hint="eastAsia" w:eastAsia="宋体"/>
          <w:b/>
          <w:bCs/>
          <w:color w:val="000000"/>
          <w:spacing w:val="0"/>
          <w:w w:val="100"/>
          <w:position w:val="0"/>
          <w:sz w:val="28"/>
          <w:szCs w:val="28"/>
          <w:lang w:val="en-US" w:eastAsia="zh-CN"/>
        </w:rPr>
        <w:t>格式自拟</w:t>
      </w:r>
      <w:r>
        <w:rPr>
          <w:rFonts w:hint="eastAsia" w:eastAsia="宋体"/>
          <w:b/>
          <w:bCs/>
          <w:color w:val="000000"/>
          <w:spacing w:val="0"/>
          <w:w w:val="100"/>
          <w:position w:val="0"/>
          <w:sz w:val="28"/>
          <w:szCs w:val="28"/>
          <w:lang w:eastAsia="zh-CN"/>
        </w:rPr>
        <w:t>）</w:t>
      </w: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eastAsia" w:eastAsia="宋体"/>
          <w:color w:val="000000"/>
          <w:spacing w:val="0"/>
          <w:w w:val="100"/>
          <w:position w:val="0"/>
          <w:sz w:val="24"/>
          <w:szCs w:val="24"/>
          <w:lang w:eastAsia="zh-CN"/>
        </w:rPr>
      </w:pPr>
    </w:p>
    <w:p>
      <w:pPr>
        <w:keepNext/>
        <w:keepLines/>
        <w:widowControl w:val="0"/>
        <w:shd w:val="clear" w:color="auto" w:fill="auto"/>
        <w:bidi w:val="0"/>
        <w:spacing w:before="0" w:after="640" w:line="240" w:lineRule="auto"/>
        <w:ind w:left="0" w:right="0" w:firstLine="0"/>
        <w:jc w:val="center"/>
        <w:outlineLvl w:val="0"/>
        <w:rPr>
          <w:rFonts w:hint="default" w:ascii="宋体" w:hAnsi="宋体" w:eastAsia="宋体" w:cs="宋体"/>
          <w:b/>
          <w:bCs/>
          <w:color w:val="auto"/>
          <w:spacing w:val="0"/>
          <w:w w:val="100"/>
          <w:kern w:val="2"/>
          <w:position w:val="0"/>
          <w:sz w:val="36"/>
          <w:szCs w:val="36"/>
          <w:u w:val="none"/>
          <w:shd w:val="clear" w:color="auto" w:fill="auto"/>
          <w:lang w:val="zh-TW" w:eastAsia="zh-TW" w:bidi="zh-TW"/>
        </w:rPr>
      </w:pPr>
      <w:r>
        <w:rPr>
          <w:rFonts w:hint="eastAsia" w:ascii="宋体" w:hAnsi="宋体" w:eastAsia="宋体" w:cs="宋体"/>
          <w:b/>
          <w:bCs/>
          <w:color w:val="auto"/>
          <w:spacing w:val="0"/>
          <w:w w:val="100"/>
          <w:kern w:val="2"/>
          <w:position w:val="0"/>
          <w:sz w:val="36"/>
          <w:szCs w:val="36"/>
          <w:u w:val="none"/>
          <w:shd w:val="clear" w:color="auto" w:fill="auto"/>
          <w:lang w:val="en-US" w:eastAsia="zh-CN" w:bidi="zh-TW"/>
        </w:rPr>
        <w:t>七</w:t>
      </w:r>
      <w:r>
        <w:rPr>
          <w:rFonts w:hint="default" w:ascii="宋体" w:hAnsi="宋体" w:eastAsia="宋体" w:cs="宋体"/>
          <w:b/>
          <w:bCs/>
          <w:color w:val="auto"/>
          <w:spacing w:val="0"/>
          <w:w w:val="100"/>
          <w:kern w:val="2"/>
          <w:position w:val="0"/>
          <w:sz w:val="36"/>
          <w:szCs w:val="36"/>
          <w:u w:val="none"/>
          <w:shd w:val="clear" w:color="auto" w:fill="auto"/>
          <w:lang w:val="zh-TW" w:eastAsia="zh-TW" w:bidi="zh-TW"/>
        </w:rPr>
        <w:t>、其他资料</w:t>
      </w:r>
    </w:p>
    <w:p>
      <w:pPr>
        <w:pStyle w:val="25"/>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宋体" w:hAnsi="宋体" w:eastAsia="宋体" w:cs="宋体"/>
          <w:color w:val="auto"/>
          <w:spacing w:val="0"/>
          <w:w w:val="100"/>
          <w:kern w:val="0"/>
          <w:position w:val="0"/>
          <w:sz w:val="46"/>
          <w:szCs w:val="46"/>
          <w:u w:val="none"/>
          <w:shd w:val="clear" w:color="auto" w:fill="auto"/>
          <w:lang w:val="zh-TW" w:eastAsia="zh-CN" w:bidi="zh-TW"/>
        </w:rPr>
      </w:pPr>
      <w:r>
        <w:rPr>
          <w:color w:val="000000"/>
          <w:spacing w:val="0"/>
          <w:w w:val="100"/>
          <w:position w:val="0"/>
          <w:sz w:val="24"/>
          <w:szCs w:val="24"/>
        </w:rPr>
        <w:t>供应商</w:t>
      </w:r>
      <w:r>
        <w:rPr>
          <w:rFonts w:hint="eastAsia"/>
          <w:color w:val="000000"/>
          <w:spacing w:val="0"/>
          <w:w w:val="100"/>
          <w:position w:val="0"/>
          <w:sz w:val="24"/>
          <w:szCs w:val="24"/>
          <w:lang w:val="en-US" w:eastAsia="zh-CN"/>
        </w:rPr>
        <w:t>认为</w:t>
      </w:r>
      <w:r>
        <w:rPr>
          <w:color w:val="000000"/>
          <w:spacing w:val="0"/>
          <w:w w:val="100"/>
          <w:position w:val="0"/>
          <w:sz w:val="24"/>
          <w:szCs w:val="24"/>
        </w:rPr>
        <w:t>需提交的其他资料</w:t>
      </w:r>
      <w:r>
        <w:rPr>
          <w:rFonts w:hint="eastAsia"/>
          <w:color w:val="000000"/>
          <w:spacing w:val="0"/>
          <w:w w:val="100"/>
          <w:position w:val="0"/>
          <w:sz w:val="24"/>
          <w:szCs w:val="24"/>
          <w:lang w:eastAsia="zh-CN"/>
        </w:rPr>
        <w:t>。</w:t>
      </w:r>
    </w:p>
    <w:p>
      <w:pPr>
        <w:rPr>
          <w:rFonts w:hint="eastAsia" w:ascii="宋体" w:hAnsi="宋体" w:eastAsia="宋体" w:cs="宋体"/>
          <w:b/>
          <w:bCs/>
          <w:color w:val="auto"/>
          <w:spacing w:val="0"/>
          <w:w w:val="100"/>
          <w:position w:val="0"/>
          <w:sz w:val="44"/>
          <w:szCs w:val="44"/>
          <w:u w:val="none"/>
          <w:shd w:val="clear" w:color="auto" w:fill="auto"/>
          <w:lang w:val="en-US" w:eastAsia="zh-CN" w:bidi="zh-TW"/>
        </w:rPr>
      </w:pPr>
    </w:p>
    <w:sectPr>
      <w:headerReference r:id="rId34" w:type="default"/>
      <w:footerReference r:id="rId35" w:type="default"/>
      <w:pgSz w:w="11906" w:h="16838"/>
      <w:pgMar w:top="1440" w:right="1080" w:bottom="1440" w:left="1080" w:header="0"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3456305</wp:posOffset>
              </wp:positionH>
              <wp:positionV relativeFrom="page">
                <wp:posOffset>10031730</wp:posOffset>
              </wp:positionV>
              <wp:extent cx="402590" cy="105410"/>
              <wp:effectExtent l="0" t="0" r="0" b="0"/>
              <wp:wrapNone/>
              <wp:docPr id="660" name="Shape 660"/>
              <wp:cNvGraphicFramePr/>
              <a:graphic xmlns:a="http://schemas.openxmlformats.org/drawingml/2006/main">
                <a:graphicData uri="http://schemas.microsoft.com/office/word/2010/wordprocessingShape">
                  <wps:wsp>
                    <wps:cNvSpPr txBox="1"/>
                    <wps:spPr>
                      <a:xfrm>
                        <a:off x="0" y="0"/>
                        <a:ext cx="40259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wps:txbx>
                    <wps:bodyPr wrap="none" lIns="0" tIns="0" rIns="0" bIns="0">
                      <a:spAutoFit/>
                    </wps:bodyPr>
                  </wps:wsp>
                </a:graphicData>
              </a:graphic>
            </wp:anchor>
          </w:drawing>
        </mc:Choice>
        <mc:Fallback>
          <w:pict>
            <v:shape id="Shape 660" o:spid="_x0000_s1026" o:spt="202" type="#_x0000_t202" style="position:absolute;left:0pt;margin-left:272.15pt;margin-top:789.9pt;height:8.3pt;width:31.7pt;mso-position-horizontal-relative:page;mso-position-vertical-relative:page;mso-wrap-style:none;z-index:-251657216;mso-width-relative:page;mso-height-relative:page;" filled="f" stroked="f" coordsize="21600,21600" o:gfxdata="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Eu7C4&#10;2QAAAA0BAAAPAAAAAAAAAAEAIAAAACIAAABkcnMvZG93bnJldi54bWxQSwECFAAUAAAACACHTuJA&#10;EVBftq4BAABzAwAADgAAAAAAAAABACAAAAAoAQAAZHJzL2Uyb0RvYy54bWxQSwUGAAAAAAYABgBZ&#10;AQAASAU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3422015</wp:posOffset>
              </wp:positionH>
              <wp:positionV relativeFrom="page">
                <wp:posOffset>9991090</wp:posOffset>
              </wp:positionV>
              <wp:extent cx="407035" cy="105410"/>
              <wp:effectExtent l="0" t="0" r="0" b="0"/>
              <wp:wrapNone/>
              <wp:docPr id="700" name="Shape 700"/>
              <wp:cNvGraphicFramePr/>
              <a:graphic xmlns:a="http://schemas.openxmlformats.org/drawingml/2006/main">
                <a:graphicData uri="http://schemas.microsoft.com/office/word/2010/wordprocessingShape">
                  <wps:wsp>
                    <wps:cNvSpPr txBox="1"/>
                    <wps:spPr>
                      <a:xfrm>
                        <a:off x="0" y="0"/>
                        <a:ext cx="407035"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700" o:spid="_x0000_s1026" o:spt="202" type="#_x0000_t202" style="position:absolute;left:0pt;margin-left:269.45pt;margin-top:786.7pt;height:8.3pt;width:32.05pt;mso-position-horizontal-relative:page;mso-position-vertical-relative:page;mso-wrap-style:none;z-index:-251657216;mso-width-relative:page;mso-height-relative:page;" filled="f" stroked="f" coordsize="21600,21600" o:gfxdata="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3yvoo&#10;2AAAAA0BAAAPAAAAAAAAAAEAIAAAACIAAABkcnMvZG93bnJldi54bWxQSwECFAAUAAAACACHTuJA&#10;ceUuoq8BAABzAwAADgAAAAAAAAABACAAAAAnAQAAZHJzL2Uyb0RvYy54bWxQSwUGAAAAAAYABgBZ&#10;AQAASAU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1105535</wp:posOffset>
              </wp:positionH>
              <wp:positionV relativeFrom="page">
                <wp:posOffset>9669145</wp:posOffset>
              </wp:positionV>
              <wp:extent cx="4883150" cy="557530"/>
              <wp:effectExtent l="0" t="0" r="0" b="0"/>
              <wp:wrapNone/>
              <wp:docPr id="712" name="Shape 712"/>
              <wp:cNvGraphicFramePr/>
              <a:graphic xmlns:a="http://schemas.openxmlformats.org/drawingml/2006/main">
                <a:graphicData uri="http://schemas.microsoft.com/office/word/2010/wordprocessingShape">
                  <wps:wsp>
                    <wps:cNvSpPr txBox="1"/>
                    <wps:spPr>
                      <a:xfrm>
                        <a:off x="0" y="0"/>
                        <a:ext cx="4883150" cy="55753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注：供应商应根据供应商须知前附表第</w:t>
                          </w:r>
                          <w:r>
                            <w:rPr>
                              <w:rFonts w:ascii="Times New Roman" w:hAnsi="Times New Roman" w:eastAsia="Times New Roman" w:cs="Times New Roman"/>
                              <w:color w:val="000000"/>
                              <w:spacing w:val="0"/>
                              <w:w w:val="100"/>
                              <w:position w:val="0"/>
                              <w:sz w:val="24"/>
                              <w:szCs w:val="24"/>
                              <w:lang w:val="en-US" w:eastAsia="en-US" w:bidi="en-US"/>
                            </w:rPr>
                            <w:t xml:space="preserve">3. </w:t>
                          </w:r>
                          <w:r>
                            <w:rPr>
                              <w:rFonts w:ascii="Times New Roman" w:hAnsi="Times New Roman" w:eastAsia="Times New Roman" w:cs="Times New Roman"/>
                              <w:color w:val="000000"/>
                              <w:spacing w:val="0"/>
                              <w:w w:val="100"/>
                              <w:position w:val="0"/>
                              <w:sz w:val="24"/>
                              <w:szCs w:val="24"/>
                            </w:rPr>
                            <w:t>5 (6)</w:t>
                          </w:r>
                          <w:r>
                            <w:rPr>
                              <w:rFonts w:ascii="宋体" w:hAnsi="宋体" w:eastAsia="宋体" w:cs="宋体"/>
                              <w:color w:val="000000"/>
                              <w:spacing w:val="0"/>
                              <w:w w:val="100"/>
                              <w:position w:val="0"/>
                              <w:sz w:val="20"/>
                              <w:szCs w:val="20"/>
                            </w:rPr>
                            <w:t>项的要求在本表后附相关证明材料。</w:t>
                          </w:r>
                        </w:p>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wps:txbx>
                    <wps:bodyPr wrap="none" lIns="0" tIns="0" rIns="0" bIns="0">
                      <a:spAutoFit/>
                    </wps:bodyPr>
                  </wps:wsp>
                </a:graphicData>
              </a:graphic>
            </wp:anchor>
          </w:drawing>
        </mc:Choice>
        <mc:Fallback>
          <w:pict>
            <v:shape id="Shape 712" o:spid="_x0000_s1026" o:spt="202" type="#_x0000_t202" style="position:absolute;left:0pt;margin-left:87.05pt;margin-top:761.35pt;height:43.9pt;width:384.5pt;mso-position-horizontal-relative:page;mso-position-vertical-relative:page;mso-wrap-style:none;z-index:-251657216;mso-width-relative:page;mso-height-relative:page;" filled="f" stroked="f" coordsize="21600,21600" o:gfxdata="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Vx&#10;41HYAAAADQEAAA8AAAAAAAAAAQAgAAAAIgAAAGRycy9kb3ducmV2LnhtbFBLAQIUABQAAAAIAIdO&#10;4kB22OC3sQEAAHQDAAAOAAAAAAAAAAEAIAAAACcBAABkcnMvZTJvRG9jLnhtbFBLBQYAAAAABgAG&#10;AFkBAABKBQ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注：供应商应根据供应商须知前附表第</w:t>
                    </w:r>
                    <w:r>
                      <w:rPr>
                        <w:rFonts w:ascii="Times New Roman" w:hAnsi="Times New Roman" w:eastAsia="Times New Roman" w:cs="Times New Roman"/>
                        <w:color w:val="000000"/>
                        <w:spacing w:val="0"/>
                        <w:w w:val="100"/>
                        <w:position w:val="0"/>
                        <w:sz w:val="24"/>
                        <w:szCs w:val="24"/>
                        <w:lang w:val="en-US" w:eastAsia="en-US" w:bidi="en-US"/>
                      </w:rPr>
                      <w:t xml:space="preserve">3. </w:t>
                    </w:r>
                    <w:r>
                      <w:rPr>
                        <w:rFonts w:ascii="Times New Roman" w:hAnsi="Times New Roman" w:eastAsia="Times New Roman" w:cs="Times New Roman"/>
                        <w:color w:val="000000"/>
                        <w:spacing w:val="0"/>
                        <w:w w:val="100"/>
                        <w:position w:val="0"/>
                        <w:sz w:val="24"/>
                        <w:szCs w:val="24"/>
                      </w:rPr>
                      <w:t>5 (6)</w:t>
                    </w:r>
                    <w:r>
                      <w:rPr>
                        <w:rFonts w:ascii="宋体" w:hAnsi="宋体" w:eastAsia="宋体" w:cs="宋体"/>
                        <w:color w:val="000000"/>
                        <w:spacing w:val="0"/>
                        <w:w w:val="100"/>
                        <w:position w:val="0"/>
                        <w:sz w:val="20"/>
                        <w:szCs w:val="20"/>
                      </w:rPr>
                      <w:t>项的要求在本表后附相关证明材料。</w:t>
                    </w:r>
                  </w:p>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36" name="Shape 536"/>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36"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LiY&#10;pdgAAAANAQAADwAAAAAAAAABACAAAAAiAAAAZHJzL2Rvd25yZXYueG1sUEsBAhQAFAAAAAgAh07i&#10;QGtDbemwAQAAcwMAAA4AAAAAAAAAAQAgAAAAJwEAAGRycy9lMm9Eb2MueG1sUEsFBgAAAAAGAAYA&#10;WQEAAEkFA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3543300</wp:posOffset>
              </wp:positionH>
              <wp:positionV relativeFrom="page">
                <wp:posOffset>10018395</wp:posOffset>
              </wp:positionV>
              <wp:extent cx="407035" cy="109855"/>
              <wp:effectExtent l="0" t="0" r="0" b="0"/>
              <wp:wrapNone/>
              <wp:docPr id="544" name="Shape 544"/>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wps:txbx>
                    <wps:bodyPr wrap="none" lIns="0" tIns="0" rIns="0" bIns="0">
                      <a:spAutoFit/>
                    </wps:bodyPr>
                  </wps:wsp>
                </a:graphicData>
              </a:graphic>
            </wp:anchor>
          </w:drawing>
        </mc:Choice>
        <mc:Fallback>
          <w:pict>
            <v:shape id="Shape 544" o:spid="_x0000_s1026" o:spt="202" type="#_x0000_t202" style="position:absolute;left:0pt;margin-left:279pt;margin-top:788.85pt;height:8.65pt;width:32.05pt;mso-position-horizontal-relative:page;mso-position-vertical-relative:page;mso-wrap-style:none;z-index:-251657216;mso-width-relative:page;mso-height-relative:page;" filled="f" stroked="f" coordsize="21600,21600" o:gfxdata="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Q1u&#10;SNgAAAANAQAADwAAAAAAAAABACAAAAAiAAAAZHJzL2Rvd25yZXYueG1sUEsBAhQAFAAAAAgAh07i&#10;QIzws5mwAQAAcwMAAA4AAAAAAAAAAQAgAAAAJwEAAGRycy9lMm9Eb2MueG1sUEsFBgAAAAAGAAYA&#10;WQEAAEkFA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50" name="Shape 550"/>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50"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uJil&#10;2AAAAA0BAAAPAAAAAAAAAAEAIAAAACIAAABkcnMvZG93bnJldi54bWxQSwECFAAUAAAACACHTuJA&#10;dum1Qq8BAABzAwAADgAAAAAAAAABACAAAAAnAQAAZHJzL2Uyb0RvYy54bWxQSwUGAAAAAAYABgBZ&#10;AQAASAU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8" name="Shape 658"/>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658"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Hbc&#10;/qCuAQAAdAMAAA4AAAAAAAAAAQAgAAAAJgEAAGRycy9lMm9Eb2MueG1sUEsFBgAAAAAGAAYAWQEA&#10;AEYFA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848360</wp:posOffset>
              </wp:positionH>
              <wp:positionV relativeFrom="page">
                <wp:posOffset>868680</wp:posOffset>
              </wp:positionV>
              <wp:extent cx="1463040" cy="105410"/>
              <wp:effectExtent l="0" t="0" r="0" b="0"/>
              <wp:wrapNone/>
              <wp:docPr id="694" name="Shape 694"/>
              <wp:cNvGraphicFramePr/>
              <a:graphic xmlns:a="http://schemas.openxmlformats.org/drawingml/2006/main">
                <a:graphicData uri="http://schemas.microsoft.com/office/word/2010/wordprocessingShape">
                  <wps:wsp>
                    <wps:cNvSpPr txBox="1"/>
                    <wps:spPr>
                      <a:xfrm>
                        <a:off x="0" y="0"/>
                        <a:ext cx="146304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694" o:spid="_x0000_s1026" o:spt="202" type="#_x0000_t202" style="position:absolute;left:0pt;margin-left:66.8pt;margin-top:68.4pt;height:8.3pt;width:115.2pt;mso-position-horizontal-relative:page;mso-position-vertical-relative:page;mso-wrap-style:none;z-index:-251657216;mso-width-relative:page;mso-height-relative:page;" filled="f" stroked="f" coordsize="21600,21600" o:gfxdata="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9khh1QAA&#10;AAsBAAAPAAAAAAAAAAEAIAAAACIAAABkcnMvZG93bnJldi54bWxQSwECFAAUAAAACACHTuJAHAvZ&#10;ga8BAAB0AwAADgAAAAAAAAABACAAAAAkAQAAZHJzL2Uyb0RvYy54bWxQSwUGAAAAAAYABgBZAQAA&#10;RQU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848360</wp:posOffset>
              </wp:positionH>
              <wp:positionV relativeFrom="page">
                <wp:posOffset>868680</wp:posOffset>
              </wp:positionV>
              <wp:extent cx="1463040" cy="105410"/>
              <wp:effectExtent l="0" t="0" r="0" b="0"/>
              <wp:wrapNone/>
              <wp:docPr id="698" name="Shape 698"/>
              <wp:cNvGraphicFramePr/>
              <a:graphic xmlns:a="http://schemas.openxmlformats.org/drawingml/2006/main">
                <a:graphicData uri="http://schemas.microsoft.com/office/word/2010/wordprocessingShape">
                  <wps:wsp>
                    <wps:cNvSpPr txBox="1"/>
                    <wps:spPr>
                      <a:xfrm>
                        <a:off x="0" y="0"/>
                        <a:ext cx="146304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698" o:spid="_x0000_s1026" o:spt="202" type="#_x0000_t202" style="position:absolute;left:0pt;margin-left:66.8pt;margin-top:68.4pt;height:8.3pt;width:115.2pt;mso-position-horizontal-relative:page;mso-position-vertical-relative:page;mso-wrap-style:none;z-index:-251657216;mso-width-relative:page;mso-height-relative:page;" filled="f" stroked="f" coordsize="21600,21600" o:gfxdata="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9khh1QAA&#10;AAsBAAAPAAAAAAAAAAEAIAAAACIAAABkcnMvZG93bnJldi54bWxQSwECFAAUAAAACACHTuJAmccK&#10;268BAAB0AwAADgAAAAAAAAABACAAAAAkAQAAZHJzL2Uyb0RvYy54bWxQSwUGAAAAAAYABgBZAQAA&#10;RQU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5385435</wp:posOffset>
              </wp:positionH>
              <wp:positionV relativeFrom="page">
                <wp:posOffset>1078230</wp:posOffset>
              </wp:positionV>
              <wp:extent cx="1101725" cy="109855"/>
              <wp:effectExtent l="0" t="0" r="0" b="0"/>
              <wp:wrapNone/>
              <wp:docPr id="706" name="Shape 706"/>
              <wp:cNvGraphicFramePr/>
              <a:graphic xmlns:a="http://schemas.openxmlformats.org/drawingml/2006/main">
                <a:graphicData uri="http://schemas.microsoft.com/office/word/2010/wordprocessingShape">
                  <wps:wsp>
                    <wps:cNvSpPr txBox="1"/>
                    <wps:spPr>
                      <a:xfrm>
                        <a:off x="0" y="0"/>
                        <a:ext cx="1101725" cy="109855"/>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706" o:spid="_x0000_s1026" o:spt="202" type="#_x0000_t202" style="position:absolute;left:0pt;margin-left:424.05pt;margin-top:84.9pt;height:8.65pt;width:86.75pt;mso-position-horizontal-relative:page;mso-position-vertical-relative:page;mso-wrap-style:none;z-index:-251657216;mso-width-relative:page;mso-height-relative:page;" filled="f" stroked="f" coordsize="21600,21600" o:gfxdata="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0zwXX&#10;AAAADAEAAA8AAAAAAAAAAQAgAAAAIgAAAGRycy9kb3ducmV2LnhtbFBLAQIUABQAAAAIAIdO4kCE&#10;0IkBrwEAAHQDAAAOAAAAAAAAAAEAIAAAACYBAABkcnMvZTJvRG9jLnhtbFBLBQYAAAAABgAGAFkB&#10;AABHBQ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5385435</wp:posOffset>
              </wp:positionH>
              <wp:positionV relativeFrom="page">
                <wp:posOffset>1078230</wp:posOffset>
              </wp:positionV>
              <wp:extent cx="1101725" cy="109855"/>
              <wp:effectExtent l="0" t="0" r="0" b="0"/>
              <wp:wrapNone/>
              <wp:docPr id="710" name="Shape 710"/>
              <wp:cNvGraphicFramePr/>
              <a:graphic xmlns:a="http://schemas.openxmlformats.org/drawingml/2006/main">
                <a:graphicData uri="http://schemas.microsoft.com/office/word/2010/wordprocessingShape">
                  <wps:wsp>
                    <wps:cNvSpPr txBox="1"/>
                    <wps:spPr>
                      <a:xfrm>
                        <a:off x="0" y="0"/>
                        <a:ext cx="1101725" cy="109855"/>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询比釆购文件示范文本</w:t>
                          </w:r>
                        </w:p>
                      </w:txbxContent>
                    </wps:txbx>
                    <wps:bodyPr wrap="none" lIns="0" tIns="0" rIns="0" bIns="0">
                      <a:spAutoFit/>
                    </wps:bodyPr>
                  </wps:wsp>
                </a:graphicData>
              </a:graphic>
            </wp:anchor>
          </w:drawing>
        </mc:Choice>
        <mc:Fallback>
          <w:pict>
            <v:shape id="Shape 710" o:spid="_x0000_s1026" o:spt="202" type="#_x0000_t202" style="position:absolute;left:0pt;margin-left:424.05pt;margin-top:84.9pt;height:8.65pt;width:86.75pt;mso-position-horizontal-relative:page;mso-position-vertical-relative:page;mso-wrap-style:none;z-index:-251657216;mso-width-relative:page;mso-height-relative:page;" filled="f" stroked="f" coordsize="21600,21600" o:gfxdata="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fTPBdcA&#10;AAAMAQAADwAAAAAAAAABACAAAAAiAAAAZHJzL2Rvd25yZXYueG1sUEsBAhQAFAAAAAgAh07iQH4T&#10;paquAQAAdAMAAA4AAAAAAAAAAQAgAAAAJgEAAGRycy9lMm9Eb2MueG1sUEsFBgAAAAAGAAYAWQEA&#10;AEYFA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询比釆购文件示范文本</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5367655</wp:posOffset>
              </wp:positionH>
              <wp:positionV relativeFrom="page">
                <wp:posOffset>995045</wp:posOffset>
              </wp:positionV>
              <wp:extent cx="1106170" cy="105410"/>
              <wp:effectExtent l="0" t="0" r="0" b="0"/>
              <wp:wrapNone/>
              <wp:docPr id="8" name="Shape 522"/>
              <wp:cNvGraphicFramePr/>
              <a:graphic xmlns:a="http://schemas.openxmlformats.org/drawingml/2006/main">
                <a:graphicData uri="http://schemas.microsoft.com/office/word/2010/wordprocessingShape">
                  <wps:wsp>
                    <wps:cNvSpPr txBox="1"/>
                    <wps:spPr>
                      <a:xfrm>
                        <a:off x="0" y="0"/>
                        <a:ext cx="110617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522" o:spid="_x0000_s1026" o:spt="202" type="#_x0000_t202" style="position:absolute;left:0pt;margin-left:422.65pt;margin-top:78.35pt;height:8.3pt;width:87.1pt;mso-position-horizontal-relative:page;mso-position-vertical-relative:page;mso-wrap-style:none;z-index:-251657216;mso-width-relative:page;mso-height-relative:page;" filled="f" stroked="f" coordsize="21600,21600" o:gfxdata="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6MyhTY&#10;AAAADAEAAA8AAAAAAAAAAQAgAAAAIgAAAGRycy9kb3ducmV2LnhtbFBLAQIUABQAAAAIAIdO4kCh&#10;mKTLrgEAAHIDAAAOAAAAAAAAAAEAIAAAACcBAABkcnMvZTJvRG9jLnhtbFBLBQYAAAAABgAGAFkB&#10;AABHBQ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34" name="Shape 534"/>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34"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GT7D1gAA&#10;AAsBAAAPAAAAAAAAAAEAIAAAACIAAABkcnMvZG93bnJldi54bWxQSwECFAAUAAAACACHTuJAo59T&#10;wa4BAAB0AwAADgAAAAAAAAABACAAAAAlAQAAZHJzL2Uyb0RvYy54bWxQSwUGAAAAAAYABgBZAQAA&#10;RQU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5467985</wp:posOffset>
              </wp:positionH>
              <wp:positionV relativeFrom="page">
                <wp:posOffset>988695</wp:posOffset>
              </wp:positionV>
              <wp:extent cx="1106170" cy="109855"/>
              <wp:effectExtent l="0" t="0" r="0" b="0"/>
              <wp:wrapNone/>
              <wp:docPr id="542" name="Shape 542"/>
              <wp:cNvGraphicFramePr/>
              <a:graphic xmlns:a="http://schemas.openxmlformats.org/drawingml/2006/main">
                <a:graphicData uri="http://schemas.microsoft.com/office/word/2010/wordprocessingShape">
                  <wps:wsp>
                    <wps:cNvSpPr txBox="1"/>
                    <wps:spPr>
                      <a:xfrm>
                        <a:off x="0" y="0"/>
                        <a:ext cx="1106170" cy="109855"/>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542" o:spid="_x0000_s1026" o:spt="202" type="#_x0000_t202" style="position:absolute;left:0pt;margin-left:430.55pt;margin-top:77.85pt;height:8.65pt;width:87.1pt;mso-position-horizontal-relative:page;mso-position-vertical-relative:page;mso-wrap-style:none;z-index:-251657216;mso-width-relative:page;mso-height-relative:page;" filled="f" stroked="f" coordsize="21600,21600" o:gfxdata="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EPAHX&#10;AAAADAEAAA8AAAAAAAAAAQAgAAAAIgAAAGRycy9kb3ducmV2LnhtbFBLAQIUABQAAAAIAIdO4kC2&#10;e9mOrwEAAHQDAAAOAAAAAAAAAAEAIAAAACYBAABkcnMvZTJvRG9jLnhtbFBLBQYAAAAABgAGAFkB&#10;AABHBQ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48" name="Shape 548"/>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48"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ZPsPWAAAA&#10;CwEAAA8AAAAAAAAAAQAgAAAAIgAAAGRycy9kb3ducmV2LnhtbFBLAQIUABQAAAAIAIdO4kCvJAFT&#10;rQEAAHQDAAAOAAAAAAAAAAEAIAAAACUBAABkcnMvZTJvRG9jLnhtbFBLBQYAAAAABgAGAFkBAABE&#10;BQ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4" name="Shape 654"/>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654"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PMQ&#10;LfquAQAAdAMAAA4AAAAAAAAAAQAgAAAAJgEAAGRycy9lMm9Eb2MueG1sUEsFBgAAAAAGAAYAWQEA&#10;AEYFA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3669"/>
    <w:multiLevelType w:val="singleLevel"/>
    <w:tmpl w:val="883B366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nsid w:val="9A3A88BD"/>
    <w:multiLevelType w:val="singleLevel"/>
    <w:tmpl w:val="9A3A88BD"/>
    <w:lvl w:ilvl="0" w:tentative="0">
      <w:start w:val="1"/>
      <w:numFmt w:val="decimal"/>
      <w:pStyle w:val="7"/>
      <w:lvlText w:val="%1."/>
      <w:lvlJc w:val="left"/>
      <w:pPr>
        <w:tabs>
          <w:tab w:val="left" w:pos="780"/>
        </w:tabs>
        <w:ind w:left="780" w:hanging="360"/>
      </w:pPr>
    </w:lvl>
  </w:abstractNum>
  <w:abstractNum w:abstractNumId="2">
    <w:nsid w:val="9C11E984"/>
    <w:multiLevelType w:val="singleLevel"/>
    <w:tmpl w:val="9C11E9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9C7198AA"/>
    <w:multiLevelType w:val="singleLevel"/>
    <w:tmpl w:val="9C7198A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nsid w:val="BF50FE6B"/>
    <w:multiLevelType w:val="singleLevel"/>
    <w:tmpl w:val="BF50FE6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
    <w:nsid w:val="E1354E8B"/>
    <w:multiLevelType w:val="singleLevel"/>
    <w:tmpl w:val="E1354E8B"/>
    <w:lvl w:ilvl="0" w:tentative="0">
      <w:start w:val="4"/>
      <w:numFmt w:val="chineseCounting"/>
      <w:suff w:val="space"/>
      <w:lvlText w:val="第%1章"/>
      <w:lvlJc w:val="left"/>
      <w:rPr>
        <w:rFonts w:hint="eastAsia"/>
      </w:rPr>
    </w:lvl>
  </w:abstractNum>
  <w:abstractNum w:abstractNumId="6">
    <w:nsid w:val="F3A33954"/>
    <w:multiLevelType w:val="singleLevel"/>
    <w:tmpl w:val="F3A339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7">
    <w:nsid w:val="01836A6D"/>
    <w:multiLevelType w:val="singleLevel"/>
    <w:tmpl w:val="01836A6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8">
    <w:nsid w:val="10D591E5"/>
    <w:multiLevelType w:val="singleLevel"/>
    <w:tmpl w:val="10D591E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9">
    <w:nsid w:val="21B3B1B1"/>
    <w:multiLevelType w:val="singleLevel"/>
    <w:tmpl w:val="21B3B1B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0">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1">
    <w:nsid w:val="3FE315B6"/>
    <w:multiLevelType w:val="singleLevel"/>
    <w:tmpl w:val="3FE315B6"/>
    <w:lvl w:ilvl="0" w:tentative="0">
      <w:start w:val="5"/>
      <w:numFmt w:val="ideographDigit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2">
    <w:nsid w:val="4A51D704"/>
    <w:multiLevelType w:val="singleLevel"/>
    <w:tmpl w:val="4A51D70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3">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4">
    <w:nsid w:val="5FCE4367"/>
    <w:multiLevelType w:val="singleLevel"/>
    <w:tmpl w:val="5FCE436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1"/>
  </w:num>
  <w:num w:numId="2">
    <w:abstractNumId w:val="8"/>
  </w:num>
  <w:num w:numId="3">
    <w:abstractNumId w:val="2"/>
  </w:num>
  <w:num w:numId="4">
    <w:abstractNumId w:val="12"/>
  </w:num>
  <w:num w:numId="5">
    <w:abstractNumId w:val="0"/>
  </w:num>
  <w:num w:numId="6">
    <w:abstractNumId w:val="7"/>
  </w:num>
  <w:num w:numId="7">
    <w:abstractNumId w:val="4"/>
  </w:num>
  <w:num w:numId="8">
    <w:abstractNumId w:val="14"/>
  </w:num>
  <w:num w:numId="9">
    <w:abstractNumId w:val="6"/>
  </w:num>
  <w:num w:numId="10">
    <w:abstractNumId w:val="9"/>
  </w:num>
  <w:num w:numId="11">
    <w:abstractNumId w:val="3"/>
  </w:num>
  <w:num w:numId="12">
    <w:abstractNumId w:val="5"/>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ZjQwZmQ5NWZlMjg2M2ZiOWUxMmZlYWIwZDg5Y2EifQ=="/>
    <w:docVar w:name="KSO_WPS_MARK_KEY" w:val="751eb635-2207-44f1-a1a6-0149b8bd841f"/>
  </w:docVars>
  <w:rsids>
    <w:rsidRoot w:val="00172A27"/>
    <w:rsid w:val="00066EBC"/>
    <w:rsid w:val="00101AE9"/>
    <w:rsid w:val="0022181C"/>
    <w:rsid w:val="002235CA"/>
    <w:rsid w:val="00242294"/>
    <w:rsid w:val="00245594"/>
    <w:rsid w:val="002B247F"/>
    <w:rsid w:val="00360E24"/>
    <w:rsid w:val="00384B9C"/>
    <w:rsid w:val="003A4DB8"/>
    <w:rsid w:val="003C468C"/>
    <w:rsid w:val="00425A1B"/>
    <w:rsid w:val="004B48CF"/>
    <w:rsid w:val="00537C28"/>
    <w:rsid w:val="00645991"/>
    <w:rsid w:val="006B6D1F"/>
    <w:rsid w:val="00703122"/>
    <w:rsid w:val="00755DF0"/>
    <w:rsid w:val="007A1658"/>
    <w:rsid w:val="0089189B"/>
    <w:rsid w:val="008D4EE8"/>
    <w:rsid w:val="00977B14"/>
    <w:rsid w:val="00A371D7"/>
    <w:rsid w:val="00A40483"/>
    <w:rsid w:val="00A566D5"/>
    <w:rsid w:val="00AD10E6"/>
    <w:rsid w:val="00B00BD6"/>
    <w:rsid w:val="00B46918"/>
    <w:rsid w:val="00B701B7"/>
    <w:rsid w:val="00BA1A55"/>
    <w:rsid w:val="00BE74EE"/>
    <w:rsid w:val="00CB1EB4"/>
    <w:rsid w:val="00CF3752"/>
    <w:rsid w:val="00CF5500"/>
    <w:rsid w:val="00D3394F"/>
    <w:rsid w:val="00DF3269"/>
    <w:rsid w:val="00F27441"/>
    <w:rsid w:val="00F50CDF"/>
    <w:rsid w:val="00F9257D"/>
    <w:rsid w:val="00FC02BF"/>
    <w:rsid w:val="00FC083D"/>
    <w:rsid w:val="01064C9A"/>
    <w:rsid w:val="011C44BE"/>
    <w:rsid w:val="012515C4"/>
    <w:rsid w:val="012670EA"/>
    <w:rsid w:val="01303AC5"/>
    <w:rsid w:val="0136732D"/>
    <w:rsid w:val="01374E54"/>
    <w:rsid w:val="014925F1"/>
    <w:rsid w:val="014C4DA3"/>
    <w:rsid w:val="01610122"/>
    <w:rsid w:val="01655E65"/>
    <w:rsid w:val="016C0FA1"/>
    <w:rsid w:val="017442FA"/>
    <w:rsid w:val="0183453D"/>
    <w:rsid w:val="018A1427"/>
    <w:rsid w:val="018F4C90"/>
    <w:rsid w:val="019022BB"/>
    <w:rsid w:val="0196601E"/>
    <w:rsid w:val="01967DCC"/>
    <w:rsid w:val="01A20400"/>
    <w:rsid w:val="01A26771"/>
    <w:rsid w:val="01BB3CD7"/>
    <w:rsid w:val="01BB5A85"/>
    <w:rsid w:val="01BF37C7"/>
    <w:rsid w:val="01C26E13"/>
    <w:rsid w:val="01C34939"/>
    <w:rsid w:val="01C42B8B"/>
    <w:rsid w:val="01D6466C"/>
    <w:rsid w:val="01D803E5"/>
    <w:rsid w:val="01DC78E4"/>
    <w:rsid w:val="01DF79C5"/>
    <w:rsid w:val="01E80F85"/>
    <w:rsid w:val="01EA0118"/>
    <w:rsid w:val="01EC20E2"/>
    <w:rsid w:val="020016E9"/>
    <w:rsid w:val="0203247B"/>
    <w:rsid w:val="021B4775"/>
    <w:rsid w:val="02217FCD"/>
    <w:rsid w:val="022655F4"/>
    <w:rsid w:val="0227311A"/>
    <w:rsid w:val="022C24DE"/>
    <w:rsid w:val="02306473"/>
    <w:rsid w:val="02383CE7"/>
    <w:rsid w:val="023A2E4D"/>
    <w:rsid w:val="023F4407"/>
    <w:rsid w:val="02465BD8"/>
    <w:rsid w:val="0250441F"/>
    <w:rsid w:val="02596F5E"/>
    <w:rsid w:val="025F28B4"/>
    <w:rsid w:val="025F7434"/>
    <w:rsid w:val="02693733"/>
    <w:rsid w:val="026B1259"/>
    <w:rsid w:val="02750329"/>
    <w:rsid w:val="02796D6A"/>
    <w:rsid w:val="027A0B07"/>
    <w:rsid w:val="02832A46"/>
    <w:rsid w:val="028D7421"/>
    <w:rsid w:val="028F7400"/>
    <w:rsid w:val="02A820DB"/>
    <w:rsid w:val="02AB3D4B"/>
    <w:rsid w:val="02B0310F"/>
    <w:rsid w:val="02B2451D"/>
    <w:rsid w:val="02B40E52"/>
    <w:rsid w:val="02B726F0"/>
    <w:rsid w:val="02CA0A21"/>
    <w:rsid w:val="02CE17E8"/>
    <w:rsid w:val="02CF7A3A"/>
    <w:rsid w:val="02D36DFE"/>
    <w:rsid w:val="02D74B40"/>
    <w:rsid w:val="02D92666"/>
    <w:rsid w:val="02DC5CB3"/>
    <w:rsid w:val="02E1776D"/>
    <w:rsid w:val="02EB239A"/>
    <w:rsid w:val="02ED7EC0"/>
    <w:rsid w:val="02F92D08"/>
    <w:rsid w:val="02F94AB6"/>
    <w:rsid w:val="02FC0103"/>
    <w:rsid w:val="0301396B"/>
    <w:rsid w:val="03086AA8"/>
    <w:rsid w:val="03092820"/>
    <w:rsid w:val="030A0A72"/>
    <w:rsid w:val="03140887"/>
    <w:rsid w:val="031A4A2D"/>
    <w:rsid w:val="031E451D"/>
    <w:rsid w:val="03237D85"/>
    <w:rsid w:val="032A2EC2"/>
    <w:rsid w:val="033B78B3"/>
    <w:rsid w:val="03443858"/>
    <w:rsid w:val="03457CFC"/>
    <w:rsid w:val="035166A0"/>
    <w:rsid w:val="035241C7"/>
    <w:rsid w:val="03563CB7"/>
    <w:rsid w:val="035E0DBD"/>
    <w:rsid w:val="03685798"/>
    <w:rsid w:val="036C34DA"/>
    <w:rsid w:val="036F6B27"/>
    <w:rsid w:val="03716702"/>
    <w:rsid w:val="037203C5"/>
    <w:rsid w:val="037F0C7E"/>
    <w:rsid w:val="0385459C"/>
    <w:rsid w:val="038D16A3"/>
    <w:rsid w:val="038F3245"/>
    <w:rsid w:val="03912F41"/>
    <w:rsid w:val="03977E2B"/>
    <w:rsid w:val="03991DF6"/>
    <w:rsid w:val="039B3DC0"/>
    <w:rsid w:val="03A10CAA"/>
    <w:rsid w:val="03AD6B3B"/>
    <w:rsid w:val="03B31109"/>
    <w:rsid w:val="03B7227C"/>
    <w:rsid w:val="03CA1FAF"/>
    <w:rsid w:val="03CE5F43"/>
    <w:rsid w:val="03CF75C5"/>
    <w:rsid w:val="03D64DF8"/>
    <w:rsid w:val="03D8291E"/>
    <w:rsid w:val="03DE5A5A"/>
    <w:rsid w:val="03E07A24"/>
    <w:rsid w:val="03E56DE9"/>
    <w:rsid w:val="03F67248"/>
    <w:rsid w:val="03F90AE6"/>
    <w:rsid w:val="03FB03BA"/>
    <w:rsid w:val="040C6A6B"/>
    <w:rsid w:val="040E7907"/>
    <w:rsid w:val="040F431F"/>
    <w:rsid w:val="0414147C"/>
    <w:rsid w:val="04155920"/>
    <w:rsid w:val="04207E21"/>
    <w:rsid w:val="04245B63"/>
    <w:rsid w:val="0430275A"/>
    <w:rsid w:val="04333FF8"/>
    <w:rsid w:val="04367644"/>
    <w:rsid w:val="043939CF"/>
    <w:rsid w:val="043A7135"/>
    <w:rsid w:val="043D09D3"/>
    <w:rsid w:val="04402271"/>
    <w:rsid w:val="04477AA3"/>
    <w:rsid w:val="044E2BE0"/>
    <w:rsid w:val="047F723D"/>
    <w:rsid w:val="048E225A"/>
    <w:rsid w:val="048E56D2"/>
    <w:rsid w:val="04904FA7"/>
    <w:rsid w:val="049118FB"/>
    <w:rsid w:val="04932CE9"/>
    <w:rsid w:val="049802FF"/>
    <w:rsid w:val="04A2573B"/>
    <w:rsid w:val="04A66578"/>
    <w:rsid w:val="04A9250C"/>
    <w:rsid w:val="04AC5B58"/>
    <w:rsid w:val="04B8274F"/>
    <w:rsid w:val="04BE5FB8"/>
    <w:rsid w:val="04C224CB"/>
    <w:rsid w:val="04C3537C"/>
    <w:rsid w:val="04C9495C"/>
    <w:rsid w:val="04CB2483"/>
    <w:rsid w:val="04D01847"/>
    <w:rsid w:val="04D53301"/>
    <w:rsid w:val="04E470A0"/>
    <w:rsid w:val="04F05A45"/>
    <w:rsid w:val="04F512AE"/>
    <w:rsid w:val="04FE63B4"/>
    <w:rsid w:val="04FF3EDA"/>
    <w:rsid w:val="05047743"/>
    <w:rsid w:val="050D4849"/>
    <w:rsid w:val="050E236F"/>
    <w:rsid w:val="05171224"/>
    <w:rsid w:val="05177476"/>
    <w:rsid w:val="051A47AB"/>
    <w:rsid w:val="051A51B8"/>
    <w:rsid w:val="051A6F66"/>
    <w:rsid w:val="052851DF"/>
    <w:rsid w:val="0539797F"/>
    <w:rsid w:val="05402104"/>
    <w:rsid w:val="05404C1F"/>
    <w:rsid w:val="05467D5B"/>
    <w:rsid w:val="055709BA"/>
    <w:rsid w:val="055E32F7"/>
    <w:rsid w:val="056D7445"/>
    <w:rsid w:val="056F2E0E"/>
    <w:rsid w:val="057228FE"/>
    <w:rsid w:val="05746676"/>
    <w:rsid w:val="05793C8D"/>
    <w:rsid w:val="057C19CF"/>
    <w:rsid w:val="059705B7"/>
    <w:rsid w:val="05972365"/>
    <w:rsid w:val="0599432F"/>
    <w:rsid w:val="05A54A82"/>
    <w:rsid w:val="05A827C4"/>
    <w:rsid w:val="05AF5900"/>
    <w:rsid w:val="05AF76AE"/>
    <w:rsid w:val="05D90BCF"/>
    <w:rsid w:val="05D9297D"/>
    <w:rsid w:val="05E11832"/>
    <w:rsid w:val="05E37982"/>
    <w:rsid w:val="05EC26B0"/>
    <w:rsid w:val="05ED3628"/>
    <w:rsid w:val="06043E9E"/>
    <w:rsid w:val="06053772"/>
    <w:rsid w:val="06071298"/>
    <w:rsid w:val="060A7939"/>
    <w:rsid w:val="06127C3D"/>
    <w:rsid w:val="06141C07"/>
    <w:rsid w:val="062005AC"/>
    <w:rsid w:val="06256FA3"/>
    <w:rsid w:val="06261EED"/>
    <w:rsid w:val="06316315"/>
    <w:rsid w:val="063522A9"/>
    <w:rsid w:val="065344DE"/>
    <w:rsid w:val="06562220"/>
    <w:rsid w:val="066466EB"/>
    <w:rsid w:val="066A0D93"/>
    <w:rsid w:val="066B5890"/>
    <w:rsid w:val="066B5CCB"/>
    <w:rsid w:val="066E30C6"/>
    <w:rsid w:val="067F1777"/>
    <w:rsid w:val="06826B71"/>
    <w:rsid w:val="06840B3B"/>
    <w:rsid w:val="06915006"/>
    <w:rsid w:val="069D7E4F"/>
    <w:rsid w:val="069F7B6D"/>
    <w:rsid w:val="06A44D39"/>
    <w:rsid w:val="06A64F55"/>
    <w:rsid w:val="06AB60C8"/>
    <w:rsid w:val="06B01930"/>
    <w:rsid w:val="06BA630B"/>
    <w:rsid w:val="06BC017A"/>
    <w:rsid w:val="06C05D86"/>
    <w:rsid w:val="06C13B3D"/>
    <w:rsid w:val="06C453DB"/>
    <w:rsid w:val="06CB49BC"/>
    <w:rsid w:val="06D0125C"/>
    <w:rsid w:val="06DA075B"/>
    <w:rsid w:val="06DC2725"/>
    <w:rsid w:val="06E11AE9"/>
    <w:rsid w:val="06E81768"/>
    <w:rsid w:val="06F3181D"/>
    <w:rsid w:val="06F94051"/>
    <w:rsid w:val="070677A2"/>
    <w:rsid w:val="070B4DB8"/>
    <w:rsid w:val="07106873"/>
    <w:rsid w:val="0721282E"/>
    <w:rsid w:val="0728596A"/>
    <w:rsid w:val="07287718"/>
    <w:rsid w:val="072A7934"/>
    <w:rsid w:val="07322345"/>
    <w:rsid w:val="07342561"/>
    <w:rsid w:val="073836D3"/>
    <w:rsid w:val="073C7668"/>
    <w:rsid w:val="074107DA"/>
    <w:rsid w:val="07434552"/>
    <w:rsid w:val="074402CA"/>
    <w:rsid w:val="074D3623"/>
    <w:rsid w:val="074F1149"/>
    <w:rsid w:val="074F739B"/>
    <w:rsid w:val="07603356"/>
    <w:rsid w:val="07612C2A"/>
    <w:rsid w:val="076369A2"/>
    <w:rsid w:val="07665247"/>
    <w:rsid w:val="076B5857"/>
    <w:rsid w:val="07724E37"/>
    <w:rsid w:val="0774295E"/>
    <w:rsid w:val="077C1812"/>
    <w:rsid w:val="078E1545"/>
    <w:rsid w:val="07941252"/>
    <w:rsid w:val="079C0106"/>
    <w:rsid w:val="07A174CB"/>
    <w:rsid w:val="07A33243"/>
    <w:rsid w:val="07AB0349"/>
    <w:rsid w:val="07B216D8"/>
    <w:rsid w:val="07B43744"/>
    <w:rsid w:val="07B74F40"/>
    <w:rsid w:val="07BE1E2B"/>
    <w:rsid w:val="07C136C9"/>
    <w:rsid w:val="07C84A57"/>
    <w:rsid w:val="07D553ED"/>
    <w:rsid w:val="07D57174"/>
    <w:rsid w:val="07E13D6B"/>
    <w:rsid w:val="07ED0962"/>
    <w:rsid w:val="0808579C"/>
    <w:rsid w:val="080F08D8"/>
    <w:rsid w:val="08122176"/>
    <w:rsid w:val="08145EEF"/>
    <w:rsid w:val="08167EB9"/>
    <w:rsid w:val="08191757"/>
    <w:rsid w:val="0822060B"/>
    <w:rsid w:val="083640B7"/>
    <w:rsid w:val="083E2F6B"/>
    <w:rsid w:val="08444A26"/>
    <w:rsid w:val="0845254C"/>
    <w:rsid w:val="08493DEA"/>
    <w:rsid w:val="08510EF1"/>
    <w:rsid w:val="08513C0E"/>
    <w:rsid w:val="08536A17"/>
    <w:rsid w:val="085409E1"/>
    <w:rsid w:val="08566507"/>
    <w:rsid w:val="0858227F"/>
    <w:rsid w:val="08601134"/>
    <w:rsid w:val="0869448C"/>
    <w:rsid w:val="08843074"/>
    <w:rsid w:val="08855BA6"/>
    <w:rsid w:val="088F37C7"/>
    <w:rsid w:val="089332B7"/>
    <w:rsid w:val="089B6610"/>
    <w:rsid w:val="089C6937"/>
    <w:rsid w:val="08B651F8"/>
    <w:rsid w:val="08B84ACC"/>
    <w:rsid w:val="08C2594B"/>
    <w:rsid w:val="08C43471"/>
    <w:rsid w:val="08DF02AB"/>
    <w:rsid w:val="08F8136C"/>
    <w:rsid w:val="08FD6983"/>
    <w:rsid w:val="08FF094D"/>
    <w:rsid w:val="090453B3"/>
    <w:rsid w:val="09075F19"/>
    <w:rsid w:val="09102B5A"/>
    <w:rsid w:val="09151F1E"/>
    <w:rsid w:val="091C14FF"/>
    <w:rsid w:val="0922463B"/>
    <w:rsid w:val="09254A9C"/>
    <w:rsid w:val="0932487E"/>
    <w:rsid w:val="09376339"/>
    <w:rsid w:val="093C56FD"/>
    <w:rsid w:val="094620D8"/>
    <w:rsid w:val="094B1DE4"/>
    <w:rsid w:val="09502F56"/>
    <w:rsid w:val="09523172"/>
    <w:rsid w:val="0955056D"/>
    <w:rsid w:val="096002A6"/>
    <w:rsid w:val="09622C8A"/>
    <w:rsid w:val="09734E97"/>
    <w:rsid w:val="09736C45"/>
    <w:rsid w:val="097A7FD3"/>
    <w:rsid w:val="098D7D07"/>
    <w:rsid w:val="098E2DC4"/>
    <w:rsid w:val="098E6CF1"/>
    <w:rsid w:val="09905A49"/>
    <w:rsid w:val="09992B4F"/>
    <w:rsid w:val="099F7A3A"/>
    <w:rsid w:val="09A82D92"/>
    <w:rsid w:val="09B1706F"/>
    <w:rsid w:val="09C94AB7"/>
    <w:rsid w:val="09CC36E0"/>
    <w:rsid w:val="09D75426"/>
    <w:rsid w:val="09DF42DA"/>
    <w:rsid w:val="09E3201C"/>
    <w:rsid w:val="09F2225F"/>
    <w:rsid w:val="09FC6C3A"/>
    <w:rsid w:val="0A047FD7"/>
    <w:rsid w:val="0A073F5D"/>
    <w:rsid w:val="0A0855DF"/>
    <w:rsid w:val="0A1246B0"/>
    <w:rsid w:val="0A1A1DBF"/>
    <w:rsid w:val="0A1B3564"/>
    <w:rsid w:val="0A1C108A"/>
    <w:rsid w:val="0A3D797F"/>
    <w:rsid w:val="0A3E36F7"/>
    <w:rsid w:val="0A4E393A"/>
    <w:rsid w:val="0A4F320E"/>
    <w:rsid w:val="0A560A40"/>
    <w:rsid w:val="0A6273E5"/>
    <w:rsid w:val="0A79028B"/>
    <w:rsid w:val="0A8530D4"/>
    <w:rsid w:val="0A886720"/>
    <w:rsid w:val="0A892BC4"/>
    <w:rsid w:val="0A8C4462"/>
    <w:rsid w:val="0A8D3D36"/>
    <w:rsid w:val="0A9025A1"/>
    <w:rsid w:val="0A911A78"/>
    <w:rsid w:val="0A99092D"/>
    <w:rsid w:val="0A9926DB"/>
    <w:rsid w:val="0A9D21CB"/>
    <w:rsid w:val="0A9F4195"/>
    <w:rsid w:val="0AAE43D8"/>
    <w:rsid w:val="0ABB4D47"/>
    <w:rsid w:val="0ABD286D"/>
    <w:rsid w:val="0AD007F3"/>
    <w:rsid w:val="0AD16319"/>
    <w:rsid w:val="0AD32091"/>
    <w:rsid w:val="0AD35BED"/>
    <w:rsid w:val="0AE83B24"/>
    <w:rsid w:val="0AE93662"/>
    <w:rsid w:val="0AF32DA2"/>
    <w:rsid w:val="0B067604"/>
    <w:rsid w:val="0B097861"/>
    <w:rsid w:val="0B1A381C"/>
    <w:rsid w:val="0B341303"/>
    <w:rsid w:val="0B3568A8"/>
    <w:rsid w:val="0B390427"/>
    <w:rsid w:val="0B3C5625"/>
    <w:rsid w:val="0B41349E"/>
    <w:rsid w:val="0B4765DB"/>
    <w:rsid w:val="0B4B1C27"/>
    <w:rsid w:val="0B552AA6"/>
    <w:rsid w:val="0B61144B"/>
    <w:rsid w:val="0B6B31B3"/>
    <w:rsid w:val="0B754EF6"/>
    <w:rsid w:val="0B7849E6"/>
    <w:rsid w:val="0B7C0033"/>
    <w:rsid w:val="0B7C44D7"/>
    <w:rsid w:val="0B7C6285"/>
    <w:rsid w:val="0B8213C1"/>
    <w:rsid w:val="0B845139"/>
    <w:rsid w:val="0B9510F4"/>
    <w:rsid w:val="0B9F1F73"/>
    <w:rsid w:val="0BA37CB5"/>
    <w:rsid w:val="0BB21CA6"/>
    <w:rsid w:val="0BB73761"/>
    <w:rsid w:val="0BB84DE3"/>
    <w:rsid w:val="0BC47C2C"/>
    <w:rsid w:val="0BC55E7E"/>
    <w:rsid w:val="0BCD6AE0"/>
    <w:rsid w:val="0BCE1A19"/>
    <w:rsid w:val="0BD240F7"/>
    <w:rsid w:val="0BD43401"/>
    <w:rsid w:val="0BF71DAF"/>
    <w:rsid w:val="0BF7590B"/>
    <w:rsid w:val="0BFC5617"/>
    <w:rsid w:val="0C006EB6"/>
    <w:rsid w:val="0C084890"/>
    <w:rsid w:val="0C0A3890"/>
    <w:rsid w:val="0C0B585A"/>
    <w:rsid w:val="0C0D512F"/>
    <w:rsid w:val="0C0F534B"/>
    <w:rsid w:val="0C175FAD"/>
    <w:rsid w:val="0C1B3CF0"/>
    <w:rsid w:val="0C1C35C4"/>
    <w:rsid w:val="0C1E558E"/>
    <w:rsid w:val="0C232BA4"/>
    <w:rsid w:val="0C2C7CAB"/>
    <w:rsid w:val="0C2D57D1"/>
    <w:rsid w:val="0C33421B"/>
    <w:rsid w:val="0C3923C8"/>
    <w:rsid w:val="0C3C77C2"/>
    <w:rsid w:val="0C4072B2"/>
    <w:rsid w:val="0C4B5C57"/>
    <w:rsid w:val="0C4C3AE9"/>
    <w:rsid w:val="0C50326D"/>
    <w:rsid w:val="0C54501E"/>
    <w:rsid w:val="0C5965C6"/>
    <w:rsid w:val="0C6371CF"/>
    <w:rsid w:val="0C686809"/>
    <w:rsid w:val="0C711B61"/>
    <w:rsid w:val="0C7358DA"/>
    <w:rsid w:val="0C7B478E"/>
    <w:rsid w:val="0C847C19"/>
    <w:rsid w:val="0C85560D"/>
    <w:rsid w:val="0C8C0749"/>
    <w:rsid w:val="0C8D673B"/>
    <w:rsid w:val="0C8F023A"/>
    <w:rsid w:val="0C963376"/>
    <w:rsid w:val="0CA02447"/>
    <w:rsid w:val="0CAC4948"/>
    <w:rsid w:val="0CCA74C4"/>
    <w:rsid w:val="0CDC2A5F"/>
    <w:rsid w:val="0CE20369"/>
    <w:rsid w:val="0CEC11E8"/>
    <w:rsid w:val="0CF063D9"/>
    <w:rsid w:val="0CF63E15"/>
    <w:rsid w:val="0CF84031"/>
    <w:rsid w:val="0CFD22B1"/>
    <w:rsid w:val="0D026C5D"/>
    <w:rsid w:val="0D0A78C0"/>
    <w:rsid w:val="0D132C19"/>
    <w:rsid w:val="0D147179"/>
    <w:rsid w:val="0D1A5D55"/>
    <w:rsid w:val="0D1B387B"/>
    <w:rsid w:val="0D26294C"/>
    <w:rsid w:val="0D2E35AF"/>
    <w:rsid w:val="0D330BC5"/>
    <w:rsid w:val="0D37432E"/>
    <w:rsid w:val="0D3861DB"/>
    <w:rsid w:val="0D417786"/>
    <w:rsid w:val="0D466B4A"/>
    <w:rsid w:val="0D5154EF"/>
    <w:rsid w:val="0D5374B9"/>
    <w:rsid w:val="0D576FA9"/>
    <w:rsid w:val="0D63594E"/>
    <w:rsid w:val="0D703BC7"/>
    <w:rsid w:val="0D783CF0"/>
    <w:rsid w:val="0D7C1144"/>
    <w:rsid w:val="0D7F02AE"/>
    <w:rsid w:val="0D7F0FF2"/>
    <w:rsid w:val="0D9378B6"/>
    <w:rsid w:val="0D9E6986"/>
    <w:rsid w:val="0DA87805"/>
    <w:rsid w:val="0DAB2E51"/>
    <w:rsid w:val="0DAE46EF"/>
    <w:rsid w:val="0DB241E0"/>
    <w:rsid w:val="0DB55A7E"/>
    <w:rsid w:val="0DB5782C"/>
    <w:rsid w:val="0DBA7538"/>
    <w:rsid w:val="0DBC0BBA"/>
    <w:rsid w:val="0DC9777B"/>
    <w:rsid w:val="0DD203DE"/>
    <w:rsid w:val="0DDA3736"/>
    <w:rsid w:val="0DE46363"/>
    <w:rsid w:val="0DE6032D"/>
    <w:rsid w:val="0DE61630"/>
    <w:rsid w:val="0DE63E89"/>
    <w:rsid w:val="0DE72CC9"/>
    <w:rsid w:val="0DE87C01"/>
    <w:rsid w:val="0DE93979"/>
    <w:rsid w:val="0DE95727"/>
    <w:rsid w:val="0DED5218"/>
    <w:rsid w:val="0DF465A6"/>
    <w:rsid w:val="0DF93BBD"/>
    <w:rsid w:val="0E0013EF"/>
    <w:rsid w:val="0E016F15"/>
    <w:rsid w:val="0E1053AA"/>
    <w:rsid w:val="0E1806AD"/>
    <w:rsid w:val="0E2D3866"/>
    <w:rsid w:val="0E3015A8"/>
    <w:rsid w:val="0E3A5F83"/>
    <w:rsid w:val="0E4610F4"/>
    <w:rsid w:val="0E4F39FB"/>
    <w:rsid w:val="0E4F7C80"/>
    <w:rsid w:val="0E545297"/>
    <w:rsid w:val="0E576B35"/>
    <w:rsid w:val="0E6928D6"/>
    <w:rsid w:val="0E6D3E28"/>
    <w:rsid w:val="0E725814"/>
    <w:rsid w:val="0E741495"/>
    <w:rsid w:val="0E7476E7"/>
    <w:rsid w:val="0E883192"/>
    <w:rsid w:val="0EA37FCC"/>
    <w:rsid w:val="0EAA4EB7"/>
    <w:rsid w:val="0EB24327"/>
    <w:rsid w:val="0EC23F09"/>
    <w:rsid w:val="0EC57F43"/>
    <w:rsid w:val="0EC95C85"/>
    <w:rsid w:val="0ECE5049"/>
    <w:rsid w:val="0ECF2B6F"/>
    <w:rsid w:val="0ED40186"/>
    <w:rsid w:val="0ED62150"/>
    <w:rsid w:val="0EDB59B8"/>
    <w:rsid w:val="0EE26D46"/>
    <w:rsid w:val="0EE505E5"/>
    <w:rsid w:val="0EE7435D"/>
    <w:rsid w:val="0EEF792D"/>
    <w:rsid w:val="0EF32D02"/>
    <w:rsid w:val="0F0E3698"/>
    <w:rsid w:val="0F136F00"/>
    <w:rsid w:val="0F16254C"/>
    <w:rsid w:val="0F2904D1"/>
    <w:rsid w:val="0F3375A2"/>
    <w:rsid w:val="0F390981"/>
    <w:rsid w:val="0F3D5D2B"/>
    <w:rsid w:val="0F3D5FF4"/>
    <w:rsid w:val="0F423341"/>
    <w:rsid w:val="0F49126C"/>
    <w:rsid w:val="0F612929"/>
    <w:rsid w:val="0F646856"/>
    <w:rsid w:val="0F657030"/>
    <w:rsid w:val="0F707EAE"/>
    <w:rsid w:val="0F713C26"/>
    <w:rsid w:val="0F7A0D2D"/>
    <w:rsid w:val="0F7A2ADB"/>
    <w:rsid w:val="0F7B6853"/>
    <w:rsid w:val="0F8676D2"/>
    <w:rsid w:val="0FA20284"/>
    <w:rsid w:val="0FAE6C29"/>
    <w:rsid w:val="0FB26719"/>
    <w:rsid w:val="0FC32936"/>
    <w:rsid w:val="0FC50D50"/>
    <w:rsid w:val="0FC60EE3"/>
    <w:rsid w:val="0FD146C5"/>
    <w:rsid w:val="0FDE1960"/>
    <w:rsid w:val="0FDF3286"/>
    <w:rsid w:val="0FEB39D9"/>
    <w:rsid w:val="0FED3D93"/>
    <w:rsid w:val="0FF07241"/>
    <w:rsid w:val="0FF656F8"/>
    <w:rsid w:val="0FFA00C0"/>
    <w:rsid w:val="0FFD54BA"/>
    <w:rsid w:val="0FFF1232"/>
    <w:rsid w:val="1001144E"/>
    <w:rsid w:val="10150A56"/>
    <w:rsid w:val="10152804"/>
    <w:rsid w:val="10200880"/>
    <w:rsid w:val="10234F21"/>
    <w:rsid w:val="1025513D"/>
    <w:rsid w:val="10260EB5"/>
    <w:rsid w:val="102A2753"/>
    <w:rsid w:val="10390BE8"/>
    <w:rsid w:val="103A226A"/>
    <w:rsid w:val="10401F77"/>
    <w:rsid w:val="10501A8E"/>
    <w:rsid w:val="10507CE0"/>
    <w:rsid w:val="105477D0"/>
    <w:rsid w:val="10572E1C"/>
    <w:rsid w:val="105A290D"/>
    <w:rsid w:val="10637A13"/>
    <w:rsid w:val="10645539"/>
    <w:rsid w:val="10741C20"/>
    <w:rsid w:val="107514F4"/>
    <w:rsid w:val="107B4D5D"/>
    <w:rsid w:val="107C6D27"/>
    <w:rsid w:val="108A31F2"/>
    <w:rsid w:val="108F40B4"/>
    <w:rsid w:val="10993435"/>
    <w:rsid w:val="109E0A4B"/>
    <w:rsid w:val="109E6C9D"/>
    <w:rsid w:val="10AA3894"/>
    <w:rsid w:val="10AD6EE0"/>
    <w:rsid w:val="10B169D0"/>
    <w:rsid w:val="10D10E21"/>
    <w:rsid w:val="10D75D0B"/>
    <w:rsid w:val="10E70A61"/>
    <w:rsid w:val="10F13271"/>
    <w:rsid w:val="10FA77F2"/>
    <w:rsid w:val="10FB40F0"/>
    <w:rsid w:val="10FB416D"/>
    <w:rsid w:val="11002AE4"/>
    <w:rsid w:val="11055158"/>
    <w:rsid w:val="110C1E59"/>
    <w:rsid w:val="1111121D"/>
    <w:rsid w:val="11162CD7"/>
    <w:rsid w:val="112371A2"/>
    <w:rsid w:val="112453F4"/>
    <w:rsid w:val="11252F1A"/>
    <w:rsid w:val="112A22DF"/>
    <w:rsid w:val="112F78F5"/>
    <w:rsid w:val="113118BF"/>
    <w:rsid w:val="113373E5"/>
    <w:rsid w:val="11427629"/>
    <w:rsid w:val="114333A1"/>
    <w:rsid w:val="115D0906"/>
    <w:rsid w:val="11627CCB"/>
    <w:rsid w:val="11643D29"/>
    <w:rsid w:val="116522F5"/>
    <w:rsid w:val="11701DC9"/>
    <w:rsid w:val="117B2B3A"/>
    <w:rsid w:val="117F6ACF"/>
    <w:rsid w:val="11836837"/>
    <w:rsid w:val="118539B9"/>
    <w:rsid w:val="11893B0A"/>
    <w:rsid w:val="118A142E"/>
    <w:rsid w:val="119360D6"/>
    <w:rsid w:val="119B31DD"/>
    <w:rsid w:val="119C228C"/>
    <w:rsid w:val="119F4A7B"/>
    <w:rsid w:val="11A6405B"/>
    <w:rsid w:val="11A976A8"/>
    <w:rsid w:val="11AC0F46"/>
    <w:rsid w:val="11AD363C"/>
    <w:rsid w:val="11BE010E"/>
    <w:rsid w:val="11BF5DB0"/>
    <w:rsid w:val="11DC5CCF"/>
    <w:rsid w:val="11E626AA"/>
    <w:rsid w:val="11E964AE"/>
    <w:rsid w:val="11EC57E6"/>
    <w:rsid w:val="11F0177A"/>
    <w:rsid w:val="11F50B3F"/>
    <w:rsid w:val="120174E4"/>
    <w:rsid w:val="12137217"/>
    <w:rsid w:val="121C256F"/>
    <w:rsid w:val="12244F80"/>
    <w:rsid w:val="122A4C8C"/>
    <w:rsid w:val="122D2087"/>
    <w:rsid w:val="122E4051"/>
    <w:rsid w:val="124473D0"/>
    <w:rsid w:val="12647A72"/>
    <w:rsid w:val="126D4B79"/>
    <w:rsid w:val="128A572B"/>
    <w:rsid w:val="128B14A3"/>
    <w:rsid w:val="128B4FFF"/>
    <w:rsid w:val="12977E48"/>
    <w:rsid w:val="1299771C"/>
    <w:rsid w:val="129A5602"/>
    <w:rsid w:val="12A04F4F"/>
    <w:rsid w:val="12A30A8C"/>
    <w:rsid w:val="12A42E23"/>
    <w:rsid w:val="12AB3106"/>
    <w:rsid w:val="12AB744F"/>
    <w:rsid w:val="12BE7183"/>
    <w:rsid w:val="12C0114D"/>
    <w:rsid w:val="12C329EB"/>
    <w:rsid w:val="12C624DB"/>
    <w:rsid w:val="12C65A18"/>
    <w:rsid w:val="12C804D9"/>
    <w:rsid w:val="12C94D9D"/>
    <w:rsid w:val="12CA3D79"/>
    <w:rsid w:val="12CD73C6"/>
    <w:rsid w:val="12D06EB6"/>
    <w:rsid w:val="12D44BF8"/>
    <w:rsid w:val="12D544CC"/>
    <w:rsid w:val="12DC2037"/>
    <w:rsid w:val="12E070F9"/>
    <w:rsid w:val="12E36BE9"/>
    <w:rsid w:val="12E50BB3"/>
    <w:rsid w:val="12F40DF6"/>
    <w:rsid w:val="12F64B6E"/>
    <w:rsid w:val="12FE3A23"/>
    <w:rsid w:val="13023513"/>
    <w:rsid w:val="13076D7C"/>
    <w:rsid w:val="130B7EEE"/>
    <w:rsid w:val="13144FF5"/>
    <w:rsid w:val="13160D6D"/>
    <w:rsid w:val="131B2827"/>
    <w:rsid w:val="131B45D5"/>
    <w:rsid w:val="131B6383"/>
    <w:rsid w:val="13201BEB"/>
    <w:rsid w:val="133B4C77"/>
    <w:rsid w:val="133D279D"/>
    <w:rsid w:val="13477178"/>
    <w:rsid w:val="134A6C68"/>
    <w:rsid w:val="13547AE7"/>
    <w:rsid w:val="1360023A"/>
    <w:rsid w:val="13693592"/>
    <w:rsid w:val="13710699"/>
    <w:rsid w:val="13767A5D"/>
    <w:rsid w:val="13783655"/>
    <w:rsid w:val="137B32C6"/>
    <w:rsid w:val="13954387"/>
    <w:rsid w:val="13961EAE"/>
    <w:rsid w:val="139B3968"/>
    <w:rsid w:val="13A46379"/>
    <w:rsid w:val="13A70E33"/>
    <w:rsid w:val="13A7230D"/>
    <w:rsid w:val="13A740BB"/>
    <w:rsid w:val="13AC16D1"/>
    <w:rsid w:val="13B50586"/>
    <w:rsid w:val="13B531FB"/>
    <w:rsid w:val="13B567D8"/>
    <w:rsid w:val="13B80076"/>
    <w:rsid w:val="13BC5DB8"/>
    <w:rsid w:val="13C407C9"/>
    <w:rsid w:val="13C46A1B"/>
    <w:rsid w:val="13CC1D73"/>
    <w:rsid w:val="13CF23CA"/>
    <w:rsid w:val="13D1738A"/>
    <w:rsid w:val="13D64D3B"/>
    <w:rsid w:val="13D80718"/>
    <w:rsid w:val="13DC1FB6"/>
    <w:rsid w:val="13DD188A"/>
    <w:rsid w:val="13E0137B"/>
    <w:rsid w:val="13E1587A"/>
    <w:rsid w:val="13E744B7"/>
    <w:rsid w:val="13EB21F9"/>
    <w:rsid w:val="13F60B9E"/>
    <w:rsid w:val="13FF3EF7"/>
    <w:rsid w:val="14045069"/>
    <w:rsid w:val="14056CD3"/>
    <w:rsid w:val="140E5EE8"/>
    <w:rsid w:val="14172FEE"/>
    <w:rsid w:val="141A663B"/>
    <w:rsid w:val="142C636E"/>
    <w:rsid w:val="143040B0"/>
    <w:rsid w:val="14305E5E"/>
    <w:rsid w:val="14360ABB"/>
    <w:rsid w:val="14382F65"/>
    <w:rsid w:val="143D057B"/>
    <w:rsid w:val="14411E19"/>
    <w:rsid w:val="144D6A10"/>
    <w:rsid w:val="144E2788"/>
    <w:rsid w:val="14504752"/>
    <w:rsid w:val="14537D9F"/>
    <w:rsid w:val="1468384A"/>
    <w:rsid w:val="146B6E96"/>
    <w:rsid w:val="146E6986"/>
    <w:rsid w:val="147223D9"/>
    <w:rsid w:val="147C72F5"/>
    <w:rsid w:val="147E4E1C"/>
    <w:rsid w:val="147F2942"/>
    <w:rsid w:val="14812B5E"/>
    <w:rsid w:val="14956609"/>
    <w:rsid w:val="14977C8B"/>
    <w:rsid w:val="149A59CD"/>
    <w:rsid w:val="149F2FE4"/>
    <w:rsid w:val="14AB6425"/>
    <w:rsid w:val="14AD74AF"/>
    <w:rsid w:val="14B20F69"/>
    <w:rsid w:val="14B4083D"/>
    <w:rsid w:val="14BB6070"/>
    <w:rsid w:val="14BC5944"/>
    <w:rsid w:val="14C52A4A"/>
    <w:rsid w:val="14D62EA9"/>
    <w:rsid w:val="14D64C58"/>
    <w:rsid w:val="14DB04C0"/>
    <w:rsid w:val="14EC447B"/>
    <w:rsid w:val="14ED76FA"/>
    <w:rsid w:val="14FD43FB"/>
    <w:rsid w:val="15033573"/>
    <w:rsid w:val="150712B5"/>
    <w:rsid w:val="150B2427"/>
    <w:rsid w:val="150C68CB"/>
    <w:rsid w:val="15127C5A"/>
    <w:rsid w:val="1514752E"/>
    <w:rsid w:val="151632A6"/>
    <w:rsid w:val="152359C3"/>
    <w:rsid w:val="152754B3"/>
    <w:rsid w:val="152A6D51"/>
    <w:rsid w:val="152F6116"/>
    <w:rsid w:val="15363948"/>
    <w:rsid w:val="15396F94"/>
    <w:rsid w:val="15431BC1"/>
    <w:rsid w:val="154716B1"/>
    <w:rsid w:val="154A73F4"/>
    <w:rsid w:val="154B007F"/>
    <w:rsid w:val="1557566D"/>
    <w:rsid w:val="15581185"/>
    <w:rsid w:val="155B6F0B"/>
    <w:rsid w:val="15612CE7"/>
    <w:rsid w:val="156264EB"/>
    <w:rsid w:val="156A35F2"/>
    <w:rsid w:val="156A53A0"/>
    <w:rsid w:val="15741F45"/>
    <w:rsid w:val="15785F83"/>
    <w:rsid w:val="15787ABD"/>
    <w:rsid w:val="157B60F4"/>
    <w:rsid w:val="157D06E3"/>
    <w:rsid w:val="1582093B"/>
    <w:rsid w:val="158A5A42"/>
    <w:rsid w:val="158F12AA"/>
    <w:rsid w:val="159468C1"/>
    <w:rsid w:val="159B37AB"/>
    <w:rsid w:val="159D5775"/>
    <w:rsid w:val="15A72150"/>
    <w:rsid w:val="15BB5BFB"/>
    <w:rsid w:val="15C251DC"/>
    <w:rsid w:val="15D40117"/>
    <w:rsid w:val="15D867AD"/>
    <w:rsid w:val="15E27884"/>
    <w:rsid w:val="15E769F0"/>
    <w:rsid w:val="15E909BB"/>
    <w:rsid w:val="15F1786F"/>
    <w:rsid w:val="15F27379"/>
    <w:rsid w:val="15F35395"/>
    <w:rsid w:val="15F555B1"/>
    <w:rsid w:val="1602382A"/>
    <w:rsid w:val="16041350"/>
    <w:rsid w:val="160475A2"/>
    <w:rsid w:val="162B4B2F"/>
    <w:rsid w:val="162E461F"/>
    <w:rsid w:val="16322361"/>
    <w:rsid w:val="164125A5"/>
    <w:rsid w:val="16442095"/>
    <w:rsid w:val="164A7ADC"/>
    <w:rsid w:val="164C2CF7"/>
    <w:rsid w:val="164E53CE"/>
    <w:rsid w:val="165027E8"/>
    <w:rsid w:val="1653052A"/>
    <w:rsid w:val="16645B3B"/>
    <w:rsid w:val="1666200B"/>
    <w:rsid w:val="16726C02"/>
    <w:rsid w:val="16774218"/>
    <w:rsid w:val="16775FC6"/>
    <w:rsid w:val="16781D3E"/>
    <w:rsid w:val="168129A1"/>
    <w:rsid w:val="16881F81"/>
    <w:rsid w:val="168E2875"/>
    <w:rsid w:val="16A91EF8"/>
    <w:rsid w:val="16BA2357"/>
    <w:rsid w:val="16BC60CF"/>
    <w:rsid w:val="16BF796D"/>
    <w:rsid w:val="16C32FBA"/>
    <w:rsid w:val="16C62AAA"/>
    <w:rsid w:val="16C86822"/>
    <w:rsid w:val="16DB1711"/>
    <w:rsid w:val="16E3540A"/>
    <w:rsid w:val="16F5513D"/>
    <w:rsid w:val="170610F8"/>
    <w:rsid w:val="1711641B"/>
    <w:rsid w:val="17125CEF"/>
    <w:rsid w:val="17127A9D"/>
    <w:rsid w:val="171A4BA4"/>
    <w:rsid w:val="171C4DC0"/>
    <w:rsid w:val="1720040C"/>
    <w:rsid w:val="173B3498"/>
    <w:rsid w:val="17424826"/>
    <w:rsid w:val="17486EF9"/>
    <w:rsid w:val="17487963"/>
    <w:rsid w:val="174A71C2"/>
    <w:rsid w:val="175D340E"/>
    <w:rsid w:val="176C18A3"/>
    <w:rsid w:val="1772678E"/>
    <w:rsid w:val="177644D0"/>
    <w:rsid w:val="178A1D29"/>
    <w:rsid w:val="179606CE"/>
    <w:rsid w:val="17991F6C"/>
    <w:rsid w:val="179E3A27"/>
    <w:rsid w:val="17A76437"/>
    <w:rsid w:val="17A821AF"/>
    <w:rsid w:val="17AD5A18"/>
    <w:rsid w:val="17B46DA6"/>
    <w:rsid w:val="17C0180E"/>
    <w:rsid w:val="17C90AA4"/>
    <w:rsid w:val="17CC2F70"/>
    <w:rsid w:val="17CD066E"/>
    <w:rsid w:val="17CF3BE0"/>
    <w:rsid w:val="17D17D9B"/>
    <w:rsid w:val="17D905BB"/>
    <w:rsid w:val="17DB4333"/>
    <w:rsid w:val="17DE3E23"/>
    <w:rsid w:val="17DF2075"/>
    <w:rsid w:val="17E4768B"/>
    <w:rsid w:val="17E83291"/>
    <w:rsid w:val="17F17FFA"/>
    <w:rsid w:val="17F453F5"/>
    <w:rsid w:val="17FA7AC5"/>
    <w:rsid w:val="17FB6783"/>
    <w:rsid w:val="18090EA0"/>
    <w:rsid w:val="180B10BC"/>
    <w:rsid w:val="18137F71"/>
    <w:rsid w:val="18153CE9"/>
    <w:rsid w:val="18155A97"/>
    <w:rsid w:val="181B5077"/>
    <w:rsid w:val="181D30DA"/>
    <w:rsid w:val="181E2472"/>
    <w:rsid w:val="18267CA4"/>
    <w:rsid w:val="182932F0"/>
    <w:rsid w:val="182E6B59"/>
    <w:rsid w:val="183121A5"/>
    <w:rsid w:val="18335F1D"/>
    <w:rsid w:val="183F0D66"/>
    <w:rsid w:val="18491BE4"/>
    <w:rsid w:val="18493992"/>
    <w:rsid w:val="18495740"/>
    <w:rsid w:val="184E2D57"/>
    <w:rsid w:val="185760AF"/>
    <w:rsid w:val="185A794E"/>
    <w:rsid w:val="185B5474"/>
    <w:rsid w:val="185D2A7F"/>
    <w:rsid w:val="185F4F64"/>
    <w:rsid w:val="18615C2F"/>
    <w:rsid w:val="18624A54"/>
    <w:rsid w:val="1869193F"/>
    <w:rsid w:val="186B3909"/>
    <w:rsid w:val="18786026"/>
    <w:rsid w:val="1881137E"/>
    <w:rsid w:val="18822A00"/>
    <w:rsid w:val="188624F1"/>
    <w:rsid w:val="1888270D"/>
    <w:rsid w:val="188B7B07"/>
    <w:rsid w:val="188D7D23"/>
    <w:rsid w:val="1890336F"/>
    <w:rsid w:val="18932E60"/>
    <w:rsid w:val="18982224"/>
    <w:rsid w:val="189C1D14"/>
    <w:rsid w:val="18A706B9"/>
    <w:rsid w:val="18B52DD6"/>
    <w:rsid w:val="18B90B18"/>
    <w:rsid w:val="18C06BA8"/>
    <w:rsid w:val="18CB25F9"/>
    <w:rsid w:val="18CD0120"/>
    <w:rsid w:val="18DA283C"/>
    <w:rsid w:val="18E436BB"/>
    <w:rsid w:val="18E45469"/>
    <w:rsid w:val="18E831AB"/>
    <w:rsid w:val="18ED2570"/>
    <w:rsid w:val="18EE62E8"/>
    <w:rsid w:val="18F25DD8"/>
    <w:rsid w:val="18F356AC"/>
    <w:rsid w:val="18F401B6"/>
    <w:rsid w:val="18F558C8"/>
    <w:rsid w:val="18F733EE"/>
    <w:rsid w:val="18FC0A05"/>
    <w:rsid w:val="18FC27B3"/>
    <w:rsid w:val="1901601B"/>
    <w:rsid w:val="19053D5D"/>
    <w:rsid w:val="19080853"/>
    <w:rsid w:val="190855FC"/>
    <w:rsid w:val="190A1374"/>
    <w:rsid w:val="19151AC7"/>
    <w:rsid w:val="19193365"/>
    <w:rsid w:val="191A0022"/>
    <w:rsid w:val="19212219"/>
    <w:rsid w:val="19267830"/>
    <w:rsid w:val="19397563"/>
    <w:rsid w:val="19404D95"/>
    <w:rsid w:val="19466124"/>
    <w:rsid w:val="19467ED2"/>
    <w:rsid w:val="19483C4A"/>
    <w:rsid w:val="1954439D"/>
    <w:rsid w:val="195E521C"/>
    <w:rsid w:val="19653EFB"/>
    <w:rsid w:val="196640D0"/>
    <w:rsid w:val="197012A6"/>
    <w:rsid w:val="19704F4F"/>
    <w:rsid w:val="19793E03"/>
    <w:rsid w:val="197E766C"/>
    <w:rsid w:val="19810F0A"/>
    <w:rsid w:val="198C1D89"/>
    <w:rsid w:val="198F1879"/>
    <w:rsid w:val="199155F1"/>
    <w:rsid w:val="199450E1"/>
    <w:rsid w:val="19996254"/>
    <w:rsid w:val="19A277FE"/>
    <w:rsid w:val="19B44E55"/>
    <w:rsid w:val="19BD47B7"/>
    <w:rsid w:val="19C71013"/>
    <w:rsid w:val="19C92FDD"/>
    <w:rsid w:val="19D63004"/>
    <w:rsid w:val="19D76DD3"/>
    <w:rsid w:val="19D91C43"/>
    <w:rsid w:val="19E82D37"/>
    <w:rsid w:val="19EC54DE"/>
    <w:rsid w:val="19EF40C6"/>
    <w:rsid w:val="19F17E3E"/>
    <w:rsid w:val="19F33BB6"/>
    <w:rsid w:val="1A18186E"/>
    <w:rsid w:val="1A2226ED"/>
    <w:rsid w:val="1A296B83"/>
    <w:rsid w:val="1A2A15A2"/>
    <w:rsid w:val="1A2B77F4"/>
    <w:rsid w:val="1A34170F"/>
    <w:rsid w:val="1A3A17E5"/>
    <w:rsid w:val="1A444411"/>
    <w:rsid w:val="1A472154"/>
    <w:rsid w:val="1A4A0372"/>
    <w:rsid w:val="1A4F2DB6"/>
    <w:rsid w:val="1A50725A"/>
    <w:rsid w:val="1A584361"/>
    <w:rsid w:val="1A58610F"/>
    <w:rsid w:val="1A5F2FF9"/>
    <w:rsid w:val="1A64170A"/>
    <w:rsid w:val="1A66755E"/>
    <w:rsid w:val="1A6C3968"/>
    <w:rsid w:val="1A732F49"/>
    <w:rsid w:val="1A89276C"/>
    <w:rsid w:val="1A8E1B30"/>
    <w:rsid w:val="1A935399"/>
    <w:rsid w:val="1A937147"/>
    <w:rsid w:val="1A9609E5"/>
    <w:rsid w:val="1A974E89"/>
    <w:rsid w:val="1AA03612"/>
    <w:rsid w:val="1AB05F4B"/>
    <w:rsid w:val="1AB570BD"/>
    <w:rsid w:val="1AC75042"/>
    <w:rsid w:val="1AC76DF0"/>
    <w:rsid w:val="1ACF3FB2"/>
    <w:rsid w:val="1AD5150D"/>
    <w:rsid w:val="1AD80FFE"/>
    <w:rsid w:val="1AD82DAC"/>
    <w:rsid w:val="1AE6196C"/>
    <w:rsid w:val="1AEE10AC"/>
    <w:rsid w:val="1AF5395E"/>
    <w:rsid w:val="1B0342CC"/>
    <w:rsid w:val="1B0D0CA7"/>
    <w:rsid w:val="1B0D6EF9"/>
    <w:rsid w:val="1B193AF0"/>
    <w:rsid w:val="1B1C0EEA"/>
    <w:rsid w:val="1B304996"/>
    <w:rsid w:val="1B3501FE"/>
    <w:rsid w:val="1B3C333B"/>
    <w:rsid w:val="1B414DF5"/>
    <w:rsid w:val="1B5543FC"/>
    <w:rsid w:val="1B574618"/>
    <w:rsid w:val="1B590390"/>
    <w:rsid w:val="1B610FF3"/>
    <w:rsid w:val="1B632FBD"/>
    <w:rsid w:val="1B66485B"/>
    <w:rsid w:val="1B6B3C20"/>
    <w:rsid w:val="1B6F54BE"/>
    <w:rsid w:val="1B707488"/>
    <w:rsid w:val="1B71683E"/>
    <w:rsid w:val="1B75684C"/>
    <w:rsid w:val="1B770FDC"/>
    <w:rsid w:val="1B79633D"/>
    <w:rsid w:val="1B7A20B5"/>
    <w:rsid w:val="1B824429"/>
    <w:rsid w:val="1B8A22F8"/>
    <w:rsid w:val="1B925650"/>
    <w:rsid w:val="1B966EEF"/>
    <w:rsid w:val="1BA3160C"/>
    <w:rsid w:val="1BA50EE0"/>
    <w:rsid w:val="1BA55384"/>
    <w:rsid w:val="1BAA0BEC"/>
    <w:rsid w:val="1BB11F7A"/>
    <w:rsid w:val="1BB455C7"/>
    <w:rsid w:val="1BBE2F3B"/>
    <w:rsid w:val="1BCC2910"/>
    <w:rsid w:val="1BCD0437"/>
    <w:rsid w:val="1BCF41AF"/>
    <w:rsid w:val="1BD5797C"/>
    <w:rsid w:val="1BE13EE2"/>
    <w:rsid w:val="1BE20386"/>
    <w:rsid w:val="1BE614F8"/>
    <w:rsid w:val="1BE91714"/>
    <w:rsid w:val="1BF12377"/>
    <w:rsid w:val="1BF65BDF"/>
    <w:rsid w:val="1BFE4A94"/>
    <w:rsid w:val="1BFF185E"/>
    <w:rsid w:val="1C026332"/>
    <w:rsid w:val="1C054495"/>
    <w:rsid w:val="1C0F4EF3"/>
    <w:rsid w:val="1C220782"/>
    <w:rsid w:val="1C224C26"/>
    <w:rsid w:val="1C274B42"/>
    <w:rsid w:val="1C3123B9"/>
    <w:rsid w:val="1C33473D"/>
    <w:rsid w:val="1C3B7A96"/>
    <w:rsid w:val="1C4050AC"/>
    <w:rsid w:val="1C4A1A87"/>
    <w:rsid w:val="1C4C57FF"/>
    <w:rsid w:val="1C56667E"/>
    <w:rsid w:val="1C5841A4"/>
    <w:rsid w:val="1C662D65"/>
    <w:rsid w:val="1C6963B1"/>
    <w:rsid w:val="1C6A3ED7"/>
    <w:rsid w:val="1C6B037B"/>
    <w:rsid w:val="1C6E7E6B"/>
    <w:rsid w:val="1C744D56"/>
    <w:rsid w:val="1C7865F4"/>
    <w:rsid w:val="1C7A236C"/>
    <w:rsid w:val="1C7C55AC"/>
    <w:rsid w:val="1C890801"/>
    <w:rsid w:val="1C8A6328"/>
    <w:rsid w:val="1C961170"/>
    <w:rsid w:val="1C9F6277"/>
    <w:rsid w:val="1CA90EA4"/>
    <w:rsid w:val="1CAC44F0"/>
    <w:rsid w:val="1CB6536F"/>
    <w:rsid w:val="1CBA09BB"/>
    <w:rsid w:val="1CC57360"/>
    <w:rsid w:val="1CC73EFD"/>
    <w:rsid w:val="1CCC4C96"/>
    <w:rsid w:val="1CD203FA"/>
    <w:rsid w:val="1CD64E0A"/>
    <w:rsid w:val="1CDA4999"/>
    <w:rsid w:val="1CE912A0"/>
    <w:rsid w:val="1CF10155"/>
    <w:rsid w:val="1CF57C45"/>
    <w:rsid w:val="1CF814E3"/>
    <w:rsid w:val="1CF87735"/>
    <w:rsid w:val="1D0205B4"/>
    <w:rsid w:val="1D0E0D07"/>
    <w:rsid w:val="1D0E51AB"/>
    <w:rsid w:val="1D200F09"/>
    <w:rsid w:val="1D2642A2"/>
    <w:rsid w:val="1D2F75FB"/>
    <w:rsid w:val="1D306ECF"/>
    <w:rsid w:val="1D351AB9"/>
    <w:rsid w:val="1D4330A6"/>
    <w:rsid w:val="1D4B3D09"/>
    <w:rsid w:val="1D5C1A72"/>
    <w:rsid w:val="1D666D95"/>
    <w:rsid w:val="1D682B0D"/>
    <w:rsid w:val="1D6B7F07"/>
    <w:rsid w:val="1D6D3C7F"/>
    <w:rsid w:val="1D7C2114"/>
    <w:rsid w:val="1D7E7C3A"/>
    <w:rsid w:val="1D7F1C04"/>
    <w:rsid w:val="1D855E60"/>
    <w:rsid w:val="1D8A2A83"/>
    <w:rsid w:val="1D905BC0"/>
    <w:rsid w:val="1D9137E4"/>
    <w:rsid w:val="1D921938"/>
    <w:rsid w:val="1D9353AB"/>
    <w:rsid w:val="1D94745E"/>
    <w:rsid w:val="1DA8444C"/>
    <w:rsid w:val="1DB25B36"/>
    <w:rsid w:val="1DB95116"/>
    <w:rsid w:val="1DCD0BC2"/>
    <w:rsid w:val="1DD0420E"/>
    <w:rsid w:val="1DD43CFE"/>
    <w:rsid w:val="1DDB165D"/>
    <w:rsid w:val="1DE303E5"/>
    <w:rsid w:val="1DE33F41"/>
    <w:rsid w:val="1DE62D68"/>
    <w:rsid w:val="1DE80D5D"/>
    <w:rsid w:val="1DED3012"/>
    <w:rsid w:val="1DF42A93"/>
    <w:rsid w:val="1DFB74DD"/>
    <w:rsid w:val="1E01086B"/>
    <w:rsid w:val="1E0345E3"/>
    <w:rsid w:val="1E036392"/>
    <w:rsid w:val="1E075E82"/>
    <w:rsid w:val="1E0C1916"/>
    <w:rsid w:val="1E14059F"/>
    <w:rsid w:val="1E1B192D"/>
    <w:rsid w:val="1E262080"/>
    <w:rsid w:val="1E26636A"/>
    <w:rsid w:val="1E4D585F"/>
    <w:rsid w:val="1E503AA7"/>
    <w:rsid w:val="1E5A4EA5"/>
    <w:rsid w:val="1E6257AE"/>
    <w:rsid w:val="1E635082"/>
    <w:rsid w:val="1E652BA8"/>
    <w:rsid w:val="1E6A4663"/>
    <w:rsid w:val="1E731769"/>
    <w:rsid w:val="1E74103D"/>
    <w:rsid w:val="1E805C34"/>
    <w:rsid w:val="1E82375A"/>
    <w:rsid w:val="1E827BFE"/>
    <w:rsid w:val="1E8E2A71"/>
    <w:rsid w:val="1E9D0594"/>
    <w:rsid w:val="1EA00084"/>
    <w:rsid w:val="1EA336D1"/>
    <w:rsid w:val="1EA90CE7"/>
    <w:rsid w:val="1EAC4C7B"/>
    <w:rsid w:val="1EB3600A"/>
    <w:rsid w:val="1EB51C18"/>
    <w:rsid w:val="1EB8717C"/>
    <w:rsid w:val="1EBB6C6C"/>
    <w:rsid w:val="1EBF050A"/>
    <w:rsid w:val="1ECC2C27"/>
    <w:rsid w:val="1ECE4BF1"/>
    <w:rsid w:val="1ED815CC"/>
    <w:rsid w:val="1EDB6F74"/>
    <w:rsid w:val="1EDD6BE3"/>
    <w:rsid w:val="1EE44415"/>
    <w:rsid w:val="1EF149C9"/>
    <w:rsid w:val="1EF26B32"/>
    <w:rsid w:val="1EFD1033"/>
    <w:rsid w:val="1EFD54D7"/>
    <w:rsid w:val="1EFF124F"/>
    <w:rsid w:val="1F026649"/>
    <w:rsid w:val="1F071EB1"/>
    <w:rsid w:val="1F16114F"/>
    <w:rsid w:val="1F282554"/>
    <w:rsid w:val="1F330EF8"/>
    <w:rsid w:val="1F3454E9"/>
    <w:rsid w:val="1F436F19"/>
    <w:rsid w:val="1F4B05D3"/>
    <w:rsid w:val="1F4E188E"/>
    <w:rsid w:val="1F4E7AE0"/>
    <w:rsid w:val="1F5A6485"/>
    <w:rsid w:val="1F5C21FD"/>
    <w:rsid w:val="1F672950"/>
    <w:rsid w:val="1F707A57"/>
    <w:rsid w:val="1F721A21"/>
    <w:rsid w:val="1F72557D"/>
    <w:rsid w:val="1F941837"/>
    <w:rsid w:val="1F973235"/>
    <w:rsid w:val="1FAA1080"/>
    <w:rsid w:val="1FAF67D1"/>
    <w:rsid w:val="1FB13E45"/>
    <w:rsid w:val="1FB43DE7"/>
    <w:rsid w:val="1FBC2C9C"/>
    <w:rsid w:val="1FC63B1B"/>
    <w:rsid w:val="1FCB1131"/>
    <w:rsid w:val="1FCE0AF1"/>
    <w:rsid w:val="1FCE3B06"/>
    <w:rsid w:val="1FD955FC"/>
    <w:rsid w:val="1FEA5A5B"/>
    <w:rsid w:val="1FF02946"/>
    <w:rsid w:val="1FF64400"/>
    <w:rsid w:val="1FF71F26"/>
    <w:rsid w:val="1FF942CA"/>
    <w:rsid w:val="1FFD30C5"/>
    <w:rsid w:val="2000702C"/>
    <w:rsid w:val="200308CB"/>
    <w:rsid w:val="20084133"/>
    <w:rsid w:val="202076CF"/>
    <w:rsid w:val="20216FA3"/>
    <w:rsid w:val="2027280B"/>
    <w:rsid w:val="202A2D2D"/>
    <w:rsid w:val="20350095"/>
    <w:rsid w:val="203B0065"/>
    <w:rsid w:val="204131A1"/>
    <w:rsid w:val="204A64FA"/>
    <w:rsid w:val="204C2272"/>
    <w:rsid w:val="204C61F4"/>
    <w:rsid w:val="2059498F"/>
    <w:rsid w:val="205E01F7"/>
    <w:rsid w:val="205E3D53"/>
    <w:rsid w:val="205F00F3"/>
    <w:rsid w:val="206375BB"/>
    <w:rsid w:val="206550E2"/>
    <w:rsid w:val="206D3F96"/>
    <w:rsid w:val="20790B8D"/>
    <w:rsid w:val="207D067D"/>
    <w:rsid w:val="20827A42"/>
    <w:rsid w:val="208C266E"/>
    <w:rsid w:val="20971013"/>
    <w:rsid w:val="20B41BC5"/>
    <w:rsid w:val="20B45217"/>
    <w:rsid w:val="20B6593D"/>
    <w:rsid w:val="20EC135F"/>
    <w:rsid w:val="20F16975"/>
    <w:rsid w:val="20FF5536"/>
    <w:rsid w:val="21050673"/>
    <w:rsid w:val="21052421"/>
    <w:rsid w:val="2107263D"/>
    <w:rsid w:val="211762CF"/>
    <w:rsid w:val="21182154"/>
    <w:rsid w:val="211C7E96"/>
    <w:rsid w:val="21270F49"/>
    <w:rsid w:val="212A1E87"/>
    <w:rsid w:val="213D1BBA"/>
    <w:rsid w:val="214949C0"/>
    <w:rsid w:val="214E5B76"/>
    <w:rsid w:val="21556F04"/>
    <w:rsid w:val="21562C7C"/>
    <w:rsid w:val="215B0293"/>
    <w:rsid w:val="215F4227"/>
    <w:rsid w:val="21690C01"/>
    <w:rsid w:val="21692707"/>
    <w:rsid w:val="216E6218"/>
    <w:rsid w:val="21701F90"/>
    <w:rsid w:val="217557F8"/>
    <w:rsid w:val="217D4D5E"/>
    <w:rsid w:val="21863561"/>
    <w:rsid w:val="218C669E"/>
    <w:rsid w:val="218E0668"/>
    <w:rsid w:val="21933ED0"/>
    <w:rsid w:val="21957C48"/>
    <w:rsid w:val="2197576F"/>
    <w:rsid w:val="21986530"/>
    <w:rsid w:val="21A67760"/>
    <w:rsid w:val="21B06204"/>
    <w:rsid w:val="21BC51D5"/>
    <w:rsid w:val="21BC6F83"/>
    <w:rsid w:val="21BE2CFB"/>
    <w:rsid w:val="21C81DCC"/>
    <w:rsid w:val="21CD2F3E"/>
    <w:rsid w:val="21ED538F"/>
    <w:rsid w:val="21EE7B9B"/>
    <w:rsid w:val="21F82251"/>
    <w:rsid w:val="21FA5CFD"/>
    <w:rsid w:val="21FC1A76"/>
    <w:rsid w:val="21FE134A"/>
    <w:rsid w:val="22010E3A"/>
    <w:rsid w:val="22055060"/>
    <w:rsid w:val="22066450"/>
    <w:rsid w:val="220B6806"/>
    <w:rsid w:val="222039B6"/>
    <w:rsid w:val="22205764"/>
    <w:rsid w:val="2221772E"/>
    <w:rsid w:val="22250FCC"/>
    <w:rsid w:val="22252D7A"/>
    <w:rsid w:val="222608A0"/>
    <w:rsid w:val="222B2CCD"/>
    <w:rsid w:val="22320CF7"/>
    <w:rsid w:val="22372D84"/>
    <w:rsid w:val="22394A78"/>
    <w:rsid w:val="223C1E72"/>
    <w:rsid w:val="22433E12"/>
    <w:rsid w:val="224465E3"/>
    <w:rsid w:val="224D0523"/>
    <w:rsid w:val="224E2C8F"/>
    <w:rsid w:val="224F429B"/>
    <w:rsid w:val="22516416"/>
    <w:rsid w:val="22543660"/>
    <w:rsid w:val="22596EC8"/>
    <w:rsid w:val="225B2C40"/>
    <w:rsid w:val="226715E5"/>
    <w:rsid w:val="228B6D73"/>
    <w:rsid w:val="228D6B72"/>
    <w:rsid w:val="22943A5C"/>
    <w:rsid w:val="22965A26"/>
    <w:rsid w:val="229E0D7F"/>
    <w:rsid w:val="22AC524A"/>
    <w:rsid w:val="22B1460E"/>
    <w:rsid w:val="22B20386"/>
    <w:rsid w:val="22B62231"/>
    <w:rsid w:val="22C34341"/>
    <w:rsid w:val="22CC31F6"/>
    <w:rsid w:val="22CE7B81"/>
    <w:rsid w:val="22EC5646"/>
    <w:rsid w:val="22F4099F"/>
    <w:rsid w:val="22FF7A6F"/>
    <w:rsid w:val="230E380E"/>
    <w:rsid w:val="23155522"/>
    <w:rsid w:val="23164DB9"/>
    <w:rsid w:val="231A0405"/>
    <w:rsid w:val="231A6657"/>
    <w:rsid w:val="231F66DA"/>
    <w:rsid w:val="232A43C0"/>
    <w:rsid w:val="232C1EE7"/>
    <w:rsid w:val="23355512"/>
    <w:rsid w:val="23384D2F"/>
    <w:rsid w:val="23405992"/>
    <w:rsid w:val="2342170A"/>
    <w:rsid w:val="23492A98"/>
    <w:rsid w:val="234E6301"/>
    <w:rsid w:val="23515DF1"/>
    <w:rsid w:val="23531B69"/>
    <w:rsid w:val="235558E1"/>
    <w:rsid w:val="23696C97"/>
    <w:rsid w:val="236E24FF"/>
    <w:rsid w:val="237D224F"/>
    <w:rsid w:val="23847F75"/>
    <w:rsid w:val="23863CED"/>
    <w:rsid w:val="238735C1"/>
    <w:rsid w:val="238B1303"/>
    <w:rsid w:val="2393640A"/>
    <w:rsid w:val="23953F30"/>
    <w:rsid w:val="23957A8C"/>
    <w:rsid w:val="23963804"/>
    <w:rsid w:val="239F4DAE"/>
    <w:rsid w:val="23A75A11"/>
    <w:rsid w:val="23A85CF5"/>
    <w:rsid w:val="23AD74CB"/>
    <w:rsid w:val="23C12F77"/>
    <w:rsid w:val="23C44815"/>
    <w:rsid w:val="23CE7442"/>
    <w:rsid w:val="23D34A58"/>
    <w:rsid w:val="23D762F6"/>
    <w:rsid w:val="23DE58D7"/>
    <w:rsid w:val="23DF33FD"/>
    <w:rsid w:val="23E32EED"/>
    <w:rsid w:val="23EE3640"/>
    <w:rsid w:val="23F3002E"/>
    <w:rsid w:val="23FE7D27"/>
    <w:rsid w:val="23FF75FB"/>
    <w:rsid w:val="2400534A"/>
    <w:rsid w:val="24013373"/>
    <w:rsid w:val="241F0267"/>
    <w:rsid w:val="242C5539"/>
    <w:rsid w:val="24311EAA"/>
    <w:rsid w:val="243A0633"/>
    <w:rsid w:val="243B4AD7"/>
    <w:rsid w:val="243C43AB"/>
    <w:rsid w:val="2446455C"/>
    <w:rsid w:val="244B45EE"/>
    <w:rsid w:val="24507E57"/>
    <w:rsid w:val="245416F5"/>
    <w:rsid w:val="245B6F27"/>
    <w:rsid w:val="245C59BF"/>
    <w:rsid w:val="245F1130"/>
    <w:rsid w:val="2460453E"/>
    <w:rsid w:val="246D6C5B"/>
    <w:rsid w:val="247104F9"/>
    <w:rsid w:val="247373F1"/>
    <w:rsid w:val="24774EC4"/>
    <w:rsid w:val="247B4ED4"/>
    <w:rsid w:val="247C0C4C"/>
    <w:rsid w:val="24831FDA"/>
    <w:rsid w:val="24857B00"/>
    <w:rsid w:val="24863878"/>
    <w:rsid w:val="24A51F50"/>
    <w:rsid w:val="24A81A41"/>
    <w:rsid w:val="24AC1531"/>
    <w:rsid w:val="24C148B0"/>
    <w:rsid w:val="24C83E91"/>
    <w:rsid w:val="24DA51C1"/>
    <w:rsid w:val="24DE5462"/>
    <w:rsid w:val="24DE608A"/>
    <w:rsid w:val="24EA02AB"/>
    <w:rsid w:val="24EA3E07"/>
    <w:rsid w:val="24EE1B49"/>
    <w:rsid w:val="24EE7D9B"/>
    <w:rsid w:val="24F1163A"/>
    <w:rsid w:val="24F9229C"/>
    <w:rsid w:val="24FA112D"/>
    <w:rsid w:val="24FA6740"/>
    <w:rsid w:val="250C1FD0"/>
    <w:rsid w:val="2513335E"/>
    <w:rsid w:val="25237319"/>
    <w:rsid w:val="252512E3"/>
    <w:rsid w:val="25257535"/>
    <w:rsid w:val="25281BFB"/>
    <w:rsid w:val="25292B82"/>
    <w:rsid w:val="253745AD"/>
    <w:rsid w:val="253D03DB"/>
    <w:rsid w:val="253D662D"/>
    <w:rsid w:val="254554E2"/>
    <w:rsid w:val="25585215"/>
    <w:rsid w:val="256242E5"/>
    <w:rsid w:val="25626093"/>
    <w:rsid w:val="25643BBA"/>
    <w:rsid w:val="256911D0"/>
    <w:rsid w:val="256C0CC0"/>
    <w:rsid w:val="256E5BEB"/>
    <w:rsid w:val="257007B0"/>
    <w:rsid w:val="25755DC7"/>
    <w:rsid w:val="25853B30"/>
    <w:rsid w:val="25873D4C"/>
    <w:rsid w:val="25893620"/>
    <w:rsid w:val="258A30B8"/>
    <w:rsid w:val="259A3A7F"/>
    <w:rsid w:val="25A20B86"/>
    <w:rsid w:val="25A30C41"/>
    <w:rsid w:val="25AC5561"/>
    <w:rsid w:val="25AD2EBA"/>
    <w:rsid w:val="25B05051"/>
    <w:rsid w:val="25B20DC9"/>
    <w:rsid w:val="25B6018D"/>
    <w:rsid w:val="25B61F3B"/>
    <w:rsid w:val="25BC1C48"/>
    <w:rsid w:val="25BD151C"/>
    <w:rsid w:val="25C26B32"/>
    <w:rsid w:val="25C30677"/>
    <w:rsid w:val="25C42569"/>
    <w:rsid w:val="25C603D0"/>
    <w:rsid w:val="25C66622"/>
    <w:rsid w:val="25C96113"/>
    <w:rsid w:val="25CD5C03"/>
    <w:rsid w:val="25F34F3E"/>
    <w:rsid w:val="25F807A6"/>
    <w:rsid w:val="25F82554"/>
    <w:rsid w:val="26047AC4"/>
    <w:rsid w:val="26072CF6"/>
    <w:rsid w:val="260B04D9"/>
    <w:rsid w:val="26143832"/>
    <w:rsid w:val="2624159B"/>
    <w:rsid w:val="262D48F3"/>
    <w:rsid w:val="26323CB8"/>
    <w:rsid w:val="263317DE"/>
    <w:rsid w:val="26346AE2"/>
    <w:rsid w:val="26347A30"/>
    <w:rsid w:val="263928D3"/>
    <w:rsid w:val="2650413E"/>
    <w:rsid w:val="2652435A"/>
    <w:rsid w:val="26543C2E"/>
    <w:rsid w:val="265F25D3"/>
    <w:rsid w:val="266D2F42"/>
    <w:rsid w:val="267034CB"/>
    <w:rsid w:val="267047E0"/>
    <w:rsid w:val="26712A32"/>
    <w:rsid w:val="268169ED"/>
    <w:rsid w:val="26881B2A"/>
    <w:rsid w:val="269229A8"/>
    <w:rsid w:val="269C55D5"/>
    <w:rsid w:val="269C7383"/>
    <w:rsid w:val="26A12BEB"/>
    <w:rsid w:val="26A64C5A"/>
    <w:rsid w:val="26AA7CF2"/>
    <w:rsid w:val="26AC3A6A"/>
    <w:rsid w:val="26AF5308"/>
    <w:rsid w:val="26D0702D"/>
    <w:rsid w:val="26E01966"/>
    <w:rsid w:val="26E50D2A"/>
    <w:rsid w:val="26F70A5D"/>
    <w:rsid w:val="2705765F"/>
    <w:rsid w:val="27070CA1"/>
    <w:rsid w:val="271765A3"/>
    <w:rsid w:val="27225ADA"/>
    <w:rsid w:val="27280C17"/>
    <w:rsid w:val="27367E0F"/>
    <w:rsid w:val="27435A51"/>
    <w:rsid w:val="27470B67"/>
    <w:rsid w:val="275A1718"/>
    <w:rsid w:val="275D4D64"/>
    <w:rsid w:val="275E288B"/>
    <w:rsid w:val="27630EA4"/>
    <w:rsid w:val="27651E6B"/>
    <w:rsid w:val="27675BE3"/>
    <w:rsid w:val="27693709"/>
    <w:rsid w:val="276A122F"/>
    <w:rsid w:val="276E2ACE"/>
    <w:rsid w:val="27734588"/>
    <w:rsid w:val="27743E5C"/>
    <w:rsid w:val="278247CB"/>
    <w:rsid w:val="279010F0"/>
    <w:rsid w:val="2790513A"/>
    <w:rsid w:val="27930786"/>
    <w:rsid w:val="27944EBF"/>
    <w:rsid w:val="27983FEE"/>
    <w:rsid w:val="279963AA"/>
    <w:rsid w:val="279D33B3"/>
    <w:rsid w:val="27A72BA8"/>
    <w:rsid w:val="27A961FC"/>
    <w:rsid w:val="27B01338"/>
    <w:rsid w:val="27B34984"/>
    <w:rsid w:val="27B64475"/>
    <w:rsid w:val="27DA0163"/>
    <w:rsid w:val="27DD7C53"/>
    <w:rsid w:val="27DF5779"/>
    <w:rsid w:val="27F136FF"/>
    <w:rsid w:val="27F37477"/>
    <w:rsid w:val="2801347D"/>
    <w:rsid w:val="280478D6"/>
    <w:rsid w:val="280C22E7"/>
    <w:rsid w:val="28142A1F"/>
    <w:rsid w:val="281A0EA7"/>
    <w:rsid w:val="282233B6"/>
    <w:rsid w:val="28357A8F"/>
    <w:rsid w:val="283C7070"/>
    <w:rsid w:val="28441A80"/>
    <w:rsid w:val="28447CD2"/>
    <w:rsid w:val="284B1061"/>
    <w:rsid w:val="284D4DD9"/>
    <w:rsid w:val="2852419D"/>
    <w:rsid w:val="285E0D94"/>
    <w:rsid w:val="28616AD6"/>
    <w:rsid w:val="28642123"/>
    <w:rsid w:val="2871138F"/>
    <w:rsid w:val="28773C04"/>
    <w:rsid w:val="28885E11"/>
    <w:rsid w:val="288E0F4E"/>
    <w:rsid w:val="28956780"/>
    <w:rsid w:val="28A4702E"/>
    <w:rsid w:val="28AB68E0"/>
    <w:rsid w:val="28AB7D51"/>
    <w:rsid w:val="28C36E49"/>
    <w:rsid w:val="28CE19DC"/>
    <w:rsid w:val="28CF3A40"/>
    <w:rsid w:val="28D01566"/>
    <w:rsid w:val="28D64DCE"/>
    <w:rsid w:val="28D70B46"/>
    <w:rsid w:val="28D728F5"/>
    <w:rsid w:val="28E079FB"/>
    <w:rsid w:val="28E31299"/>
    <w:rsid w:val="28E514B5"/>
    <w:rsid w:val="28EB63A0"/>
    <w:rsid w:val="28F60FCD"/>
    <w:rsid w:val="29051210"/>
    <w:rsid w:val="290C6A42"/>
    <w:rsid w:val="291122AA"/>
    <w:rsid w:val="29114058"/>
    <w:rsid w:val="291476A5"/>
    <w:rsid w:val="292157B7"/>
    <w:rsid w:val="29262F95"/>
    <w:rsid w:val="292C0E92"/>
    <w:rsid w:val="29355EA8"/>
    <w:rsid w:val="293715E5"/>
    <w:rsid w:val="293B10D5"/>
    <w:rsid w:val="294066EC"/>
    <w:rsid w:val="29422464"/>
    <w:rsid w:val="2944442E"/>
    <w:rsid w:val="294C29FB"/>
    <w:rsid w:val="294F2DD3"/>
    <w:rsid w:val="295126A7"/>
    <w:rsid w:val="29543F45"/>
    <w:rsid w:val="296A5517"/>
    <w:rsid w:val="296D1BF8"/>
    <w:rsid w:val="29752839"/>
    <w:rsid w:val="29791BFE"/>
    <w:rsid w:val="29802F8C"/>
    <w:rsid w:val="2984482A"/>
    <w:rsid w:val="298C2CFC"/>
    <w:rsid w:val="298C36DF"/>
    <w:rsid w:val="298E7457"/>
    <w:rsid w:val="298F4F7D"/>
    <w:rsid w:val="299B7DC6"/>
    <w:rsid w:val="29A44860"/>
    <w:rsid w:val="29AC1FD3"/>
    <w:rsid w:val="29AF561F"/>
    <w:rsid w:val="29C235A5"/>
    <w:rsid w:val="29C94933"/>
    <w:rsid w:val="29CC4423"/>
    <w:rsid w:val="29CC61D1"/>
    <w:rsid w:val="29D82DC8"/>
    <w:rsid w:val="29DA42A1"/>
    <w:rsid w:val="29E452C9"/>
    <w:rsid w:val="29E6460B"/>
    <w:rsid w:val="29E76B67"/>
    <w:rsid w:val="29EB48A9"/>
    <w:rsid w:val="29EE7EF6"/>
    <w:rsid w:val="29F31EDD"/>
    <w:rsid w:val="29F574D6"/>
    <w:rsid w:val="2A021BF3"/>
    <w:rsid w:val="2A0239A1"/>
    <w:rsid w:val="2A154580"/>
    <w:rsid w:val="2A1F27A5"/>
    <w:rsid w:val="2A30050E"/>
    <w:rsid w:val="2A377AEF"/>
    <w:rsid w:val="2A3873C3"/>
    <w:rsid w:val="2A3A138D"/>
    <w:rsid w:val="2A3C6226"/>
    <w:rsid w:val="2A4144C9"/>
    <w:rsid w:val="2A467D32"/>
    <w:rsid w:val="2A481CFC"/>
    <w:rsid w:val="2A53244F"/>
    <w:rsid w:val="2A5F2BA2"/>
    <w:rsid w:val="2A64640A"/>
    <w:rsid w:val="2A6778ED"/>
    <w:rsid w:val="2A6B1546"/>
    <w:rsid w:val="2A77613D"/>
    <w:rsid w:val="2A943631"/>
    <w:rsid w:val="2A9C2048"/>
    <w:rsid w:val="2A9F7442"/>
    <w:rsid w:val="2AA07CCA"/>
    <w:rsid w:val="2AA35184"/>
    <w:rsid w:val="2AA809EC"/>
    <w:rsid w:val="2AAD7DB1"/>
    <w:rsid w:val="2AB90504"/>
    <w:rsid w:val="2ABA24CE"/>
    <w:rsid w:val="2ABC1DA2"/>
    <w:rsid w:val="2ABF7AE4"/>
    <w:rsid w:val="2AC82E3D"/>
    <w:rsid w:val="2ACB0237"/>
    <w:rsid w:val="2ACB6489"/>
    <w:rsid w:val="2ADB2B70"/>
    <w:rsid w:val="2ADF3CE2"/>
    <w:rsid w:val="2AE35581"/>
    <w:rsid w:val="2AF036AB"/>
    <w:rsid w:val="2AF94DA4"/>
    <w:rsid w:val="2B0D4CF3"/>
    <w:rsid w:val="2B1020EE"/>
    <w:rsid w:val="2B1716CE"/>
    <w:rsid w:val="2B193698"/>
    <w:rsid w:val="2B1A4D1A"/>
    <w:rsid w:val="2B1B11BE"/>
    <w:rsid w:val="2B22542D"/>
    <w:rsid w:val="2B24371E"/>
    <w:rsid w:val="2B244903"/>
    <w:rsid w:val="2B2C33CC"/>
    <w:rsid w:val="2B361B54"/>
    <w:rsid w:val="2B367DA6"/>
    <w:rsid w:val="2B471FB3"/>
    <w:rsid w:val="2B4A3852"/>
    <w:rsid w:val="2B543D42"/>
    <w:rsid w:val="2B5D3585"/>
    <w:rsid w:val="2B5E554F"/>
    <w:rsid w:val="2B603075"/>
    <w:rsid w:val="2B6A7A50"/>
    <w:rsid w:val="2B77216D"/>
    <w:rsid w:val="2B7E52A9"/>
    <w:rsid w:val="2B824D9A"/>
    <w:rsid w:val="2B836D64"/>
    <w:rsid w:val="2B852ADC"/>
    <w:rsid w:val="2B885AA8"/>
    <w:rsid w:val="2BA016C4"/>
    <w:rsid w:val="2BB83645"/>
    <w:rsid w:val="2BC4386A"/>
    <w:rsid w:val="2BCA4992"/>
    <w:rsid w:val="2BD06683"/>
    <w:rsid w:val="2BDE75FC"/>
    <w:rsid w:val="2BE27F2E"/>
    <w:rsid w:val="2BE75544"/>
    <w:rsid w:val="2BEC2B5B"/>
    <w:rsid w:val="2BF37A45"/>
    <w:rsid w:val="2BF51A0F"/>
    <w:rsid w:val="2BF81500"/>
    <w:rsid w:val="2C0003B4"/>
    <w:rsid w:val="2C043A01"/>
    <w:rsid w:val="2C0C4FAB"/>
    <w:rsid w:val="2C0C6D59"/>
    <w:rsid w:val="2C271DE5"/>
    <w:rsid w:val="2C293467"/>
    <w:rsid w:val="2C2B3683"/>
    <w:rsid w:val="2C2E0A7D"/>
    <w:rsid w:val="2C31056E"/>
    <w:rsid w:val="2C35005E"/>
    <w:rsid w:val="2C363DD6"/>
    <w:rsid w:val="2C365B84"/>
    <w:rsid w:val="2C372028"/>
    <w:rsid w:val="2C3A5674"/>
    <w:rsid w:val="2C3D6F12"/>
    <w:rsid w:val="2C3F2C8B"/>
    <w:rsid w:val="2C4209CD"/>
    <w:rsid w:val="2C464019"/>
    <w:rsid w:val="2C5A7B6E"/>
    <w:rsid w:val="2C5E6F58"/>
    <w:rsid w:val="2C5F332D"/>
    <w:rsid w:val="2C660645"/>
    <w:rsid w:val="2C673F8F"/>
    <w:rsid w:val="2C695F59"/>
    <w:rsid w:val="2C697D08"/>
    <w:rsid w:val="2C6E531E"/>
    <w:rsid w:val="2C7065ED"/>
    <w:rsid w:val="2C770676"/>
    <w:rsid w:val="2C772424"/>
    <w:rsid w:val="2C7A1F15"/>
    <w:rsid w:val="2C820DC9"/>
    <w:rsid w:val="2C9034E6"/>
    <w:rsid w:val="2C934D84"/>
    <w:rsid w:val="2C9A25B7"/>
    <w:rsid w:val="2C9C1E8B"/>
    <w:rsid w:val="2C9E3E55"/>
    <w:rsid w:val="2CA64AB8"/>
    <w:rsid w:val="2CAD4098"/>
    <w:rsid w:val="2CB216AE"/>
    <w:rsid w:val="2CB43679"/>
    <w:rsid w:val="2CB52F4D"/>
    <w:rsid w:val="2CB90C8F"/>
    <w:rsid w:val="2CBB4816"/>
    <w:rsid w:val="2CBE44F7"/>
    <w:rsid w:val="2CC94585"/>
    <w:rsid w:val="2CCF04B2"/>
    <w:rsid w:val="2CD0422B"/>
    <w:rsid w:val="2CD45AC9"/>
    <w:rsid w:val="2CDC672B"/>
    <w:rsid w:val="2CDF621C"/>
    <w:rsid w:val="2CE43832"/>
    <w:rsid w:val="2CED26E7"/>
    <w:rsid w:val="2CF241A1"/>
    <w:rsid w:val="2CFB12A7"/>
    <w:rsid w:val="2CFE48F4"/>
    <w:rsid w:val="2D03015C"/>
    <w:rsid w:val="2D0A13DA"/>
    <w:rsid w:val="2D0A14EA"/>
    <w:rsid w:val="2D0D4B37"/>
    <w:rsid w:val="2D104627"/>
    <w:rsid w:val="2D146AA6"/>
    <w:rsid w:val="2D1E0F9B"/>
    <w:rsid w:val="2D20215E"/>
    <w:rsid w:val="2D236108"/>
    <w:rsid w:val="2D255327"/>
    <w:rsid w:val="2D297497"/>
    <w:rsid w:val="2D2C76B3"/>
    <w:rsid w:val="2D3E73E6"/>
    <w:rsid w:val="2D450775"/>
    <w:rsid w:val="2D502C75"/>
    <w:rsid w:val="2D524FED"/>
    <w:rsid w:val="2D5C5ABE"/>
    <w:rsid w:val="2D60735C"/>
    <w:rsid w:val="2D613652"/>
    <w:rsid w:val="2D6706EB"/>
    <w:rsid w:val="2D6E2A3E"/>
    <w:rsid w:val="2D722E96"/>
    <w:rsid w:val="2D742E08"/>
    <w:rsid w:val="2D746964"/>
    <w:rsid w:val="2D76092E"/>
    <w:rsid w:val="2D7746A6"/>
    <w:rsid w:val="2D7C3A6A"/>
    <w:rsid w:val="2D8172D3"/>
    <w:rsid w:val="2D83304B"/>
    <w:rsid w:val="2D870D8D"/>
    <w:rsid w:val="2D872B3B"/>
    <w:rsid w:val="2D8A43D9"/>
    <w:rsid w:val="2D9C5EBB"/>
    <w:rsid w:val="2D9E7E85"/>
    <w:rsid w:val="2DA74F8B"/>
    <w:rsid w:val="2DAA05D8"/>
    <w:rsid w:val="2DAE0518"/>
    <w:rsid w:val="2DB15E0A"/>
    <w:rsid w:val="2DB41456"/>
    <w:rsid w:val="2DB634AA"/>
    <w:rsid w:val="2DB94CBF"/>
    <w:rsid w:val="2DBD030B"/>
    <w:rsid w:val="2DC0292D"/>
    <w:rsid w:val="2DC95F1F"/>
    <w:rsid w:val="2DD12008"/>
    <w:rsid w:val="2DD35D80"/>
    <w:rsid w:val="2DE35D21"/>
    <w:rsid w:val="2DE7182C"/>
    <w:rsid w:val="2DEA131C"/>
    <w:rsid w:val="2DF35C31"/>
    <w:rsid w:val="2DF53F49"/>
    <w:rsid w:val="2DFD1E4A"/>
    <w:rsid w:val="2E04418C"/>
    <w:rsid w:val="2E0E0B66"/>
    <w:rsid w:val="2E163EBF"/>
    <w:rsid w:val="2E262354"/>
    <w:rsid w:val="2E3031D3"/>
    <w:rsid w:val="2E3B3926"/>
    <w:rsid w:val="2E3B56D4"/>
    <w:rsid w:val="2E3D31FA"/>
    <w:rsid w:val="2E424CB4"/>
    <w:rsid w:val="2E4722CA"/>
    <w:rsid w:val="2E5642BC"/>
    <w:rsid w:val="2E6115DE"/>
    <w:rsid w:val="2E627104"/>
    <w:rsid w:val="2E67471B"/>
    <w:rsid w:val="2E70537D"/>
    <w:rsid w:val="2E7530B4"/>
    <w:rsid w:val="2E782484"/>
    <w:rsid w:val="2E7B3D22"/>
    <w:rsid w:val="2E9077CD"/>
    <w:rsid w:val="2E921798"/>
    <w:rsid w:val="2E9B6172"/>
    <w:rsid w:val="2EB07E70"/>
    <w:rsid w:val="2EB15996"/>
    <w:rsid w:val="2EBC6814"/>
    <w:rsid w:val="2EC21951"/>
    <w:rsid w:val="2EC25BB7"/>
    <w:rsid w:val="2EC4391B"/>
    <w:rsid w:val="2EC851B9"/>
    <w:rsid w:val="2ED0120A"/>
    <w:rsid w:val="2EDC0C65"/>
    <w:rsid w:val="2EDD678B"/>
    <w:rsid w:val="2EF53AD4"/>
    <w:rsid w:val="2EF55BB0"/>
    <w:rsid w:val="2EF97A69"/>
    <w:rsid w:val="2EFE6E2D"/>
    <w:rsid w:val="2F00500B"/>
    <w:rsid w:val="2F067A90"/>
    <w:rsid w:val="2F0943DB"/>
    <w:rsid w:val="2F0957D2"/>
    <w:rsid w:val="2F1228D8"/>
    <w:rsid w:val="2F193C67"/>
    <w:rsid w:val="2F2D14C0"/>
    <w:rsid w:val="2F3445FD"/>
    <w:rsid w:val="2F3565C7"/>
    <w:rsid w:val="2F3960B7"/>
    <w:rsid w:val="2F397E65"/>
    <w:rsid w:val="2F3F2FA2"/>
    <w:rsid w:val="2F3F4552"/>
    <w:rsid w:val="2F4607D4"/>
    <w:rsid w:val="2F4A6A0A"/>
    <w:rsid w:val="2F4F1437"/>
    <w:rsid w:val="2F566C69"/>
    <w:rsid w:val="2F58687B"/>
    <w:rsid w:val="2F594063"/>
    <w:rsid w:val="2F5B427F"/>
    <w:rsid w:val="2F633134"/>
    <w:rsid w:val="2F6D5D61"/>
    <w:rsid w:val="2F6D7B0F"/>
    <w:rsid w:val="2F6F1AD9"/>
    <w:rsid w:val="2F7075FF"/>
    <w:rsid w:val="2F7964B4"/>
    <w:rsid w:val="2F827A5E"/>
    <w:rsid w:val="2F972DDE"/>
    <w:rsid w:val="2F996BDD"/>
    <w:rsid w:val="2F9C03F4"/>
    <w:rsid w:val="2FA01C92"/>
    <w:rsid w:val="2FA06136"/>
    <w:rsid w:val="2FA554FB"/>
    <w:rsid w:val="2FAA2B11"/>
    <w:rsid w:val="2FB219C5"/>
    <w:rsid w:val="2FBB2F70"/>
    <w:rsid w:val="2FCF07C9"/>
    <w:rsid w:val="2FD302BA"/>
    <w:rsid w:val="2FD61B58"/>
    <w:rsid w:val="2FDD2EE6"/>
    <w:rsid w:val="2FF65D56"/>
    <w:rsid w:val="30087837"/>
    <w:rsid w:val="30172D3B"/>
    <w:rsid w:val="301D7787"/>
    <w:rsid w:val="302723B3"/>
    <w:rsid w:val="30275F10"/>
    <w:rsid w:val="30292404"/>
    <w:rsid w:val="302E54F0"/>
    <w:rsid w:val="30360848"/>
    <w:rsid w:val="303A20E7"/>
    <w:rsid w:val="303B19BB"/>
    <w:rsid w:val="303B5E5F"/>
    <w:rsid w:val="303D1BD7"/>
    <w:rsid w:val="30422D49"/>
    <w:rsid w:val="30490428"/>
    <w:rsid w:val="305111DE"/>
    <w:rsid w:val="305A4537"/>
    <w:rsid w:val="305B205D"/>
    <w:rsid w:val="3062163D"/>
    <w:rsid w:val="306B04F2"/>
    <w:rsid w:val="306B6744"/>
    <w:rsid w:val="308570DA"/>
    <w:rsid w:val="30874C00"/>
    <w:rsid w:val="308772AD"/>
    <w:rsid w:val="30A43A04"/>
    <w:rsid w:val="30A532D8"/>
    <w:rsid w:val="30A734F4"/>
    <w:rsid w:val="30B359F5"/>
    <w:rsid w:val="30B579BF"/>
    <w:rsid w:val="30B8300C"/>
    <w:rsid w:val="30BC5EEC"/>
    <w:rsid w:val="30C220DC"/>
    <w:rsid w:val="30C9346B"/>
    <w:rsid w:val="30D75B88"/>
    <w:rsid w:val="30D77936"/>
    <w:rsid w:val="30DA5678"/>
    <w:rsid w:val="30DD2A72"/>
    <w:rsid w:val="30FC4781"/>
    <w:rsid w:val="31010E56"/>
    <w:rsid w:val="31091AB9"/>
    <w:rsid w:val="310D15A9"/>
    <w:rsid w:val="3112096E"/>
    <w:rsid w:val="31140B8A"/>
    <w:rsid w:val="311566B0"/>
    <w:rsid w:val="311F752F"/>
    <w:rsid w:val="312D39F9"/>
    <w:rsid w:val="312D57A8"/>
    <w:rsid w:val="312F7772"/>
    <w:rsid w:val="313A7EC4"/>
    <w:rsid w:val="313E5C07"/>
    <w:rsid w:val="31413001"/>
    <w:rsid w:val="314174A5"/>
    <w:rsid w:val="3152655A"/>
    <w:rsid w:val="3156016E"/>
    <w:rsid w:val="31570A76"/>
    <w:rsid w:val="315A3D9B"/>
    <w:rsid w:val="315E271C"/>
    <w:rsid w:val="3163741B"/>
    <w:rsid w:val="3177520D"/>
    <w:rsid w:val="317A6513"/>
    <w:rsid w:val="317B29B7"/>
    <w:rsid w:val="318203D5"/>
    <w:rsid w:val="318D26EA"/>
    <w:rsid w:val="3192385D"/>
    <w:rsid w:val="319770C5"/>
    <w:rsid w:val="319C0B7F"/>
    <w:rsid w:val="31A32F06"/>
    <w:rsid w:val="31A83080"/>
    <w:rsid w:val="31AA504A"/>
    <w:rsid w:val="31AA6DF8"/>
    <w:rsid w:val="31B934DF"/>
    <w:rsid w:val="31BE28A4"/>
    <w:rsid w:val="31C3435E"/>
    <w:rsid w:val="31C43BF9"/>
    <w:rsid w:val="31D125D7"/>
    <w:rsid w:val="31D9148B"/>
    <w:rsid w:val="31ED4F37"/>
    <w:rsid w:val="31F664E1"/>
    <w:rsid w:val="31F8714C"/>
    <w:rsid w:val="31FA07D9"/>
    <w:rsid w:val="31FB3AF8"/>
    <w:rsid w:val="31FC517A"/>
    <w:rsid w:val="31FE0EF2"/>
    <w:rsid w:val="31FE5396"/>
    <w:rsid w:val="32026C34"/>
    <w:rsid w:val="320C7AB3"/>
    <w:rsid w:val="32110C25"/>
    <w:rsid w:val="32193F7E"/>
    <w:rsid w:val="321E1594"/>
    <w:rsid w:val="32222E32"/>
    <w:rsid w:val="32244C05"/>
    <w:rsid w:val="32253768"/>
    <w:rsid w:val="322546D1"/>
    <w:rsid w:val="322F37A1"/>
    <w:rsid w:val="322F554F"/>
    <w:rsid w:val="32384404"/>
    <w:rsid w:val="323D7C6C"/>
    <w:rsid w:val="3240775C"/>
    <w:rsid w:val="3242296A"/>
    <w:rsid w:val="324803BF"/>
    <w:rsid w:val="324A05DB"/>
    <w:rsid w:val="324E3C27"/>
    <w:rsid w:val="325D030E"/>
    <w:rsid w:val="325E7BE3"/>
    <w:rsid w:val="3264344B"/>
    <w:rsid w:val="32700042"/>
    <w:rsid w:val="327A0EC0"/>
    <w:rsid w:val="327D73E6"/>
    <w:rsid w:val="327F64D7"/>
    <w:rsid w:val="328238D1"/>
    <w:rsid w:val="32904240"/>
    <w:rsid w:val="32981347"/>
    <w:rsid w:val="329A6E6D"/>
    <w:rsid w:val="329D070B"/>
    <w:rsid w:val="32A221C5"/>
    <w:rsid w:val="32A45F3D"/>
    <w:rsid w:val="32AE0B6A"/>
    <w:rsid w:val="32B12408"/>
    <w:rsid w:val="32B819E9"/>
    <w:rsid w:val="32BC7768"/>
    <w:rsid w:val="32D00AE0"/>
    <w:rsid w:val="32D81743"/>
    <w:rsid w:val="32DE7BE5"/>
    <w:rsid w:val="32E77BD8"/>
    <w:rsid w:val="32EB3B6C"/>
    <w:rsid w:val="32F50547"/>
    <w:rsid w:val="32F83B93"/>
    <w:rsid w:val="330016EB"/>
    <w:rsid w:val="33016EEC"/>
    <w:rsid w:val="33062754"/>
    <w:rsid w:val="330662B0"/>
    <w:rsid w:val="33092244"/>
    <w:rsid w:val="3310712F"/>
    <w:rsid w:val="33134E71"/>
    <w:rsid w:val="33182487"/>
    <w:rsid w:val="331D7A9E"/>
    <w:rsid w:val="332350B4"/>
    <w:rsid w:val="33242BDA"/>
    <w:rsid w:val="33246EBE"/>
    <w:rsid w:val="333756F5"/>
    <w:rsid w:val="33380434"/>
    <w:rsid w:val="333948D8"/>
    <w:rsid w:val="333A0650"/>
    <w:rsid w:val="33435756"/>
    <w:rsid w:val="334943EF"/>
    <w:rsid w:val="3350577D"/>
    <w:rsid w:val="33527747"/>
    <w:rsid w:val="33576B0C"/>
    <w:rsid w:val="3361798A"/>
    <w:rsid w:val="336851BD"/>
    <w:rsid w:val="337551E4"/>
    <w:rsid w:val="33784CD4"/>
    <w:rsid w:val="337A0A4C"/>
    <w:rsid w:val="337C30AF"/>
    <w:rsid w:val="337E053C"/>
    <w:rsid w:val="33811DDB"/>
    <w:rsid w:val="338418CB"/>
    <w:rsid w:val="33863895"/>
    <w:rsid w:val="33997124"/>
    <w:rsid w:val="339A4C4A"/>
    <w:rsid w:val="33B757FC"/>
    <w:rsid w:val="33B90057"/>
    <w:rsid w:val="33BD2BEF"/>
    <w:rsid w:val="33BE531D"/>
    <w:rsid w:val="33BE6B8B"/>
    <w:rsid w:val="33C341A1"/>
    <w:rsid w:val="33CF0D98"/>
    <w:rsid w:val="33CF62A2"/>
    <w:rsid w:val="33CF6FEA"/>
    <w:rsid w:val="33D22636"/>
    <w:rsid w:val="33D307EF"/>
    <w:rsid w:val="33DC5263"/>
    <w:rsid w:val="33DE5D97"/>
    <w:rsid w:val="33E12879"/>
    <w:rsid w:val="33E902D9"/>
    <w:rsid w:val="33EC443C"/>
    <w:rsid w:val="33F20F2A"/>
    <w:rsid w:val="33F64577"/>
    <w:rsid w:val="33F7209D"/>
    <w:rsid w:val="33FE167D"/>
    <w:rsid w:val="33FF27C2"/>
    <w:rsid w:val="340053F5"/>
    <w:rsid w:val="34014CC9"/>
    <w:rsid w:val="340A1DD0"/>
    <w:rsid w:val="340F388A"/>
    <w:rsid w:val="341744ED"/>
    <w:rsid w:val="342015F4"/>
    <w:rsid w:val="34253971"/>
    <w:rsid w:val="34297002"/>
    <w:rsid w:val="343155AF"/>
    <w:rsid w:val="344A041F"/>
    <w:rsid w:val="344C063B"/>
    <w:rsid w:val="34594B05"/>
    <w:rsid w:val="345D45F6"/>
    <w:rsid w:val="34684D49"/>
    <w:rsid w:val="346A6D13"/>
    <w:rsid w:val="347831DE"/>
    <w:rsid w:val="347D3C45"/>
    <w:rsid w:val="34806536"/>
    <w:rsid w:val="348222AE"/>
    <w:rsid w:val="34831B82"/>
    <w:rsid w:val="34880F47"/>
    <w:rsid w:val="348E4EC7"/>
    <w:rsid w:val="34920593"/>
    <w:rsid w:val="34971749"/>
    <w:rsid w:val="349D2C44"/>
    <w:rsid w:val="34A246FE"/>
    <w:rsid w:val="34A65EA8"/>
    <w:rsid w:val="34AE30A3"/>
    <w:rsid w:val="34B166F0"/>
    <w:rsid w:val="34BD6E42"/>
    <w:rsid w:val="34BF705E"/>
    <w:rsid w:val="34C04B85"/>
    <w:rsid w:val="34C208FD"/>
    <w:rsid w:val="34C226AB"/>
    <w:rsid w:val="34C93A39"/>
    <w:rsid w:val="34C957E7"/>
    <w:rsid w:val="34CF13F0"/>
    <w:rsid w:val="34DF14AF"/>
    <w:rsid w:val="34DF18A1"/>
    <w:rsid w:val="34E02B31"/>
    <w:rsid w:val="34E22D4D"/>
    <w:rsid w:val="34E4767F"/>
    <w:rsid w:val="34E72111"/>
    <w:rsid w:val="34EE16F2"/>
    <w:rsid w:val="34F14685"/>
    <w:rsid w:val="34F5482E"/>
    <w:rsid w:val="34FA0097"/>
    <w:rsid w:val="35020CF9"/>
    <w:rsid w:val="35044A71"/>
    <w:rsid w:val="350535BC"/>
    <w:rsid w:val="350E58F0"/>
    <w:rsid w:val="350E769E"/>
    <w:rsid w:val="351078BA"/>
    <w:rsid w:val="351153E0"/>
    <w:rsid w:val="351C000D"/>
    <w:rsid w:val="351D5B33"/>
    <w:rsid w:val="35275033"/>
    <w:rsid w:val="35373099"/>
    <w:rsid w:val="354E4E4E"/>
    <w:rsid w:val="35523A2F"/>
    <w:rsid w:val="355D23D3"/>
    <w:rsid w:val="356C2617"/>
    <w:rsid w:val="3578044C"/>
    <w:rsid w:val="3578720D"/>
    <w:rsid w:val="357C4F4F"/>
    <w:rsid w:val="357E2A76"/>
    <w:rsid w:val="3583008C"/>
    <w:rsid w:val="358A766C"/>
    <w:rsid w:val="358B6F41"/>
    <w:rsid w:val="3592207D"/>
    <w:rsid w:val="35952726"/>
    <w:rsid w:val="359B692C"/>
    <w:rsid w:val="35A324DC"/>
    <w:rsid w:val="35A65B28"/>
    <w:rsid w:val="35AB313F"/>
    <w:rsid w:val="35AF0E81"/>
    <w:rsid w:val="35B069A7"/>
    <w:rsid w:val="35B53FBD"/>
    <w:rsid w:val="35BB5A78"/>
    <w:rsid w:val="35BE7497"/>
    <w:rsid w:val="35C12962"/>
    <w:rsid w:val="35C57BD9"/>
    <w:rsid w:val="35CA5CBB"/>
    <w:rsid w:val="35CB1A33"/>
    <w:rsid w:val="35CB37E1"/>
    <w:rsid w:val="35DE1766"/>
    <w:rsid w:val="35DF103A"/>
    <w:rsid w:val="35E90436"/>
    <w:rsid w:val="35EB79DF"/>
    <w:rsid w:val="35F20D6E"/>
    <w:rsid w:val="36050AA1"/>
    <w:rsid w:val="36080591"/>
    <w:rsid w:val="3608233F"/>
    <w:rsid w:val="36097BAF"/>
    <w:rsid w:val="360A60B7"/>
    <w:rsid w:val="36145188"/>
    <w:rsid w:val="36154A5C"/>
    <w:rsid w:val="361C403D"/>
    <w:rsid w:val="36203B2D"/>
    <w:rsid w:val="36252EF1"/>
    <w:rsid w:val="36266C69"/>
    <w:rsid w:val="36280C33"/>
    <w:rsid w:val="362C24D2"/>
    <w:rsid w:val="362D624A"/>
    <w:rsid w:val="36301896"/>
    <w:rsid w:val="36306248"/>
    <w:rsid w:val="36321AB2"/>
    <w:rsid w:val="363B2715"/>
    <w:rsid w:val="363D5FAB"/>
    <w:rsid w:val="36513CE6"/>
    <w:rsid w:val="365957E9"/>
    <w:rsid w:val="365B6913"/>
    <w:rsid w:val="365E28A7"/>
    <w:rsid w:val="366A2FFA"/>
    <w:rsid w:val="366D6646"/>
    <w:rsid w:val="36841C9D"/>
    <w:rsid w:val="368460D4"/>
    <w:rsid w:val="368D0A96"/>
    <w:rsid w:val="368D6CE8"/>
    <w:rsid w:val="368F2A60"/>
    <w:rsid w:val="368F480F"/>
    <w:rsid w:val="36910587"/>
    <w:rsid w:val="36A209E6"/>
    <w:rsid w:val="36A44F75"/>
    <w:rsid w:val="36B1666C"/>
    <w:rsid w:val="36BD312A"/>
    <w:rsid w:val="36BF3346"/>
    <w:rsid w:val="36C170DA"/>
    <w:rsid w:val="36D36DF1"/>
    <w:rsid w:val="36D52B69"/>
    <w:rsid w:val="36DD557A"/>
    <w:rsid w:val="36DE0474"/>
    <w:rsid w:val="36DF5796"/>
    <w:rsid w:val="36E032BC"/>
    <w:rsid w:val="36F6663C"/>
    <w:rsid w:val="36FB1EA4"/>
    <w:rsid w:val="370C5E5F"/>
    <w:rsid w:val="37103BA1"/>
    <w:rsid w:val="3711264A"/>
    <w:rsid w:val="372238D5"/>
    <w:rsid w:val="37225683"/>
    <w:rsid w:val="372A4537"/>
    <w:rsid w:val="37396991"/>
    <w:rsid w:val="37484E3A"/>
    <w:rsid w:val="37555A58"/>
    <w:rsid w:val="3756532C"/>
    <w:rsid w:val="376161AB"/>
    <w:rsid w:val="37623CD1"/>
    <w:rsid w:val="376C68FE"/>
    <w:rsid w:val="3776777C"/>
    <w:rsid w:val="377D6D5D"/>
    <w:rsid w:val="37826121"/>
    <w:rsid w:val="37887BDC"/>
    <w:rsid w:val="37906A90"/>
    <w:rsid w:val="37936580"/>
    <w:rsid w:val="37990434"/>
    <w:rsid w:val="379A346B"/>
    <w:rsid w:val="379A790F"/>
    <w:rsid w:val="37AE5168"/>
    <w:rsid w:val="37AE5E43"/>
    <w:rsid w:val="37B00763"/>
    <w:rsid w:val="37B2048A"/>
    <w:rsid w:val="37B81B43"/>
    <w:rsid w:val="37BE184F"/>
    <w:rsid w:val="37C91FA2"/>
    <w:rsid w:val="37CA01F4"/>
    <w:rsid w:val="37CD1A92"/>
    <w:rsid w:val="37D01583"/>
    <w:rsid w:val="37D03331"/>
    <w:rsid w:val="37D44BCF"/>
    <w:rsid w:val="37D746BF"/>
    <w:rsid w:val="37DA5F5D"/>
    <w:rsid w:val="37DC3A83"/>
    <w:rsid w:val="37E5550A"/>
    <w:rsid w:val="37ED3EE3"/>
    <w:rsid w:val="37EF319C"/>
    <w:rsid w:val="37F0752F"/>
    <w:rsid w:val="37F17530"/>
    <w:rsid w:val="37F963E3"/>
    <w:rsid w:val="37FC2378"/>
    <w:rsid w:val="37FC4126"/>
    <w:rsid w:val="380120BE"/>
    <w:rsid w:val="380354B4"/>
    <w:rsid w:val="38060B1D"/>
    <w:rsid w:val="38064FA4"/>
    <w:rsid w:val="380A05F1"/>
    <w:rsid w:val="380F5C07"/>
    <w:rsid w:val="38196A86"/>
    <w:rsid w:val="381B22F3"/>
    <w:rsid w:val="381C0324"/>
    <w:rsid w:val="38211E89"/>
    <w:rsid w:val="3825542A"/>
    <w:rsid w:val="38277363"/>
    <w:rsid w:val="383733B0"/>
    <w:rsid w:val="383C4522"/>
    <w:rsid w:val="384A6C3F"/>
    <w:rsid w:val="385370AF"/>
    <w:rsid w:val="38545D10"/>
    <w:rsid w:val="385C6972"/>
    <w:rsid w:val="386341A5"/>
    <w:rsid w:val="3885236D"/>
    <w:rsid w:val="38871C41"/>
    <w:rsid w:val="38883C0B"/>
    <w:rsid w:val="38912AC0"/>
    <w:rsid w:val="3894610C"/>
    <w:rsid w:val="389D76B7"/>
    <w:rsid w:val="38A50319"/>
    <w:rsid w:val="38A65E3F"/>
    <w:rsid w:val="38BE762D"/>
    <w:rsid w:val="38C509BB"/>
    <w:rsid w:val="38C56745"/>
    <w:rsid w:val="38C764E2"/>
    <w:rsid w:val="38CF35E8"/>
    <w:rsid w:val="38F117B0"/>
    <w:rsid w:val="38F66355"/>
    <w:rsid w:val="38F848ED"/>
    <w:rsid w:val="38FD63A7"/>
    <w:rsid w:val="38FE5C7B"/>
    <w:rsid w:val="39054ECA"/>
    <w:rsid w:val="391310E4"/>
    <w:rsid w:val="391C5C5A"/>
    <w:rsid w:val="391F05ED"/>
    <w:rsid w:val="3925145A"/>
    <w:rsid w:val="392B274A"/>
    <w:rsid w:val="392E030F"/>
    <w:rsid w:val="3934169D"/>
    <w:rsid w:val="393D0552"/>
    <w:rsid w:val="39850324"/>
    <w:rsid w:val="3986014B"/>
    <w:rsid w:val="39873EC3"/>
    <w:rsid w:val="399D7242"/>
    <w:rsid w:val="39A16D33"/>
    <w:rsid w:val="39A93E39"/>
    <w:rsid w:val="39AC56D7"/>
    <w:rsid w:val="39AF73FE"/>
    <w:rsid w:val="39B36A66"/>
    <w:rsid w:val="39BA6046"/>
    <w:rsid w:val="39BC1DBE"/>
    <w:rsid w:val="39C11183"/>
    <w:rsid w:val="39C3314D"/>
    <w:rsid w:val="39CB0253"/>
    <w:rsid w:val="39D30EB6"/>
    <w:rsid w:val="39D54C2E"/>
    <w:rsid w:val="39D71E65"/>
    <w:rsid w:val="39D90814"/>
    <w:rsid w:val="39DF3CFF"/>
    <w:rsid w:val="39E9692C"/>
    <w:rsid w:val="39EB3D23"/>
    <w:rsid w:val="39F2758E"/>
    <w:rsid w:val="39F8091D"/>
    <w:rsid w:val="3A06303A"/>
    <w:rsid w:val="3A0B4AF4"/>
    <w:rsid w:val="3A0D43C8"/>
    <w:rsid w:val="3A147C15"/>
    <w:rsid w:val="3A173499"/>
    <w:rsid w:val="3A1A1BF3"/>
    <w:rsid w:val="3A1F5EA9"/>
    <w:rsid w:val="3A233BEC"/>
    <w:rsid w:val="3A257964"/>
    <w:rsid w:val="3A2B484E"/>
    <w:rsid w:val="3A2B6F44"/>
    <w:rsid w:val="3A2D05C6"/>
    <w:rsid w:val="3A330458"/>
    <w:rsid w:val="3A3E27D3"/>
    <w:rsid w:val="3A4344DC"/>
    <w:rsid w:val="3A5C14FD"/>
    <w:rsid w:val="3A5D196B"/>
    <w:rsid w:val="3A712BA9"/>
    <w:rsid w:val="3A7E0E22"/>
    <w:rsid w:val="3A8422B8"/>
    <w:rsid w:val="3A856654"/>
    <w:rsid w:val="3A8F1281"/>
    <w:rsid w:val="3A9A6DA0"/>
    <w:rsid w:val="3A9C574C"/>
    <w:rsid w:val="3A9D637D"/>
    <w:rsid w:val="3AA0523C"/>
    <w:rsid w:val="3AAA1C17"/>
    <w:rsid w:val="3AB81A71"/>
    <w:rsid w:val="3ABC7B9C"/>
    <w:rsid w:val="3ABE56C2"/>
    <w:rsid w:val="3AC151B3"/>
    <w:rsid w:val="3AD90A71"/>
    <w:rsid w:val="3ADB3D07"/>
    <w:rsid w:val="3AE113B1"/>
    <w:rsid w:val="3AE55345"/>
    <w:rsid w:val="3AE570F3"/>
    <w:rsid w:val="3AEA4709"/>
    <w:rsid w:val="3AF630AE"/>
    <w:rsid w:val="3AFD61EB"/>
    <w:rsid w:val="3B003F2D"/>
    <w:rsid w:val="3B005CDB"/>
    <w:rsid w:val="3B0A6B5A"/>
    <w:rsid w:val="3B0F5F1E"/>
    <w:rsid w:val="3B196D9D"/>
    <w:rsid w:val="3B3B4F65"/>
    <w:rsid w:val="3B3D0CDD"/>
    <w:rsid w:val="3B44206B"/>
    <w:rsid w:val="3B443E1A"/>
    <w:rsid w:val="3B4C2CCE"/>
    <w:rsid w:val="3B4F0A10"/>
    <w:rsid w:val="3B5129DA"/>
    <w:rsid w:val="3B523461"/>
    <w:rsid w:val="3B5D137F"/>
    <w:rsid w:val="3B604356"/>
    <w:rsid w:val="3B6444BC"/>
    <w:rsid w:val="3B660234"/>
    <w:rsid w:val="3B697D24"/>
    <w:rsid w:val="3B716BD9"/>
    <w:rsid w:val="3B7A5A8D"/>
    <w:rsid w:val="3B7D37CF"/>
    <w:rsid w:val="3B8B7C9A"/>
    <w:rsid w:val="3B8D5F83"/>
    <w:rsid w:val="3B900E6A"/>
    <w:rsid w:val="3B914B85"/>
    <w:rsid w:val="3B934DA1"/>
    <w:rsid w:val="3BA24FE4"/>
    <w:rsid w:val="3BB07701"/>
    <w:rsid w:val="3BC767F9"/>
    <w:rsid w:val="3BCD1FF8"/>
    <w:rsid w:val="3BD11425"/>
    <w:rsid w:val="3BD333EF"/>
    <w:rsid w:val="3BDF1D94"/>
    <w:rsid w:val="3BDF3B42"/>
    <w:rsid w:val="3BEB24E7"/>
    <w:rsid w:val="3C1A2DCC"/>
    <w:rsid w:val="3C1F6635"/>
    <w:rsid w:val="3C2123AD"/>
    <w:rsid w:val="3C2C133F"/>
    <w:rsid w:val="3C37572C"/>
    <w:rsid w:val="3C384565"/>
    <w:rsid w:val="3C3B43BA"/>
    <w:rsid w:val="3C3E4D0D"/>
    <w:rsid w:val="3C3E5CA8"/>
    <w:rsid w:val="3C4446EB"/>
    <w:rsid w:val="3C4E0C69"/>
    <w:rsid w:val="3C5074EC"/>
    <w:rsid w:val="3C526A0A"/>
    <w:rsid w:val="3C5A766D"/>
    <w:rsid w:val="3C642299"/>
    <w:rsid w:val="3C6A6406"/>
    <w:rsid w:val="3C6E4EC6"/>
    <w:rsid w:val="3C700C3E"/>
    <w:rsid w:val="3C756255"/>
    <w:rsid w:val="3C793F97"/>
    <w:rsid w:val="3C7F0E81"/>
    <w:rsid w:val="3C805325"/>
    <w:rsid w:val="3C834E15"/>
    <w:rsid w:val="3C836BC3"/>
    <w:rsid w:val="3C8D3764"/>
    <w:rsid w:val="3C9708C1"/>
    <w:rsid w:val="3C984A9F"/>
    <w:rsid w:val="3C9E57AB"/>
    <w:rsid w:val="3CAA05F4"/>
    <w:rsid w:val="3CAA4150"/>
    <w:rsid w:val="3CAF5C0A"/>
    <w:rsid w:val="3CB054DF"/>
    <w:rsid w:val="3CB46D7D"/>
    <w:rsid w:val="3CB925E5"/>
    <w:rsid w:val="3CBB45AF"/>
    <w:rsid w:val="3CD94A35"/>
    <w:rsid w:val="3CE60F00"/>
    <w:rsid w:val="3CEA279F"/>
    <w:rsid w:val="3CEF24AB"/>
    <w:rsid w:val="3CF90C34"/>
    <w:rsid w:val="3D001672"/>
    <w:rsid w:val="3D015D3A"/>
    <w:rsid w:val="3D0C0967"/>
    <w:rsid w:val="3D0F0457"/>
    <w:rsid w:val="3D121CF5"/>
    <w:rsid w:val="3D210002"/>
    <w:rsid w:val="3D380382"/>
    <w:rsid w:val="3D404AB5"/>
    <w:rsid w:val="3D4520CB"/>
    <w:rsid w:val="3D536596"/>
    <w:rsid w:val="3D583BAC"/>
    <w:rsid w:val="3D8D1B2C"/>
    <w:rsid w:val="3D913562"/>
    <w:rsid w:val="3D9A2417"/>
    <w:rsid w:val="3DA46DF1"/>
    <w:rsid w:val="3DAB6E4B"/>
    <w:rsid w:val="3DAE1A1E"/>
    <w:rsid w:val="3DAF5796"/>
    <w:rsid w:val="3DB01C3A"/>
    <w:rsid w:val="3DB159B2"/>
    <w:rsid w:val="3DBB238D"/>
    <w:rsid w:val="3DBD4357"/>
    <w:rsid w:val="3DBD7EB3"/>
    <w:rsid w:val="3DC96858"/>
    <w:rsid w:val="3DDD2303"/>
    <w:rsid w:val="3DE13ABF"/>
    <w:rsid w:val="3DE2791A"/>
    <w:rsid w:val="3DEB4A20"/>
    <w:rsid w:val="3DF00289"/>
    <w:rsid w:val="3DF37D79"/>
    <w:rsid w:val="3DFB09DB"/>
    <w:rsid w:val="3E03620E"/>
    <w:rsid w:val="3E043D34"/>
    <w:rsid w:val="3E045AE2"/>
    <w:rsid w:val="3E047890"/>
    <w:rsid w:val="3E0A39DB"/>
    <w:rsid w:val="3E0E6961"/>
    <w:rsid w:val="3E210442"/>
    <w:rsid w:val="3E240822"/>
    <w:rsid w:val="3E3363C7"/>
    <w:rsid w:val="3E442382"/>
    <w:rsid w:val="3E4660FB"/>
    <w:rsid w:val="3E467EA9"/>
    <w:rsid w:val="3E500D27"/>
    <w:rsid w:val="3E502AD5"/>
    <w:rsid w:val="3E5527E2"/>
    <w:rsid w:val="3E554590"/>
    <w:rsid w:val="3E55633E"/>
    <w:rsid w:val="3E573E64"/>
    <w:rsid w:val="3E5E1696"/>
    <w:rsid w:val="3E5E3444"/>
    <w:rsid w:val="3E613E94"/>
    <w:rsid w:val="3E62613C"/>
    <w:rsid w:val="3E682515"/>
    <w:rsid w:val="3E693B97"/>
    <w:rsid w:val="3E7762B4"/>
    <w:rsid w:val="3E79027E"/>
    <w:rsid w:val="3E810EE1"/>
    <w:rsid w:val="3E8135D7"/>
    <w:rsid w:val="3E8D7BAE"/>
    <w:rsid w:val="3E952BDE"/>
    <w:rsid w:val="3E9926CE"/>
    <w:rsid w:val="3E9A6446"/>
    <w:rsid w:val="3EC90A0B"/>
    <w:rsid w:val="3ECA6D2C"/>
    <w:rsid w:val="3ECD2378"/>
    <w:rsid w:val="3ECF4342"/>
    <w:rsid w:val="3ED01E68"/>
    <w:rsid w:val="3ED43706"/>
    <w:rsid w:val="3ED6747E"/>
    <w:rsid w:val="3EE651E8"/>
    <w:rsid w:val="3EEF0540"/>
    <w:rsid w:val="3F087854"/>
    <w:rsid w:val="3F1104B7"/>
    <w:rsid w:val="3F1735F3"/>
    <w:rsid w:val="3F1D32FF"/>
    <w:rsid w:val="3F2301EA"/>
    <w:rsid w:val="3F2742B8"/>
    <w:rsid w:val="3F277CDA"/>
    <w:rsid w:val="3F283A52"/>
    <w:rsid w:val="3F36616F"/>
    <w:rsid w:val="3F402B4A"/>
    <w:rsid w:val="3F4343E8"/>
    <w:rsid w:val="3F454604"/>
    <w:rsid w:val="3F4716DC"/>
    <w:rsid w:val="3F487C50"/>
    <w:rsid w:val="3F4F5483"/>
    <w:rsid w:val="3F5B7984"/>
    <w:rsid w:val="3F5D36FC"/>
    <w:rsid w:val="3F79605C"/>
    <w:rsid w:val="3F7F7B16"/>
    <w:rsid w:val="3F80765E"/>
    <w:rsid w:val="3F854A01"/>
    <w:rsid w:val="3F8C2250"/>
    <w:rsid w:val="3F8C5D8F"/>
    <w:rsid w:val="3F907DC9"/>
    <w:rsid w:val="3F9115F7"/>
    <w:rsid w:val="3F9966FE"/>
    <w:rsid w:val="3F9E177E"/>
    <w:rsid w:val="3FA532F5"/>
    <w:rsid w:val="3FA72480"/>
    <w:rsid w:val="3FA7706D"/>
    <w:rsid w:val="3FA91DB1"/>
    <w:rsid w:val="3FB83028"/>
    <w:rsid w:val="3FCE45FA"/>
    <w:rsid w:val="3FD61700"/>
    <w:rsid w:val="3FE0432D"/>
    <w:rsid w:val="3FE07E89"/>
    <w:rsid w:val="3FE200A5"/>
    <w:rsid w:val="3FE67B95"/>
    <w:rsid w:val="3FEC2CD2"/>
    <w:rsid w:val="3FEE07F8"/>
    <w:rsid w:val="3FEE6A4A"/>
    <w:rsid w:val="3FEF631E"/>
    <w:rsid w:val="3FF878C8"/>
    <w:rsid w:val="40095632"/>
    <w:rsid w:val="400973E0"/>
    <w:rsid w:val="4010076E"/>
    <w:rsid w:val="4012098A"/>
    <w:rsid w:val="40153FD6"/>
    <w:rsid w:val="401A339B"/>
    <w:rsid w:val="401F09B1"/>
    <w:rsid w:val="401F30A7"/>
    <w:rsid w:val="4024246B"/>
    <w:rsid w:val="402E32EA"/>
    <w:rsid w:val="40336BC9"/>
    <w:rsid w:val="403501D5"/>
    <w:rsid w:val="4037219F"/>
    <w:rsid w:val="403C0DD2"/>
    <w:rsid w:val="404655A0"/>
    <w:rsid w:val="40477F08"/>
    <w:rsid w:val="405C1C05"/>
    <w:rsid w:val="405C7E57"/>
    <w:rsid w:val="40642868"/>
    <w:rsid w:val="406D3E12"/>
    <w:rsid w:val="407231D7"/>
    <w:rsid w:val="407F3B46"/>
    <w:rsid w:val="408B4E25"/>
    <w:rsid w:val="408F1FDB"/>
    <w:rsid w:val="40907B01"/>
    <w:rsid w:val="40972C3D"/>
    <w:rsid w:val="409E3FCC"/>
    <w:rsid w:val="409F1AF2"/>
    <w:rsid w:val="40A20BE4"/>
    <w:rsid w:val="40A47108"/>
    <w:rsid w:val="40A8309D"/>
    <w:rsid w:val="40B03CFF"/>
    <w:rsid w:val="40B25CC9"/>
    <w:rsid w:val="40B557B9"/>
    <w:rsid w:val="40BE01CA"/>
    <w:rsid w:val="40BE3944"/>
    <w:rsid w:val="40C90CF4"/>
    <w:rsid w:val="40C96B6F"/>
    <w:rsid w:val="40CB0B39"/>
    <w:rsid w:val="40CB28E7"/>
    <w:rsid w:val="40D75730"/>
    <w:rsid w:val="40D811E7"/>
    <w:rsid w:val="40D93256"/>
    <w:rsid w:val="40DE086C"/>
    <w:rsid w:val="40E045E4"/>
    <w:rsid w:val="40E67721"/>
    <w:rsid w:val="40E7666A"/>
    <w:rsid w:val="40E9475C"/>
    <w:rsid w:val="40EA7211"/>
    <w:rsid w:val="40F005A0"/>
    <w:rsid w:val="40F462E2"/>
    <w:rsid w:val="40FC57F5"/>
    <w:rsid w:val="410127AD"/>
    <w:rsid w:val="41067DC3"/>
    <w:rsid w:val="410C362B"/>
    <w:rsid w:val="4114428E"/>
    <w:rsid w:val="41157EAB"/>
    <w:rsid w:val="41210759"/>
    <w:rsid w:val="4135614B"/>
    <w:rsid w:val="41391F47"/>
    <w:rsid w:val="41393CF5"/>
    <w:rsid w:val="41401527"/>
    <w:rsid w:val="41406E31"/>
    <w:rsid w:val="414601C0"/>
    <w:rsid w:val="414A7CB0"/>
    <w:rsid w:val="415154E2"/>
    <w:rsid w:val="41597EF3"/>
    <w:rsid w:val="41614FF9"/>
    <w:rsid w:val="41635215"/>
    <w:rsid w:val="41636FC4"/>
    <w:rsid w:val="417056F5"/>
    <w:rsid w:val="417E204F"/>
    <w:rsid w:val="418F600A"/>
    <w:rsid w:val="41931657"/>
    <w:rsid w:val="41945574"/>
    <w:rsid w:val="41967399"/>
    <w:rsid w:val="419A4E56"/>
    <w:rsid w:val="41A2189A"/>
    <w:rsid w:val="41A514CF"/>
    <w:rsid w:val="41AC44C7"/>
    <w:rsid w:val="41AF045B"/>
    <w:rsid w:val="41C21F3C"/>
    <w:rsid w:val="41C23CEA"/>
    <w:rsid w:val="41C757A4"/>
    <w:rsid w:val="41CE08E1"/>
    <w:rsid w:val="41CE1D67"/>
    <w:rsid w:val="41CE268F"/>
    <w:rsid w:val="41CF6407"/>
    <w:rsid w:val="41D53577"/>
    <w:rsid w:val="41DA54D8"/>
    <w:rsid w:val="41DD0B24"/>
    <w:rsid w:val="41E00614"/>
    <w:rsid w:val="41E81277"/>
    <w:rsid w:val="41E9396D"/>
    <w:rsid w:val="41E974C9"/>
    <w:rsid w:val="41EF2605"/>
    <w:rsid w:val="42002A64"/>
    <w:rsid w:val="420662CD"/>
    <w:rsid w:val="420F2CA7"/>
    <w:rsid w:val="42114C71"/>
    <w:rsid w:val="4214206C"/>
    <w:rsid w:val="42154762"/>
    <w:rsid w:val="42206C63"/>
    <w:rsid w:val="42293D69"/>
    <w:rsid w:val="422C1AAB"/>
    <w:rsid w:val="422E75D1"/>
    <w:rsid w:val="423A7D24"/>
    <w:rsid w:val="423D5A66"/>
    <w:rsid w:val="42413449"/>
    <w:rsid w:val="42462B6D"/>
    <w:rsid w:val="424B0183"/>
    <w:rsid w:val="425B7C9B"/>
    <w:rsid w:val="425D1C65"/>
    <w:rsid w:val="425E13A1"/>
    <w:rsid w:val="426834C9"/>
    <w:rsid w:val="426972D6"/>
    <w:rsid w:val="426A3C06"/>
    <w:rsid w:val="426D00FA"/>
    <w:rsid w:val="426E5C20"/>
    <w:rsid w:val="426E79CE"/>
    <w:rsid w:val="42733236"/>
    <w:rsid w:val="427F1BDB"/>
    <w:rsid w:val="427F7E2D"/>
    <w:rsid w:val="42894808"/>
    <w:rsid w:val="428E1E1E"/>
    <w:rsid w:val="429A07C3"/>
    <w:rsid w:val="42B555FD"/>
    <w:rsid w:val="42BF647C"/>
    <w:rsid w:val="42C45840"/>
    <w:rsid w:val="42C700D1"/>
    <w:rsid w:val="42C817D4"/>
    <w:rsid w:val="42C85330"/>
    <w:rsid w:val="42D77C69"/>
    <w:rsid w:val="42E859D2"/>
    <w:rsid w:val="42F02AD9"/>
    <w:rsid w:val="42F75C15"/>
    <w:rsid w:val="42F8373B"/>
    <w:rsid w:val="42FE0D52"/>
    <w:rsid w:val="43000F6E"/>
    <w:rsid w:val="430622FC"/>
    <w:rsid w:val="430A1DED"/>
    <w:rsid w:val="430F11B1"/>
    <w:rsid w:val="431542ED"/>
    <w:rsid w:val="43302ED5"/>
    <w:rsid w:val="43326C4D"/>
    <w:rsid w:val="43370708"/>
    <w:rsid w:val="433B1FA6"/>
    <w:rsid w:val="4367777A"/>
    <w:rsid w:val="4368266F"/>
    <w:rsid w:val="43784FA8"/>
    <w:rsid w:val="43790D20"/>
    <w:rsid w:val="438751EB"/>
    <w:rsid w:val="43896F34"/>
    <w:rsid w:val="43943464"/>
    <w:rsid w:val="4396542E"/>
    <w:rsid w:val="439E2535"/>
    <w:rsid w:val="43A37B4B"/>
    <w:rsid w:val="43AF64F0"/>
    <w:rsid w:val="43C57AC2"/>
    <w:rsid w:val="43C7274B"/>
    <w:rsid w:val="43CC52F4"/>
    <w:rsid w:val="43D83C99"/>
    <w:rsid w:val="43DE2931"/>
    <w:rsid w:val="43E268C5"/>
    <w:rsid w:val="43E75C8A"/>
    <w:rsid w:val="43E77A38"/>
    <w:rsid w:val="43EE7018"/>
    <w:rsid w:val="43F21A19"/>
    <w:rsid w:val="43F32881"/>
    <w:rsid w:val="43FA3C0F"/>
    <w:rsid w:val="43FB34E3"/>
    <w:rsid w:val="440305EA"/>
    <w:rsid w:val="44110F59"/>
    <w:rsid w:val="4413082D"/>
    <w:rsid w:val="441973D7"/>
    <w:rsid w:val="44202F4A"/>
    <w:rsid w:val="44226CC2"/>
    <w:rsid w:val="44315157"/>
    <w:rsid w:val="443B5FD6"/>
    <w:rsid w:val="44450C02"/>
    <w:rsid w:val="444F0682"/>
    <w:rsid w:val="445B0426"/>
    <w:rsid w:val="445B21D4"/>
    <w:rsid w:val="445C09D8"/>
    <w:rsid w:val="44627A06"/>
    <w:rsid w:val="447137A5"/>
    <w:rsid w:val="44735770"/>
    <w:rsid w:val="4476700E"/>
    <w:rsid w:val="447B4624"/>
    <w:rsid w:val="447E7C53"/>
    <w:rsid w:val="448E6105"/>
    <w:rsid w:val="449851D6"/>
    <w:rsid w:val="44986AFC"/>
    <w:rsid w:val="449C0EE5"/>
    <w:rsid w:val="44BA6EFA"/>
    <w:rsid w:val="44BC0EC5"/>
    <w:rsid w:val="44C77869"/>
    <w:rsid w:val="44C935E1"/>
    <w:rsid w:val="44CD1324"/>
    <w:rsid w:val="44D0671E"/>
    <w:rsid w:val="44D206E8"/>
    <w:rsid w:val="44D34460"/>
    <w:rsid w:val="44D77AAC"/>
    <w:rsid w:val="44DA57EF"/>
    <w:rsid w:val="44DD2266"/>
    <w:rsid w:val="44E26451"/>
    <w:rsid w:val="44E81CBA"/>
    <w:rsid w:val="44EB79FC"/>
    <w:rsid w:val="44F337C5"/>
    <w:rsid w:val="44FF5255"/>
    <w:rsid w:val="45050ABD"/>
    <w:rsid w:val="45062140"/>
    <w:rsid w:val="450665E4"/>
    <w:rsid w:val="45097E82"/>
    <w:rsid w:val="45156827"/>
    <w:rsid w:val="451900C5"/>
    <w:rsid w:val="45194D3B"/>
    <w:rsid w:val="451C5E07"/>
    <w:rsid w:val="451C7BB5"/>
    <w:rsid w:val="451E1B7F"/>
    <w:rsid w:val="452151CC"/>
    <w:rsid w:val="45230F44"/>
    <w:rsid w:val="4530540F"/>
    <w:rsid w:val="453749EF"/>
    <w:rsid w:val="453E2B26"/>
    <w:rsid w:val="453F23D4"/>
    <w:rsid w:val="45442C68"/>
    <w:rsid w:val="455410FD"/>
    <w:rsid w:val="455434EC"/>
    <w:rsid w:val="45576E3F"/>
    <w:rsid w:val="455B692F"/>
    <w:rsid w:val="45602E63"/>
    <w:rsid w:val="45737205"/>
    <w:rsid w:val="4574354D"/>
    <w:rsid w:val="4579665A"/>
    <w:rsid w:val="45977244"/>
    <w:rsid w:val="45A100BA"/>
    <w:rsid w:val="45A2455E"/>
    <w:rsid w:val="45AA19D8"/>
    <w:rsid w:val="45AA6F6F"/>
    <w:rsid w:val="45AB2CE7"/>
    <w:rsid w:val="45B51FE6"/>
    <w:rsid w:val="45B63B66"/>
    <w:rsid w:val="45BB117C"/>
    <w:rsid w:val="45C2075D"/>
    <w:rsid w:val="45C83899"/>
    <w:rsid w:val="45C85647"/>
    <w:rsid w:val="45CD7101"/>
    <w:rsid w:val="45CF2E79"/>
    <w:rsid w:val="45D24718"/>
    <w:rsid w:val="45D71D2E"/>
    <w:rsid w:val="45DE30BD"/>
    <w:rsid w:val="45F23EE8"/>
    <w:rsid w:val="45FE72BB"/>
    <w:rsid w:val="460A2104"/>
    <w:rsid w:val="461865CE"/>
    <w:rsid w:val="462E7BA0"/>
    <w:rsid w:val="46386C71"/>
    <w:rsid w:val="464078D3"/>
    <w:rsid w:val="464240B5"/>
    <w:rsid w:val="46445615"/>
    <w:rsid w:val="46454EEA"/>
    <w:rsid w:val="464949DA"/>
    <w:rsid w:val="46584C1D"/>
    <w:rsid w:val="465A0995"/>
    <w:rsid w:val="467D0B27"/>
    <w:rsid w:val="46805F22"/>
    <w:rsid w:val="468273E7"/>
    <w:rsid w:val="468A0B4E"/>
    <w:rsid w:val="468E1D50"/>
    <w:rsid w:val="46916381"/>
    <w:rsid w:val="46933EA7"/>
    <w:rsid w:val="469C7200"/>
    <w:rsid w:val="46A2058E"/>
    <w:rsid w:val="46A77952"/>
    <w:rsid w:val="46A936CA"/>
    <w:rsid w:val="46AA73BC"/>
    <w:rsid w:val="46AC31BB"/>
    <w:rsid w:val="46BA7686"/>
    <w:rsid w:val="46BD4A69"/>
    <w:rsid w:val="46BE763A"/>
    <w:rsid w:val="46C16C66"/>
    <w:rsid w:val="46C2478C"/>
    <w:rsid w:val="46DF70EC"/>
    <w:rsid w:val="46F25071"/>
    <w:rsid w:val="46F30DEA"/>
    <w:rsid w:val="47044DA5"/>
    <w:rsid w:val="47046B53"/>
    <w:rsid w:val="4705068E"/>
    <w:rsid w:val="47064679"/>
    <w:rsid w:val="4707219F"/>
    <w:rsid w:val="470E79D1"/>
    <w:rsid w:val="471054F8"/>
    <w:rsid w:val="47280A93"/>
    <w:rsid w:val="472B40E0"/>
    <w:rsid w:val="472F1E22"/>
    <w:rsid w:val="47321912"/>
    <w:rsid w:val="47332F94"/>
    <w:rsid w:val="47370CD6"/>
    <w:rsid w:val="474D04FA"/>
    <w:rsid w:val="475B3F35"/>
    <w:rsid w:val="475C073D"/>
    <w:rsid w:val="475E44B5"/>
    <w:rsid w:val="47633879"/>
    <w:rsid w:val="476D294A"/>
    <w:rsid w:val="477C2B8D"/>
    <w:rsid w:val="477F7142"/>
    <w:rsid w:val="478011BA"/>
    <w:rsid w:val="47811F51"/>
    <w:rsid w:val="47841A42"/>
    <w:rsid w:val="47867568"/>
    <w:rsid w:val="478832E0"/>
    <w:rsid w:val="478D6B48"/>
    <w:rsid w:val="47925F0D"/>
    <w:rsid w:val="47975C19"/>
    <w:rsid w:val="479E2B03"/>
    <w:rsid w:val="47A45C40"/>
    <w:rsid w:val="47A716E8"/>
    <w:rsid w:val="47AA594C"/>
    <w:rsid w:val="47AC3472"/>
    <w:rsid w:val="47B440D5"/>
    <w:rsid w:val="47BC567F"/>
    <w:rsid w:val="47C32F55"/>
    <w:rsid w:val="47D12ED9"/>
    <w:rsid w:val="47D77DC3"/>
    <w:rsid w:val="47D80FBF"/>
    <w:rsid w:val="47E726FC"/>
    <w:rsid w:val="47E744AA"/>
    <w:rsid w:val="47E9020A"/>
    <w:rsid w:val="47EF15B1"/>
    <w:rsid w:val="47EF6C25"/>
    <w:rsid w:val="47EF7803"/>
    <w:rsid w:val="47F84F37"/>
    <w:rsid w:val="47F941DE"/>
    <w:rsid w:val="4804529F"/>
    <w:rsid w:val="48166B3E"/>
    <w:rsid w:val="481B4154"/>
    <w:rsid w:val="48380E22"/>
    <w:rsid w:val="48425B85"/>
    <w:rsid w:val="48474F49"/>
    <w:rsid w:val="484D62D8"/>
    <w:rsid w:val="48533C2F"/>
    <w:rsid w:val="48535936"/>
    <w:rsid w:val="48587156"/>
    <w:rsid w:val="48594C7C"/>
    <w:rsid w:val="485A1120"/>
    <w:rsid w:val="48667CE0"/>
    <w:rsid w:val="48697596"/>
    <w:rsid w:val="486F44A0"/>
    <w:rsid w:val="48733219"/>
    <w:rsid w:val="487D6BBD"/>
    <w:rsid w:val="488241D3"/>
    <w:rsid w:val="488937B4"/>
    <w:rsid w:val="48894F05"/>
    <w:rsid w:val="488A3088"/>
    <w:rsid w:val="488C5052"/>
    <w:rsid w:val="48945CB4"/>
    <w:rsid w:val="48993EDC"/>
    <w:rsid w:val="489A151D"/>
    <w:rsid w:val="489B34E7"/>
    <w:rsid w:val="48A44149"/>
    <w:rsid w:val="48A82E66"/>
    <w:rsid w:val="48A979B2"/>
    <w:rsid w:val="48B87BF5"/>
    <w:rsid w:val="48C56021"/>
    <w:rsid w:val="48DD58AD"/>
    <w:rsid w:val="48E81CE2"/>
    <w:rsid w:val="48FA1FBB"/>
    <w:rsid w:val="49066BB2"/>
    <w:rsid w:val="49184B37"/>
    <w:rsid w:val="49211C3E"/>
    <w:rsid w:val="492139EC"/>
    <w:rsid w:val="492359B6"/>
    <w:rsid w:val="4924528A"/>
    <w:rsid w:val="492B03C7"/>
    <w:rsid w:val="493C0826"/>
    <w:rsid w:val="49425710"/>
    <w:rsid w:val="494476DB"/>
    <w:rsid w:val="49465201"/>
    <w:rsid w:val="49466B12"/>
    <w:rsid w:val="49496A9F"/>
    <w:rsid w:val="494D3B7D"/>
    <w:rsid w:val="494E2307"/>
    <w:rsid w:val="49523BA5"/>
    <w:rsid w:val="49630B49"/>
    <w:rsid w:val="4968786D"/>
    <w:rsid w:val="49695393"/>
    <w:rsid w:val="49714403"/>
    <w:rsid w:val="49746212"/>
    <w:rsid w:val="49793828"/>
    <w:rsid w:val="49837F5B"/>
    <w:rsid w:val="498521CD"/>
    <w:rsid w:val="49883A6B"/>
    <w:rsid w:val="499070BE"/>
    <w:rsid w:val="499F0DB5"/>
    <w:rsid w:val="49A07007"/>
    <w:rsid w:val="49A168DB"/>
    <w:rsid w:val="49A563CB"/>
    <w:rsid w:val="49A62143"/>
    <w:rsid w:val="49AF0FF8"/>
    <w:rsid w:val="49B03A2D"/>
    <w:rsid w:val="49B303BC"/>
    <w:rsid w:val="49B54134"/>
    <w:rsid w:val="49BB5BEF"/>
    <w:rsid w:val="49BF6D61"/>
    <w:rsid w:val="49C12AD9"/>
    <w:rsid w:val="49C72BE5"/>
    <w:rsid w:val="49CC7DFC"/>
    <w:rsid w:val="49D2118A"/>
    <w:rsid w:val="49D24CE6"/>
    <w:rsid w:val="49D40A5E"/>
    <w:rsid w:val="49DC3DB7"/>
    <w:rsid w:val="49E862B8"/>
    <w:rsid w:val="49FD6207"/>
    <w:rsid w:val="4A056E6A"/>
    <w:rsid w:val="4A121587"/>
    <w:rsid w:val="4A174DEF"/>
    <w:rsid w:val="4A201EF6"/>
    <w:rsid w:val="4A227A1C"/>
    <w:rsid w:val="4A266DE0"/>
    <w:rsid w:val="4A273284"/>
    <w:rsid w:val="4A286FFC"/>
    <w:rsid w:val="4A301A0D"/>
    <w:rsid w:val="4A331C29"/>
    <w:rsid w:val="4A372D9B"/>
    <w:rsid w:val="4A3B0ADD"/>
    <w:rsid w:val="4A4060F4"/>
    <w:rsid w:val="4A407EA2"/>
    <w:rsid w:val="4A45370A"/>
    <w:rsid w:val="4A46535F"/>
    <w:rsid w:val="4A4F4589"/>
    <w:rsid w:val="4A54394D"/>
    <w:rsid w:val="4A5971B6"/>
    <w:rsid w:val="4A6242BC"/>
    <w:rsid w:val="4A69389D"/>
    <w:rsid w:val="4A6A13C3"/>
    <w:rsid w:val="4A7E09CA"/>
    <w:rsid w:val="4A857FAB"/>
    <w:rsid w:val="4A8F0E29"/>
    <w:rsid w:val="4A8F4985"/>
    <w:rsid w:val="4A995804"/>
    <w:rsid w:val="4A9B157C"/>
    <w:rsid w:val="4AA91EEB"/>
    <w:rsid w:val="4AB32D6A"/>
    <w:rsid w:val="4AB443EC"/>
    <w:rsid w:val="4ABB1C1E"/>
    <w:rsid w:val="4ABD7744"/>
    <w:rsid w:val="4AC26B09"/>
    <w:rsid w:val="4AC42881"/>
    <w:rsid w:val="4AC84882"/>
    <w:rsid w:val="4ACC7988"/>
    <w:rsid w:val="4ACF1226"/>
    <w:rsid w:val="4ADB7BCB"/>
    <w:rsid w:val="4ADD1B95"/>
    <w:rsid w:val="4AE20F59"/>
    <w:rsid w:val="4AE64EED"/>
    <w:rsid w:val="4AE7656F"/>
    <w:rsid w:val="4AF62C56"/>
    <w:rsid w:val="4AF84C20"/>
    <w:rsid w:val="4B052E99"/>
    <w:rsid w:val="4B0610EB"/>
    <w:rsid w:val="4B133808"/>
    <w:rsid w:val="4B1650A7"/>
    <w:rsid w:val="4B166E55"/>
    <w:rsid w:val="4B2B6DA4"/>
    <w:rsid w:val="4B3519D1"/>
    <w:rsid w:val="4B3774F7"/>
    <w:rsid w:val="4B4707B7"/>
    <w:rsid w:val="4B483BE0"/>
    <w:rsid w:val="4B53439E"/>
    <w:rsid w:val="4B5A31E5"/>
    <w:rsid w:val="4B616322"/>
    <w:rsid w:val="4B63653E"/>
    <w:rsid w:val="4B6D2F19"/>
    <w:rsid w:val="4B7A73E4"/>
    <w:rsid w:val="4B7F2C4C"/>
    <w:rsid w:val="4B814C16"/>
    <w:rsid w:val="4B8B15F1"/>
    <w:rsid w:val="4B9366F7"/>
    <w:rsid w:val="4B954AE4"/>
    <w:rsid w:val="4B9C1A50"/>
    <w:rsid w:val="4B9D30D2"/>
    <w:rsid w:val="4B9F32EE"/>
    <w:rsid w:val="4BA10E14"/>
    <w:rsid w:val="4BA206E8"/>
    <w:rsid w:val="4BA3693A"/>
    <w:rsid w:val="4BA6467C"/>
    <w:rsid w:val="4BA83F51"/>
    <w:rsid w:val="4BAB3A41"/>
    <w:rsid w:val="4BAF1783"/>
    <w:rsid w:val="4BB26B7D"/>
    <w:rsid w:val="4BB5041C"/>
    <w:rsid w:val="4BC70DCD"/>
    <w:rsid w:val="4BC863A1"/>
    <w:rsid w:val="4BCD1C09"/>
    <w:rsid w:val="4BE156B5"/>
    <w:rsid w:val="4BE3142D"/>
    <w:rsid w:val="4BE86A43"/>
    <w:rsid w:val="4BEB02E1"/>
    <w:rsid w:val="4BF076A6"/>
    <w:rsid w:val="4BF2501B"/>
    <w:rsid w:val="4BF947AC"/>
    <w:rsid w:val="4BFC429C"/>
    <w:rsid w:val="4C176887"/>
    <w:rsid w:val="4C1772C8"/>
    <w:rsid w:val="4C1B0BC7"/>
    <w:rsid w:val="4C207F8B"/>
    <w:rsid w:val="4C254B4B"/>
    <w:rsid w:val="4C2E19AF"/>
    <w:rsid w:val="4C303F46"/>
    <w:rsid w:val="4C3C0B3D"/>
    <w:rsid w:val="4C3C5FC3"/>
    <w:rsid w:val="4C3E2B07"/>
    <w:rsid w:val="4C452244"/>
    <w:rsid w:val="4C453D88"/>
    <w:rsid w:val="4C465518"/>
    <w:rsid w:val="4C51283A"/>
    <w:rsid w:val="4C59524B"/>
    <w:rsid w:val="4C5B0FC3"/>
    <w:rsid w:val="4C6A56AA"/>
    <w:rsid w:val="4C765DFD"/>
    <w:rsid w:val="4C7D362F"/>
    <w:rsid w:val="4C7E73A7"/>
    <w:rsid w:val="4C856040"/>
    <w:rsid w:val="4C8805A3"/>
    <w:rsid w:val="4C883D82"/>
    <w:rsid w:val="4C8A7526"/>
    <w:rsid w:val="4C940979"/>
    <w:rsid w:val="4CAA3CF8"/>
    <w:rsid w:val="4CAF130F"/>
    <w:rsid w:val="4CB22BAD"/>
    <w:rsid w:val="4CB460D4"/>
    <w:rsid w:val="4CB933F8"/>
    <w:rsid w:val="4CBB7CB4"/>
    <w:rsid w:val="4CC254E6"/>
    <w:rsid w:val="4CC72AFC"/>
    <w:rsid w:val="4CC748AA"/>
    <w:rsid w:val="4CCA439B"/>
    <w:rsid w:val="4CD314A1"/>
    <w:rsid w:val="4CDB2104"/>
    <w:rsid w:val="4CE27936"/>
    <w:rsid w:val="4CE4545C"/>
    <w:rsid w:val="4CF03E01"/>
    <w:rsid w:val="4CFD207A"/>
    <w:rsid w:val="4D183358"/>
    <w:rsid w:val="4D1F46E6"/>
    <w:rsid w:val="4D27359B"/>
    <w:rsid w:val="4D302450"/>
    <w:rsid w:val="4D333CEE"/>
    <w:rsid w:val="4D36558C"/>
    <w:rsid w:val="4D371A30"/>
    <w:rsid w:val="4D3A1520"/>
    <w:rsid w:val="4D40640B"/>
    <w:rsid w:val="4D447CA9"/>
    <w:rsid w:val="4D467EC5"/>
    <w:rsid w:val="4D4E0B28"/>
    <w:rsid w:val="4D602609"/>
    <w:rsid w:val="4D677E3B"/>
    <w:rsid w:val="4D6B792C"/>
    <w:rsid w:val="4D6C7200"/>
    <w:rsid w:val="4D6E2F78"/>
    <w:rsid w:val="4D7762D0"/>
    <w:rsid w:val="4D87403A"/>
    <w:rsid w:val="4D897DB2"/>
    <w:rsid w:val="4D9A3D6D"/>
    <w:rsid w:val="4D9F1383"/>
    <w:rsid w:val="4D9F6104"/>
    <w:rsid w:val="4DA30E74"/>
    <w:rsid w:val="4DA8482F"/>
    <w:rsid w:val="4DB43081"/>
    <w:rsid w:val="4DB72B71"/>
    <w:rsid w:val="4DC26F5A"/>
    <w:rsid w:val="4DE44FE8"/>
    <w:rsid w:val="4DF07E31"/>
    <w:rsid w:val="4DF3347D"/>
    <w:rsid w:val="4DF54C25"/>
    <w:rsid w:val="4DF74D1B"/>
    <w:rsid w:val="4DF96CE5"/>
    <w:rsid w:val="4DFA2A5E"/>
    <w:rsid w:val="4E0631B0"/>
    <w:rsid w:val="4E0D453F"/>
    <w:rsid w:val="4E141D71"/>
    <w:rsid w:val="4E151645"/>
    <w:rsid w:val="4E255D2C"/>
    <w:rsid w:val="4E2B0E69"/>
    <w:rsid w:val="4E2B207B"/>
    <w:rsid w:val="4E320449"/>
    <w:rsid w:val="4E3D336C"/>
    <w:rsid w:val="4E41243B"/>
    <w:rsid w:val="4E4A7541"/>
    <w:rsid w:val="4E4D7C9E"/>
    <w:rsid w:val="4E4F686F"/>
    <w:rsid w:val="4E526A95"/>
    <w:rsid w:val="4E6019B2"/>
    <w:rsid w:val="4E6600F3"/>
    <w:rsid w:val="4E6974F8"/>
    <w:rsid w:val="4E6D1482"/>
    <w:rsid w:val="4E6D76D3"/>
    <w:rsid w:val="4E6F0D56"/>
    <w:rsid w:val="4E704ACE"/>
    <w:rsid w:val="4E717099"/>
    <w:rsid w:val="4E75016C"/>
    <w:rsid w:val="4E7520E4"/>
    <w:rsid w:val="4E7813A0"/>
    <w:rsid w:val="4E8073F4"/>
    <w:rsid w:val="4E8D742E"/>
    <w:rsid w:val="4E8E4EF2"/>
    <w:rsid w:val="4E9C3B15"/>
    <w:rsid w:val="4EA01857"/>
    <w:rsid w:val="4EA734BD"/>
    <w:rsid w:val="4EAC01FC"/>
    <w:rsid w:val="4EB41006"/>
    <w:rsid w:val="4EB745B5"/>
    <w:rsid w:val="4EC2357B"/>
    <w:rsid w:val="4EDE2EE6"/>
    <w:rsid w:val="4EE15709"/>
    <w:rsid w:val="4EE2777A"/>
    <w:rsid w:val="4EE94FAC"/>
    <w:rsid w:val="4EEC684A"/>
    <w:rsid w:val="4EF37BD9"/>
    <w:rsid w:val="4EF61477"/>
    <w:rsid w:val="4EFB6A8D"/>
    <w:rsid w:val="4F05790C"/>
    <w:rsid w:val="4F082F58"/>
    <w:rsid w:val="4F0C0C9A"/>
    <w:rsid w:val="4F133DD7"/>
    <w:rsid w:val="4F145E3B"/>
    <w:rsid w:val="4F1D6A04"/>
    <w:rsid w:val="4F1E452A"/>
    <w:rsid w:val="4F217055"/>
    <w:rsid w:val="4F234726"/>
    <w:rsid w:val="4F271630"/>
    <w:rsid w:val="4F2C01EE"/>
    <w:rsid w:val="4F2C4E99"/>
    <w:rsid w:val="4F334479"/>
    <w:rsid w:val="4F38383D"/>
    <w:rsid w:val="4F3D70A6"/>
    <w:rsid w:val="4F455F5A"/>
    <w:rsid w:val="4F493C9D"/>
    <w:rsid w:val="4F495A4B"/>
    <w:rsid w:val="4F4F0B87"/>
    <w:rsid w:val="4F5B577E"/>
    <w:rsid w:val="4F696085"/>
    <w:rsid w:val="4F6C1739"/>
    <w:rsid w:val="4F786330"/>
    <w:rsid w:val="4F7D56F4"/>
    <w:rsid w:val="4F851019"/>
    <w:rsid w:val="4F960564"/>
    <w:rsid w:val="4F9B5B7A"/>
    <w:rsid w:val="4FA02950"/>
    <w:rsid w:val="4FA47125"/>
    <w:rsid w:val="4FB07878"/>
    <w:rsid w:val="4FC74BC1"/>
    <w:rsid w:val="4FCF212F"/>
    <w:rsid w:val="4FD277EE"/>
    <w:rsid w:val="4FD33566"/>
    <w:rsid w:val="4FDC241B"/>
    <w:rsid w:val="4FDF1F0B"/>
    <w:rsid w:val="4FDF63AF"/>
    <w:rsid w:val="4FE94B38"/>
    <w:rsid w:val="4FF04118"/>
    <w:rsid w:val="4FF754A7"/>
    <w:rsid w:val="4FF9121F"/>
    <w:rsid w:val="500E459E"/>
    <w:rsid w:val="50175B49"/>
    <w:rsid w:val="501E6ED7"/>
    <w:rsid w:val="50212524"/>
    <w:rsid w:val="503003BF"/>
    <w:rsid w:val="50302767"/>
    <w:rsid w:val="50334005"/>
    <w:rsid w:val="503A35E5"/>
    <w:rsid w:val="50463D38"/>
    <w:rsid w:val="504D3319"/>
    <w:rsid w:val="50506965"/>
    <w:rsid w:val="50567A81"/>
    <w:rsid w:val="505B3C87"/>
    <w:rsid w:val="505E5526"/>
    <w:rsid w:val="5061701A"/>
    <w:rsid w:val="50630D8E"/>
    <w:rsid w:val="506345C6"/>
    <w:rsid w:val="5066262C"/>
    <w:rsid w:val="506A211C"/>
    <w:rsid w:val="506B379F"/>
    <w:rsid w:val="506F7733"/>
    <w:rsid w:val="50792360"/>
    <w:rsid w:val="50836D3A"/>
    <w:rsid w:val="508722C5"/>
    <w:rsid w:val="50874A7C"/>
    <w:rsid w:val="508A631B"/>
    <w:rsid w:val="508B0331"/>
    <w:rsid w:val="508B5BEF"/>
    <w:rsid w:val="508F56DF"/>
    <w:rsid w:val="50966D32"/>
    <w:rsid w:val="509727E6"/>
    <w:rsid w:val="50A13664"/>
    <w:rsid w:val="50A62A29"/>
    <w:rsid w:val="50AA42C7"/>
    <w:rsid w:val="50AD025B"/>
    <w:rsid w:val="50B45146"/>
    <w:rsid w:val="50B769E4"/>
    <w:rsid w:val="50BD049E"/>
    <w:rsid w:val="50C25AB5"/>
    <w:rsid w:val="50C57353"/>
    <w:rsid w:val="50CF32A9"/>
    <w:rsid w:val="50D13F4A"/>
    <w:rsid w:val="50E023DF"/>
    <w:rsid w:val="50E65FAC"/>
    <w:rsid w:val="50E84DEF"/>
    <w:rsid w:val="50EF617E"/>
    <w:rsid w:val="50F11EF6"/>
    <w:rsid w:val="50F6575E"/>
    <w:rsid w:val="50F814D6"/>
    <w:rsid w:val="50FB2D75"/>
    <w:rsid w:val="50FD6AED"/>
    <w:rsid w:val="5100038B"/>
    <w:rsid w:val="5100482F"/>
    <w:rsid w:val="51024103"/>
    <w:rsid w:val="511107EA"/>
    <w:rsid w:val="511D4F82"/>
    <w:rsid w:val="512247A5"/>
    <w:rsid w:val="51273B6A"/>
    <w:rsid w:val="51367DDC"/>
    <w:rsid w:val="513B7615"/>
    <w:rsid w:val="513C4BF2"/>
    <w:rsid w:val="513F7105"/>
    <w:rsid w:val="51402E7D"/>
    <w:rsid w:val="51426BF5"/>
    <w:rsid w:val="5144471C"/>
    <w:rsid w:val="5151508A"/>
    <w:rsid w:val="51532BB1"/>
    <w:rsid w:val="515C2E14"/>
    <w:rsid w:val="515F1555"/>
    <w:rsid w:val="51624BA2"/>
    <w:rsid w:val="516E1798"/>
    <w:rsid w:val="51705511"/>
    <w:rsid w:val="51735001"/>
    <w:rsid w:val="517B53A5"/>
    <w:rsid w:val="517D7C2E"/>
    <w:rsid w:val="51850890"/>
    <w:rsid w:val="5187285A"/>
    <w:rsid w:val="5196484B"/>
    <w:rsid w:val="51A96C75"/>
    <w:rsid w:val="51AA02F7"/>
    <w:rsid w:val="51B01DB1"/>
    <w:rsid w:val="51B7313F"/>
    <w:rsid w:val="51B80C66"/>
    <w:rsid w:val="51C23892"/>
    <w:rsid w:val="51C25398"/>
    <w:rsid w:val="51D11D27"/>
    <w:rsid w:val="51E11F6A"/>
    <w:rsid w:val="51E40795"/>
    <w:rsid w:val="51E7154B"/>
    <w:rsid w:val="51EE4687"/>
    <w:rsid w:val="51F021AD"/>
    <w:rsid w:val="51FA302C"/>
    <w:rsid w:val="52021EE1"/>
    <w:rsid w:val="52075749"/>
    <w:rsid w:val="52151C14"/>
    <w:rsid w:val="52263E21"/>
    <w:rsid w:val="52293911"/>
    <w:rsid w:val="52410C5B"/>
    <w:rsid w:val="52466271"/>
    <w:rsid w:val="52497B10"/>
    <w:rsid w:val="524B3888"/>
    <w:rsid w:val="52500E9E"/>
    <w:rsid w:val="525564B4"/>
    <w:rsid w:val="5257047F"/>
    <w:rsid w:val="525A3ACB"/>
    <w:rsid w:val="525B4977"/>
    <w:rsid w:val="525C76C9"/>
    <w:rsid w:val="52635075"/>
    <w:rsid w:val="52642B9B"/>
    <w:rsid w:val="526B3F2A"/>
    <w:rsid w:val="526E7576"/>
    <w:rsid w:val="527C6137"/>
    <w:rsid w:val="527E1EAF"/>
    <w:rsid w:val="52860D64"/>
    <w:rsid w:val="528B1ED6"/>
    <w:rsid w:val="528C45CC"/>
    <w:rsid w:val="52976ACD"/>
    <w:rsid w:val="52B001D2"/>
    <w:rsid w:val="52B15DE1"/>
    <w:rsid w:val="52C553E8"/>
    <w:rsid w:val="52CB6777"/>
    <w:rsid w:val="52D27B05"/>
    <w:rsid w:val="52D63A99"/>
    <w:rsid w:val="52D63F42"/>
    <w:rsid w:val="52D970E6"/>
    <w:rsid w:val="52DB7517"/>
    <w:rsid w:val="52E119D4"/>
    <w:rsid w:val="52EA4E4F"/>
    <w:rsid w:val="52F263F9"/>
    <w:rsid w:val="52F7756C"/>
    <w:rsid w:val="53004672"/>
    <w:rsid w:val="530103EA"/>
    <w:rsid w:val="530A3743"/>
    <w:rsid w:val="531405EC"/>
    <w:rsid w:val="531630DC"/>
    <w:rsid w:val="531F4462"/>
    <w:rsid w:val="53220A8C"/>
    <w:rsid w:val="532C0A2A"/>
    <w:rsid w:val="53310CD0"/>
    <w:rsid w:val="534704F3"/>
    <w:rsid w:val="53563B58"/>
    <w:rsid w:val="535A6478"/>
    <w:rsid w:val="535B3F9E"/>
    <w:rsid w:val="53607807"/>
    <w:rsid w:val="536C5EBC"/>
    <w:rsid w:val="537073C7"/>
    <w:rsid w:val="53755060"/>
    <w:rsid w:val="537D46FC"/>
    <w:rsid w:val="537F5EDF"/>
    <w:rsid w:val="53837051"/>
    <w:rsid w:val="53896CD2"/>
    <w:rsid w:val="538E1C7E"/>
    <w:rsid w:val="53963229"/>
    <w:rsid w:val="539C5B15"/>
    <w:rsid w:val="53A05E55"/>
    <w:rsid w:val="53B71E85"/>
    <w:rsid w:val="53BB4A3D"/>
    <w:rsid w:val="53DA1367"/>
    <w:rsid w:val="53DA3115"/>
    <w:rsid w:val="53E45D42"/>
    <w:rsid w:val="53F046E7"/>
    <w:rsid w:val="53F35F85"/>
    <w:rsid w:val="53F51CFD"/>
    <w:rsid w:val="53F561A1"/>
    <w:rsid w:val="53F817ED"/>
    <w:rsid w:val="53FD5056"/>
    <w:rsid w:val="540168F4"/>
    <w:rsid w:val="5402266C"/>
    <w:rsid w:val="54041F40"/>
    <w:rsid w:val="540D34EB"/>
    <w:rsid w:val="54181E8F"/>
    <w:rsid w:val="54216F96"/>
    <w:rsid w:val="542425E2"/>
    <w:rsid w:val="54390279"/>
    <w:rsid w:val="54477BD2"/>
    <w:rsid w:val="54492049"/>
    <w:rsid w:val="544E58B1"/>
    <w:rsid w:val="546155E5"/>
    <w:rsid w:val="54622771"/>
    <w:rsid w:val="546B0211"/>
    <w:rsid w:val="54776BB6"/>
    <w:rsid w:val="54885E5B"/>
    <w:rsid w:val="54931516"/>
    <w:rsid w:val="54AF6350"/>
    <w:rsid w:val="54B24092"/>
    <w:rsid w:val="54B95421"/>
    <w:rsid w:val="54CB0CB0"/>
    <w:rsid w:val="54D45DB6"/>
    <w:rsid w:val="54D67D81"/>
    <w:rsid w:val="54D7263C"/>
    <w:rsid w:val="54DB5397"/>
    <w:rsid w:val="54DF6509"/>
    <w:rsid w:val="54EF499E"/>
    <w:rsid w:val="550348EE"/>
    <w:rsid w:val="55055F70"/>
    <w:rsid w:val="55085A60"/>
    <w:rsid w:val="550C37A2"/>
    <w:rsid w:val="551408A9"/>
    <w:rsid w:val="55142657"/>
    <w:rsid w:val="55147942"/>
    <w:rsid w:val="551B39E5"/>
    <w:rsid w:val="551B5793"/>
    <w:rsid w:val="55284354"/>
    <w:rsid w:val="552D3719"/>
    <w:rsid w:val="552F7491"/>
    <w:rsid w:val="55436A98"/>
    <w:rsid w:val="554D5B69"/>
    <w:rsid w:val="556829A3"/>
    <w:rsid w:val="557355CF"/>
    <w:rsid w:val="55741347"/>
    <w:rsid w:val="55780C75"/>
    <w:rsid w:val="55782BE6"/>
    <w:rsid w:val="5579695E"/>
    <w:rsid w:val="557D01FC"/>
    <w:rsid w:val="557E5D22"/>
    <w:rsid w:val="55825812"/>
    <w:rsid w:val="55833339"/>
    <w:rsid w:val="5588094F"/>
    <w:rsid w:val="558C14F9"/>
    <w:rsid w:val="559519EA"/>
    <w:rsid w:val="55983288"/>
    <w:rsid w:val="55985036"/>
    <w:rsid w:val="55986DE4"/>
    <w:rsid w:val="559B68D4"/>
    <w:rsid w:val="55A937A5"/>
    <w:rsid w:val="55AA2FBB"/>
    <w:rsid w:val="55AC6D33"/>
    <w:rsid w:val="55B02A26"/>
    <w:rsid w:val="55B300C2"/>
    <w:rsid w:val="55C0458D"/>
    <w:rsid w:val="55C23E61"/>
    <w:rsid w:val="55C71045"/>
    <w:rsid w:val="55D5183F"/>
    <w:rsid w:val="55DF0329"/>
    <w:rsid w:val="55E42029"/>
    <w:rsid w:val="55E52DA6"/>
    <w:rsid w:val="55E93AE3"/>
    <w:rsid w:val="55E95892"/>
    <w:rsid w:val="55F04E72"/>
    <w:rsid w:val="55F3226C"/>
    <w:rsid w:val="5604091D"/>
    <w:rsid w:val="56044479"/>
    <w:rsid w:val="560875D0"/>
    <w:rsid w:val="561641AD"/>
    <w:rsid w:val="56187F25"/>
    <w:rsid w:val="561A1EEF"/>
    <w:rsid w:val="5621327D"/>
    <w:rsid w:val="562543F0"/>
    <w:rsid w:val="56310FE7"/>
    <w:rsid w:val="56342E8F"/>
    <w:rsid w:val="56486A5C"/>
    <w:rsid w:val="56503B63"/>
    <w:rsid w:val="565061ED"/>
    <w:rsid w:val="56551179"/>
    <w:rsid w:val="56554CD5"/>
    <w:rsid w:val="56570A4D"/>
    <w:rsid w:val="565D1DDC"/>
    <w:rsid w:val="565F7902"/>
    <w:rsid w:val="56602CE9"/>
    <w:rsid w:val="56690780"/>
    <w:rsid w:val="56861332"/>
    <w:rsid w:val="568B1FB7"/>
    <w:rsid w:val="569357FD"/>
    <w:rsid w:val="56982E14"/>
    <w:rsid w:val="569F0646"/>
    <w:rsid w:val="56A874FB"/>
    <w:rsid w:val="56AB2B47"/>
    <w:rsid w:val="56C34335"/>
    <w:rsid w:val="56C43C09"/>
    <w:rsid w:val="56C87B9D"/>
    <w:rsid w:val="56C97471"/>
    <w:rsid w:val="56D55E16"/>
    <w:rsid w:val="56D6198C"/>
    <w:rsid w:val="56DA72EB"/>
    <w:rsid w:val="56E937B9"/>
    <w:rsid w:val="56FB22DA"/>
    <w:rsid w:val="56FF375C"/>
    <w:rsid w:val="57051C56"/>
    <w:rsid w:val="57062473"/>
    <w:rsid w:val="570F757A"/>
    <w:rsid w:val="571B5F1F"/>
    <w:rsid w:val="571F7091"/>
    <w:rsid w:val="57203535"/>
    <w:rsid w:val="572C012C"/>
    <w:rsid w:val="573214BA"/>
    <w:rsid w:val="57323268"/>
    <w:rsid w:val="57350A04"/>
    <w:rsid w:val="573E39BB"/>
    <w:rsid w:val="57580F21"/>
    <w:rsid w:val="575C0124"/>
    <w:rsid w:val="575E5E0B"/>
    <w:rsid w:val="57631674"/>
    <w:rsid w:val="57682B7E"/>
    <w:rsid w:val="576B49E0"/>
    <w:rsid w:val="57713D91"/>
    <w:rsid w:val="57790E97"/>
    <w:rsid w:val="57822857"/>
    <w:rsid w:val="57861A39"/>
    <w:rsid w:val="57875362"/>
    <w:rsid w:val="57931F59"/>
    <w:rsid w:val="579730CB"/>
    <w:rsid w:val="57A42831"/>
    <w:rsid w:val="57AA2DFF"/>
    <w:rsid w:val="57B5555A"/>
    <w:rsid w:val="57BD48EF"/>
    <w:rsid w:val="57C47961"/>
    <w:rsid w:val="57C728B8"/>
    <w:rsid w:val="57CC7219"/>
    <w:rsid w:val="57CD313D"/>
    <w:rsid w:val="57D1482F"/>
    <w:rsid w:val="57D165DD"/>
    <w:rsid w:val="57DB56AE"/>
    <w:rsid w:val="57DE0CFA"/>
    <w:rsid w:val="57E91B79"/>
    <w:rsid w:val="57EF4CB5"/>
    <w:rsid w:val="57F10A2D"/>
    <w:rsid w:val="57F86E84"/>
    <w:rsid w:val="57FF139C"/>
    <w:rsid w:val="58006EC2"/>
    <w:rsid w:val="580A5E5E"/>
    <w:rsid w:val="580F58DA"/>
    <w:rsid w:val="582157B7"/>
    <w:rsid w:val="5838665C"/>
    <w:rsid w:val="583F5509"/>
    <w:rsid w:val="58407472"/>
    <w:rsid w:val="58475054"/>
    <w:rsid w:val="584A6390"/>
    <w:rsid w:val="585316E8"/>
    <w:rsid w:val="585711D8"/>
    <w:rsid w:val="58582DB6"/>
    <w:rsid w:val="58613E05"/>
    <w:rsid w:val="586631C9"/>
    <w:rsid w:val="58705DF6"/>
    <w:rsid w:val="5872583D"/>
    <w:rsid w:val="587358E6"/>
    <w:rsid w:val="587753D7"/>
    <w:rsid w:val="58841BEF"/>
    <w:rsid w:val="58896EB8"/>
    <w:rsid w:val="588C0756"/>
    <w:rsid w:val="58953AAF"/>
    <w:rsid w:val="5898534D"/>
    <w:rsid w:val="58A27F7A"/>
    <w:rsid w:val="58AE2DC2"/>
    <w:rsid w:val="58B32E3A"/>
    <w:rsid w:val="58B71C77"/>
    <w:rsid w:val="58C61EBA"/>
    <w:rsid w:val="58D04AE7"/>
    <w:rsid w:val="58D36385"/>
    <w:rsid w:val="58DF4D2A"/>
    <w:rsid w:val="58E3481A"/>
    <w:rsid w:val="58E6430A"/>
    <w:rsid w:val="58EB1921"/>
    <w:rsid w:val="58ED7447"/>
    <w:rsid w:val="58EE31BF"/>
    <w:rsid w:val="58F41BBE"/>
    <w:rsid w:val="58F46A27"/>
    <w:rsid w:val="58FA1B64"/>
    <w:rsid w:val="5900361E"/>
    <w:rsid w:val="59106230"/>
    <w:rsid w:val="59126EAD"/>
    <w:rsid w:val="59140E77"/>
    <w:rsid w:val="59172716"/>
    <w:rsid w:val="59205A6E"/>
    <w:rsid w:val="592D31E7"/>
    <w:rsid w:val="592F5CB1"/>
    <w:rsid w:val="592F7A5F"/>
    <w:rsid w:val="593B28A8"/>
    <w:rsid w:val="593E7CA2"/>
    <w:rsid w:val="5943350B"/>
    <w:rsid w:val="594352B9"/>
    <w:rsid w:val="59464DA9"/>
    <w:rsid w:val="59480B21"/>
    <w:rsid w:val="59594ADC"/>
    <w:rsid w:val="595A2602"/>
    <w:rsid w:val="596671F9"/>
    <w:rsid w:val="5967369D"/>
    <w:rsid w:val="596D4A2C"/>
    <w:rsid w:val="59741916"/>
    <w:rsid w:val="597B0EF6"/>
    <w:rsid w:val="598853C1"/>
    <w:rsid w:val="598A113A"/>
    <w:rsid w:val="598F04FE"/>
    <w:rsid w:val="598F6750"/>
    <w:rsid w:val="59A0270B"/>
    <w:rsid w:val="59BC506B"/>
    <w:rsid w:val="59C12681"/>
    <w:rsid w:val="59C363FA"/>
    <w:rsid w:val="59C53F20"/>
    <w:rsid w:val="59C8705B"/>
    <w:rsid w:val="59CC52AE"/>
    <w:rsid w:val="59CF2E66"/>
    <w:rsid w:val="59D10B16"/>
    <w:rsid w:val="59D363DB"/>
    <w:rsid w:val="59D6184D"/>
    <w:rsid w:val="59D93E6F"/>
    <w:rsid w:val="59DB1995"/>
    <w:rsid w:val="59E7658C"/>
    <w:rsid w:val="59EA1BD8"/>
    <w:rsid w:val="59EC3BA2"/>
    <w:rsid w:val="59F20A8D"/>
    <w:rsid w:val="59F34F31"/>
    <w:rsid w:val="59F40CA9"/>
    <w:rsid w:val="59FE7432"/>
    <w:rsid w:val="59FF38D6"/>
    <w:rsid w:val="5A0031AA"/>
    <w:rsid w:val="5A0076FD"/>
    <w:rsid w:val="5A040EEC"/>
    <w:rsid w:val="5A144EA7"/>
    <w:rsid w:val="5A1B7FE4"/>
    <w:rsid w:val="5A1D3D5C"/>
    <w:rsid w:val="5A252C10"/>
    <w:rsid w:val="5A276988"/>
    <w:rsid w:val="5A296BA4"/>
    <w:rsid w:val="5A3612C1"/>
    <w:rsid w:val="5A380B96"/>
    <w:rsid w:val="5A3A5FCE"/>
    <w:rsid w:val="5A3B2434"/>
    <w:rsid w:val="5A407A4A"/>
    <w:rsid w:val="5A457E3E"/>
    <w:rsid w:val="5A47702B"/>
    <w:rsid w:val="5A4E2167"/>
    <w:rsid w:val="5A517EA9"/>
    <w:rsid w:val="5A551748"/>
    <w:rsid w:val="5A56101C"/>
    <w:rsid w:val="5A570B12"/>
    <w:rsid w:val="5A655703"/>
    <w:rsid w:val="5A6B2D19"/>
    <w:rsid w:val="5A70032F"/>
    <w:rsid w:val="5A767910"/>
    <w:rsid w:val="5A785436"/>
    <w:rsid w:val="5A7F4A16"/>
    <w:rsid w:val="5A8042EB"/>
    <w:rsid w:val="5A871B1D"/>
    <w:rsid w:val="5A897643"/>
    <w:rsid w:val="5A8B6F17"/>
    <w:rsid w:val="5A8E6A07"/>
    <w:rsid w:val="5A9A1850"/>
    <w:rsid w:val="5A9A53AC"/>
    <w:rsid w:val="5AA20705"/>
    <w:rsid w:val="5AA4447D"/>
    <w:rsid w:val="5AA47504"/>
    <w:rsid w:val="5AA955EF"/>
    <w:rsid w:val="5AAC50E0"/>
    <w:rsid w:val="5AAD1584"/>
    <w:rsid w:val="5AAE0E58"/>
    <w:rsid w:val="5AB50438"/>
    <w:rsid w:val="5AB72810"/>
    <w:rsid w:val="5ABC3575"/>
    <w:rsid w:val="5AC266B1"/>
    <w:rsid w:val="5AC8016B"/>
    <w:rsid w:val="5AC95C92"/>
    <w:rsid w:val="5ACB22C3"/>
    <w:rsid w:val="5ACE14FA"/>
    <w:rsid w:val="5ADF54B5"/>
    <w:rsid w:val="5AE107FB"/>
    <w:rsid w:val="5AE76118"/>
    <w:rsid w:val="5AF5036A"/>
    <w:rsid w:val="5AFA5E4B"/>
    <w:rsid w:val="5AFC7E15"/>
    <w:rsid w:val="5AFE3B8D"/>
    <w:rsid w:val="5B04316E"/>
    <w:rsid w:val="5B084A0C"/>
    <w:rsid w:val="5B0942E0"/>
    <w:rsid w:val="5B1038C0"/>
    <w:rsid w:val="5B1527CF"/>
    <w:rsid w:val="5B1F58B2"/>
    <w:rsid w:val="5B21162A"/>
    <w:rsid w:val="5B270145"/>
    <w:rsid w:val="5B294982"/>
    <w:rsid w:val="5B336962"/>
    <w:rsid w:val="5B3B47F0"/>
    <w:rsid w:val="5B4245A1"/>
    <w:rsid w:val="5B4D68C3"/>
    <w:rsid w:val="5B4E6197"/>
    <w:rsid w:val="5B500161"/>
    <w:rsid w:val="5B503CBD"/>
    <w:rsid w:val="5B525C87"/>
    <w:rsid w:val="5B54345F"/>
    <w:rsid w:val="5B5437AD"/>
    <w:rsid w:val="5B59067D"/>
    <w:rsid w:val="5B61411C"/>
    <w:rsid w:val="5B631C42"/>
    <w:rsid w:val="5B6339F0"/>
    <w:rsid w:val="5B6C0CB6"/>
    <w:rsid w:val="5B6F4A8B"/>
    <w:rsid w:val="5B6F69AA"/>
    <w:rsid w:val="5B716236"/>
    <w:rsid w:val="5B7976B8"/>
    <w:rsid w:val="5B834092"/>
    <w:rsid w:val="5B865931"/>
    <w:rsid w:val="5B867A64"/>
    <w:rsid w:val="5B8A3673"/>
    <w:rsid w:val="5B8A5421"/>
    <w:rsid w:val="5B8E48ED"/>
    <w:rsid w:val="5B9444E3"/>
    <w:rsid w:val="5B992991"/>
    <w:rsid w:val="5B9A03B8"/>
    <w:rsid w:val="5B9C33A6"/>
    <w:rsid w:val="5BAF4E87"/>
    <w:rsid w:val="5BBB1A7E"/>
    <w:rsid w:val="5BC76675"/>
    <w:rsid w:val="5BCD17B1"/>
    <w:rsid w:val="5BCF79A4"/>
    <w:rsid w:val="5BDD7C46"/>
    <w:rsid w:val="5BE72873"/>
    <w:rsid w:val="5BE80399"/>
    <w:rsid w:val="5BED59B0"/>
    <w:rsid w:val="5BF22FC6"/>
    <w:rsid w:val="5BF62AB6"/>
    <w:rsid w:val="5C021228"/>
    <w:rsid w:val="5C024D80"/>
    <w:rsid w:val="5C0A0310"/>
    <w:rsid w:val="5C0D7E00"/>
    <w:rsid w:val="5C11169E"/>
    <w:rsid w:val="5C2C1121"/>
    <w:rsid w:val="5C2F7D76"/>
    <w:rsid w:val="5C3435DF"/>
    <w:rsid w:val="5C344C97"/>
    <w:rsid w:val="5C3655A9"/>
    <w:rsid w:val="5C38410F"/>
    <w:rsid w:val="5C441DB7"/>
    <w:rsid w:val="5C480E38"/>
    <w:rsid w:val="5C58463A"/>
    <w:rsid w:val="5C5E240A"/>
    <w:rsid w:val="5C606182"/>
    <w:rsid w:val="5C633385"/>
    <w:rsid w:val="5C6C2D78"/>
    <w:rsid w:val="5C7165E1"/>
    <w:rsid w:val="5C724FDF"/>
    <w:rsid w:val="5C726895"/>
    <w:rsid w:val="5C8A1451"/>
    <w:rsid w:val="5C8F6A67"/>
    <w:rsid w:val="5C8F7714"/>
    <w:rsid w:val="5C98591B"/>
    <w:rsid w:val="5C9D1184"/>
    <w:rsid w:val="5C9D73D6"/>
    <w:rsid w:val="5CA72002"/>
    <w:rsid w:val="5CA95D7B"/>
    <w:rsid w:val="5CAE3391"/>
    <w:rsid w:val="5CB32755"/>
    <w:rsid w:val="5CBD35D4"/>
    <w:rsid w:val="5CC17396"/>
    <w:rsid w:val="5CCE3BBA"/>
    <w:rsid w:val="5CD03307"/>
    <w:rsid w:val="5CDB2312"/>
    <w:rsid w:val="5CE15514"/>
    <w:rsid w:val="5CE24251"/>
    <w:rsid w:val="5CE275FA"/>
    <w:rsid w:val="5CED3EB9"/>
    <w:rsid w:val="5CED4E45"/>
    <w:rsid w:val="5CED5FBE"/>
    <w:rsid w:val="5CF1327E"/>
    <w:rsid w:val="5CF74D38"/>
    <w:rsid w:val="5CF8285E"/>
    <w:rsid w:val="5CF9743B"/>
    <w:rsid w:val="5D0134C1"/>
    <w:rsid w:val="5D0905C7"/>
    <w:rsid w:val="5D0B701C"/>
    <w:rsid w:val="5D243653"/>
    <w:rsid w:val="5D26561D"/>
    <w:rsid w:val="5D30024A"/>
    <w:rsid w:val="5D3F048D"/>
    <w:rsid w:val="5D443CF5"/>
    <w:rsid w:val="5D494E68"/>
    <w:rsid w:val="5D521F6E"/>
    <w:rsid w:val="5D5932FD"/>
    <w:rsid w:val="5D5A52C7"/>
    <w:rsid w:val="5D5F468B"/>
    <w:rsid w:val="5D6A19D1"/>
    <w:rsid w:val="5D6B1282"/>
    <w:rsid w:val="5D7A034C"/>
    <w:rsid w:val="5D7A7717"/>
    <w:rsid w:val="5D804D2D"/>
    <w:rsid w:val="5D9A6368"/>
    <w:rsid w:val="5D9E2CFD"/>
    <w:rsid w:val="5D9E3405"/>
    <w:rsid w:val="5DA56542"/>
    <w:rsid w:val="5DB22A0D"/>
    <w:rsid w:val="5DB416B8"/>
    <w:rsid w:val="5DB41FDD"/>
    <w:rsid w:val="5DB46785"/>
    <w:rsid w:val="5DB669A1"/>
    <w:rsid w:val="5DBB3FB7"/>
    <w:rsid w:val="5DBE13B2"/>
    <w:rsid w:val="5DCD71F4"/>
    <w:rsid w:val="5DD07337"/>
    <w:rsid w:val="5DD706C5"/>
    <w:rsid w:val="5DDE7CA6"/>
    <w:rsid w:val="5DE03A1E"/>
    <w:rsid w:val="5DE3706A"/>
    <w:rsid w:val="5DFB0858"/>
    <w:rsid w:val="5DFE3EA4"/>
    <w:rsid w:val="5E007C1C"/>
    <w:rsid w:val="5E055233"/>
    <w:rsid w:val="5E2F22B0"/>
    <w:rsid w:val="5E345B18"/>
    <w:rsid w:val="5E371164"/>
    <w:rsid w:val="5E403FAD"/>
    <w:rsid w:val="5E467A81"/>
    <w:rsid w:val="5E4A0E97"/>
    <w:rsid w:val="5E4F64AE"/>
    <w:rsid w:val="5E525F9E"/>
    <w:rsid w:val="5E563CE0"/>
    <w:rsid w:val="5E61392A"/>
    <w:rsid w:val="5E6970DC"/>
    <w:rsid w:val="5E783549"/>
    <w:rsid w:val="5E7A7617"/>
    <w:rsid w:val="5E7A79CF"/>
    <w:rsid w:val="5E7D0AAA"/>
    <w:rsid w:val="5E9B16F3"/>
    <w:rsid w:val="5E9B5B97"/>
    <w:rsid w:val="5E9B7945"/>
    <w:rsid w:val="5E9D190F"/>
    <w:rsid w:val="5EA06D09"/>
    <w:rsid w:val="5EB211A9"/>
    <w:rsid w:val="5EB427B5"/>
    <w:rsid w:val="5EB56C59"/>
    <w:rsid w:val="5EB85BAA"/>
    <w:rsid w:val="5EBA601D"/>
    <w:rsid w:val="5EBB3B43"/>
    <w:rsid w:val="5EBF3633"/>
    <w:rsid w:val="5ED74E21"/>
    <w:rsid w:val="5EDA66BF"/>
    <w:rsid w:val="5EDB5F93"/>
    <w:rsid w:val="5EDD6369"/>
    <w:rsid w:val="5EE44AD4"/>
    <w:rsid w:val="5EE65064"/>
    <w:rsid w:val="5EE77F36"/>
    <w:rsid w:val="5EF02012"/>
    <w:rsid w:val="5EF332DD"/>
    <w:rsid w:val="5EF77271"/>
    <w:rsid w:val="5EFC2E4E"/>
    <w:rsid w:val="5EFF6126"/>
    <w:rsid w:val="5F013C4C"/>
    <w:rsid w:val="5F0279C4"/>
    <w:rsid w:val="5F061262"/>
    <w:rsid w:val="5F0D0843"/>
    <w:rsid w:val="5F1020E1"/>
    <w:rsid w:val="5F166FCB"/>
    <w:rsid w:val="5F1871E8"/>
    <w:rsid w:val="5F21609C"/>
    <w:rsid w:val="5F322057"/>
    <w:rsid w:val="5F3A715E"/>
    <w:rsid w:val="5F3B6A32"/>
    <w:rsid w:val="5F3C1128"/>
    <w:rsid w:val="5F447FDD"/>
    <w:rsid w:val="5F4D6E91"/>
    <w:rsid w:val="5F570514"/>
    <w:rsid w:val="5F593A88"/>
    <w:rsid w:val="5F700DD2"/>
    <w:rsid w:val="5F702B80"/>
    <w:rsid w:val="5F73441E"/>
    <w:rsid w:val="5F751F44"/>
    <w:rsid w:val="5F772160"/>
    <w:rsid w:val="5F773F0E"/>
    <w:rsid w:val="5F93061C"/>
    <w:rsid w:val="5F960582"/>
    <w:rsid w:val="5F97010C"/>
    <w:rsid w:val="5F9A5E4E"/>
    <w:rsid w:val="5FA10F8B"/>
    <w:rsid w:val="5FA90111"/>
    <w:rsid w:val="5FAA42E4"/>
    <w:rsid w:val="5FAB005C"/>
    <w:rsid w:val="5FAE5456"/>
    <w:rsid w:val="5FBC5DC5"/>
    <w:rsid w:val="5FC353A5"/>
    <w:rsid w:val="5FC92290"/>
    <w:rsid w:val="5FCA6734"/>
    <w:rsid w:val="5FD50C35"/>
    <w:rsid w:val="5FD72BFF"/>
    <w:rsid w:val="5FE80968"/>
    <w:rsid w:val="5FEC48FC"/>
    <w:rsid w:val="5FED5F7E"/>
    <w:rsid w:val="5FEE00B7"/>
    <w:rsid w:val="5FF67529"/>
    <w:rsid w:val="5FF732A1"/>
    <w:rsid w:val="60011A2A"/>
    <w:rsid w:val="600B63C8"/>
    <w:rsid w:val="601856F1"/>
    <w:rsid w:val="603C552C"/>
    <w:rsid w:val="604364E6"/>
    <w:rsid w:val="6047263F"/>
    <w:rsid w:val="604C539B"/>
    <w:rsid w:val="6050174F"/>
    <w:rsid w:val="605129B1"/>
    <w:rsid w:val="605B55DE"/>
    <w:rsid w:val="60600E46"/>
    <w:rsid w:val="606049A2"/>
    <w:rsid w:val="6068521B"/>
    <w:rsid w:val="60695F4D"/>
    <w:rsid w:val="60820DBC"/>
    <w:rsid w:val="608763D3"/>
    <w:rsid w:val="608C39E9"/>
    <w:rsid w:val="6098413C"/>
    <w:rsid w:val="609E371C"/>
    <w:rsid w:val="60A2440C"/>
    <w:rsid w:val="60A453E3"/>
    <w:rsid w:val="60A77F54"/>
    <w:rsid w:val="60AF279F"/>
    <w:rsid w:val="60CF1B28"/>
    <w:rsid w:val="60D07D7A"/>
    <w:rsid w:val="60DB04CD"/>
    <w:rsid w:val="60EA6962"/>
    <w:rsid w:val="60EC6236"/>
    <w:rsid w:val="60EF5D26"/>
    <w:rsid w:val="60F11A9E"/>
    <w:rsid w:val="60F15F42"/>
    <w:rsid w:val="60FB7B42"/>
    <w:rsid w:val="61007F33"/>
    <w:rsid w:val="61025176"/>
    <w:rsid w:val="61051FCB"/>
    <w:rsid w:val="610A2B60"/>
    <w:rsid w:val="611A0FF5"/>
    <w:rsid w:val="611D06A8"/>
    <w:rsid w:val="61271964"/>
    <w:rsid w:val="6131633F"/>
    <w:rsid w:val="61330309"/>
    <w:rsid w:val="613A51F3"/>
    <w:rsid w:val="613F0A5C"/>
    <w:rsid w:val="61421452"/>
    <w:rsid w:val="614B6B1C"/>
    <w:rsid w:val="614E0C9F"/>
    <w:rsid w:val="614E6EF1"/>
    <w:rsid w:val="615838CB"/>
    <w:rsid w:val="615F4C5A"/>
    <w:rsid w:val="61642270"/>
    <w:rsid w:val="6166423A"/>
    <w:rsid w:val="616B7263"/>
    <w:rsid w:val="617050B9"/>
    <w:rsid w:val="617701F5"/>
    <w:rsid w:val="617F52FC"/>
    <w:rsid w:val="6186668A"/>
    <w:rsid w:val="618C17C7"/>
    <w:rsid w:val="619863BE"/>
    <w:rsid w:val="61C471B3"/>
    <w:rsid w:val="61CE3B8D"/>
    <w:rsid w:val="61D01DD2"/>
    <w:rsid w:val="61D03DA9"/>
    <w:rsid w:val="61D4389A"/>
    <w:rsid w:val="61DE64C6"/>
    <w:rsid w:val="61E41603"/>
    <w:rsid w:val="61E57855"/>
    <w:rsid w:val="61E84C4F"/>
    <w:rsid w:val="61EE5FDE"/>
    <w:rsid w:val="61F335F4"/>
    <w:rsid w:val="61FA2BD4"/>
    <w:rsid w:val="6214159D"/>
    <w:rsid w:val="62141EE8"/>
    <w:rsid w:val="62145A44"/>
    <w:rsid w:val="621517BC"/>
    <w:rsid w:val="62151FC7"/>
    <w:rsid w:val="621B3277"/>
    <w:rsid w:val="622A5268"/>
    <w:rsid w:val="622F0AD0"/>
    <w:rsid w:val="622F79DB"/>
    <w:rsid w:val="622F7AF4"/>
    <w:rsid w:val="62375BD7"/>
    <w:rsid w:val="623A1223"/>
    <w:rsid w:val="623A4EAC"/>
    <w:rsid w:val="623B7475"/>
    <w:rsid w:val="623C31ED"/>
    <w:rsid w:val="623C4F9B"/>
    <w:rsid w:val="624520A2"/>
    <w:rsid w:val="62486582"/>
    <w:rsid w:val="624E2765"/>
    <w:rsid w:val="62536BFB"/>
    <w:rsid w:val="62540537"/>
    <w:rsid w:val="625422E5"/>
    <w:rsid w:val="62582E89"/>
    <w:rsid w:val="62595B4D"/>
    <w:rsid w:val="625B18C5"/>
    <w:rsid w:val="625D388F"/>
    <w:rsid w:val="62610F56"/>
    <w:rsid w:val="627209BD"/>
    <w:rsid w:val="62740BD9"/>
    <w:rsid w:val="62742987"/>
    <w:rsid w:val="62773DC1"/>
    <w:rsid w:val="627F5A8E"/>
    <w:rsid w:val="62854B94"/>
    <w:rsid w:val="62894684"/>
    <w:rsid w:val="628E6BCB"/>
    <w:rsid w:val="629848C7"/>
    <w:rsid w:val="62AF1C11"/>
    <w:rsid w:val="62AF7E63"/>
    <w:rsid w:val="62B45479"/>
    <w:rsid w:val="62B86D17"/>
    <w:rsid w:val="62BB6808"/>
    <w:rsid w:val="62CD241F"/>
    <w:rsid w:val="62CD40BA"/>
    <w:rsid w:val="62D022B3"/>
    <w:rsid w:val="62D13935"/>
    <w:rsid w:val="62D653F0"/>
    <w:rsid w:val="62DD22DA"/>
    <w:rsid w:val="62E0626E"/>
    <w:rsid w:val="62E47B0C"/>
    <w:rsid w:val="62E775FD"/>
    <w:rsid w:val="62FD472A"/>
    <w:rsid w:val="63071A4D"/>
    <w:rsid w:val="630755A9"/>
    <w:rsid w:val="63123525"/>
    <w:rsid w:val="631321A0"/>
    <w:rsid w:val="63155F18"/>
    <w:rsid w:val="631F6D97"/>
    <w:rsid w:val="632048BD"/>
    <w:rsid w:val="6324615B"/>
    <w:rsid w:val="63277FA8"/>
    <w:rsid w:val="632919C3"/>
    <w:rsid w:val="632F68AE"/>
    <w:rsid w:val="633640E0"/>
    <w:rsid w:val="633914DA"/>
    <w:rsid w:val="633D0FCB"/>
    <w:rsid w:val="63402869"/>
    <w:rsid w:val="63484B8D"/>
    <w:rsid w:val="634E715A"/>
    <w:rsid w:val="63576530"/>
    <w:rsid w:val="635A1B7D"/>
    <w:rsid w:val="635B2744"/>
    <w:rsid w:val="63600BB5"/>
    <w:rsid w:val="63690012"/>
    <w:rsid w:val="6376120F"/>
    <w:rsid w:val="63770981"/>
    <w:rsid w:val="637846F9"/>
    <w:rsid w:val="637F49CC"/>
    <w:rsid w:val="63862972"/>
    <w:rsid w:val="638B61DA"/>
    <w:rsid w:val="638E7A78"/>
    <w:rsid w:val="639D5F0D"/>
    <w:rsid w:val="639E50C7"/>
    <w:rsid w:val="63A1155A"/>
    <w:rsid w:val="63A31776"/>
    <w:rsid w:val="63B15515"/>
    <w:rsid w:val="63B374DF"/>
    <w:rsid w:val="63C11BFC"/>
    <w:rsid w:val="63C4349A"/>
    <w:rsid w:val="63D01E3F"/>
    <w:rsid w:val="63D47B81"/>
    <w:rsid w:val="63DE70F7"/>
    <w:rsid w:val="63E853DA"/>
    <w:rsid w:val="63E8731F"/>
    <w:rsid w:val="63EB0A27"/>
    <w:rsid w:val="63FE4BFE"/>
    <w:rsid w:val="63FF63A4"/>
    <w:rsid w:val="64055F8C"/>
    <w:rsid w:val="64155AA4"/>
    <w:rsid w:val="64167B1A"/>
    <w:rsid w:val="64181ADA"/>
    <w:rsid w:val="6424218B"/>
    <w:rsid w:val="64395C36"/>
    <w:rsid w:val="64412D3D"/>
    <w:rsid w:val="64436AB5"/>
    <w:rsid w:val="644840CB"/>
    <w:rsid w:val="645111D2"/>
    <w:rsid w:val="64542A70"/>
    <w:rsid w:val="64572560"/>
    <w:rsid w:val="646A2293"/>
    <w:rsid w:val="646A4041"/>
    <w:rsid w:val="64813139"/>
    <w:rsid w:val="648275DD"/>
    <w:rsid w:val="64836EB1"/>
    <w:rsid w:val="648A6492"/>
    <w:rsid w:val="648C220A"/>
    <w:rsid w:val="648F3AA8"/>
    <w:rsid w:val="64990483"/>
    <w:rsid w:val="649E018F"/>
    <w:rsid w:val="64AD2180"/>
    <w:rsid w:val="64AF7CA6"/>
    <w:rsid w:val="64B11C70"/>
    <w:rsid w:val="64B41760"/>
    <w:rsid w:val="64B74DAD"/>
    <w:rsid w:val="64B803A1"/>
    <w:rsid w:val="64B92960"/>
    <w:rsid w:val="64DB6CED"/>
    <w:rsid w:val="64E10421"/>
    <w:rsid w:val="64E57B6C"/>
    <w:rsid w:val="64EC2CA8"/>
    <w:rsid w:val="64F375D7"/>
    <w:rsid w:val="64FB2EEB"/>
    <w:rsid w:val="65055B18"/>
    <w:rsid w:val="650A75D2"/>
    <w:rsid w:val="650D2C1F"/>
    <w:rsid w:val="650F4BE9"/>
    <w:rsid w:val="651421FF"/>
    <w:rsid w:val="65200BA4"/>
    <w:rsid w:val="65312DB1"/>
    <w:rsid w:val="653308D7"/>
    <w:rsid w:val="65336B29"/>
    <w:rsid w:val="653D1756"/>
    <w:rsid w:val="65420B1A"/>
    <w:rsid w:val="654C3747"/>
    <w:rsid w:val="65566374"/>
    <w:rsid w:val="657131AE"/>
    <w:rsid w:val="657809E0"/>
    <w:rsid w:val="657A4758"/>
    <w:rsid w:val="657F58CB"/>
    <w:rsid w:val="65842EE1"/>
    <w:rsid w:val="658E3D60"/>
    <w:rsid w:val="6594534F"/>
    <w:rsid w:val="65953340"/>
    <w:rsid w:val="65AB459F"/>
    <w:rsid w:val="65AD68DC"/>
    <w:rsid w:val="65AE6E58"/>
    <w:rsid w:val="65B55790"/>
    <w:rsid w:val="65BA2DA7"/>
    <w:rsid w:val="65C14135"/>
    <w:rsid w:val="65C459D3"/>
    <w:rsid w:val="65D5198E"/>
    <w:rsid w:val="65D774B5"/>
    <w:rsid w:val="65DA51F7"/>
    <w:rsid w:val="65E41BD1"/>
    <w:rsid w:val="65EB7404"/>
    <w:rsid w:val="65ED6CD8"/>
    <w:rsid w:val="65F067C8"/>
    <w:rsid w:val="660404C6"/>
    <w:rsid w:val="660602F3"/>
    <w:rsid w:val="660D1128"/>
    <w:rsid w:val="66100C18"/>
    <w:rsid w:val="6618187B"/>
    <w:rsid w:val="661A3845"/>
    <w:rsid w:val="663F14FE"/>
    <w:rsid w:val="664A36FF"/>
    <w:rsid w:val="66524D8D"/>
    <w:rsid w:val="665A1E94"/>
    <w:rsid w:val="666449C2"/>
    <w:rsid w:val="666F593F"/>
    <w:rsid w:val="668A09CB"/>
    <w:rsid w:val="668D4017"/>
    <w:rsid w:val="668F4233"/>
    <w:rsid w:val="668F7D8F"/>
    <w:rsid w:val="66952ECC"/>
    <w:rsid w:val="669B2BD8"/>
    <w:rsid w:val="66A15D14"/>
    <w:rsid w:val="66A80E51"/>
    <w:rsid w:val="66AB26EF"/>
    <w:rsid w:val="66AF3F8D"/>
    <w:rsid w:val="66BD69BA"/>
    <w:rsid w:val="66DB4D83"/>
    <w:rsid w:val="66DE2AC5"/>
    <w:rsid w:val="66E217EC"/>
    <w:rsid w:val="66EA1469"/>
    <w:rsid w:val="66F10A4A"/>
    <w:rsid w:val="66F127F8"/>
    <w:rsid w:val="66F978FF"/>
    <w:rsid w:val="66FC5B55"/>
    <w:rsid w:val="6703077D"/>
    <w:rsid w:val="67065B78"/>
    <w:rsid w:val="671D539B"/>
    <w:rsid w:val="67256946"/>
    <w:rsid w:val="67274411"/>
    <w:rsid w:val="67332E10"/>
    <w:rsid w:val="6736645D"/>
    <w:rsid w:val="6740552D"/>
    <w:rsid w:val="67411B05"/>
    <w:rsid w:val="67415FFE"/>
    <w:rsid w:val="674548F2"/>
    <w:rsid w:val="674B1DDA"/>
    <w:rsid w:val="67564D51"/>
    <w:rsid w:val="67654F94"/>
    <w:rsid w:val="67680CE4"/>
    <w:rsid w:val="676A363A"/>
    <w:rsid w:val="676C6322"/>
    <w:rsid w:val="67753429"/>
    <w:rsid w:val="677B0314"/>
    <w:rsid w:val="67801DCE"/>
    <w:rsid w:val="67803B7C"/>
    <w:rsid w:val="678278F4"/>
    <w:rsid w:val="67876CB8"/>
    <w:rsid w:val="678B49FB"/>
    <w:rsid w:val="678C0773"/>
    <w:rsid w:val="678D3CA3"/>
    <w:rsid w:val="679A21E8"/>
    <w:rsid w:val="679D64DC"/>
    <w:rsid w:val="67B11F87"/>
    <w:rsid w:val="67B37AAD"/>
    <w:rsid w:val="67B57CC9"/>
    <w:rsid w:val="67B850C4"/>
    <w:rsid w:val="67BF46A4"/>
    <w:rsid w:val="67C7218E"/>
    <w:rsid w:val="67D55C76"/>
    <w:rsid w:val="67D619EE"/>
    <w:rsid w:val="67EE0AE5"/>
    <w:rsid w:val="67F87BB6"/>
    <w:rsid w:val="67FA56DC"/>
    <w:rsid w:val="67FD341E"/>
    <w:rsid w:val="680447AD"/>
    <w:rsid w:val="6809591F"/>
    <w:rsid w:val="68142C42"/>
    <w:rsid w:val="681542C4"/>
    <w:rsid w:val="682269E1"/>
    <w:rsid w:val="68232E85"/>
    <w:rsid w:val="682C160E"/>
    <w:rsid w:val="682E5324"/>
    <w:rsid w:val="68352BB8"/>
    <w:rsid w:val="683E65D1"/>
    <w:rsid w:val="683F57E5"/>
    <w:rsid w:val="684352D5"/>
    <w:rsid w:val="684D7F02"/>
    <w:rsid w:val="68541290"/>
    <w:rsid w:val="685C7FAA"/>
    <w:rsid w:val="68637725"/>
    <w:rsid w:val="6864524C"/>
    <w:rsid w:val="68677C8E"/>
    <w:rsid w:val="686D4100"/>
    <w:rsid w:val="686F7E78"/>
    <w:rsid w:val="68727968"/>
    <w:rsid w:val="687436E1"/>
    <w:rsid w:val="688431F8"/>
    <w:rsid w:val="68850E7E"/>
    <w:rsid w:val="68994EF5"/>
    <w:rsid w:val="68A613C0"/>
    <w:rsid w:val="68AF296B"/>
    <w:rsid w:val="68B43ADD"/>
    <w:rsid w:val="68B44B54"/>
    <w:rsid w:val="68B64799"/>
    <w:rsid w:val="68BA24A7"/>
    <w:rsid w:val="68BC0BE4"/>
    <w:rsid w:val="68CB7079"/>
    <w:rsid w:val="68CF545F"/>
    <w:rsid w:val="68D300DD"/>
    <w:rsid w:val="68D51CA5"/>
    <w:rsid w:val="68DE0B5A"/>
    <w:rsid w:val="68E00D76"/>
    <w:rsid w:val="68E1689C"/>
    <w:rsid w:val="68E65C61"/>
    <w:rsid w:val="68F465CF"/>
    <w:rsid w:val="68FD36D6"/>
    <w:rsid w:val="69004F74"/>
    <w:rsid w:val="6905258B"/>
    <w:rsid w:val="690C3919"/>
    <w:rsid w:val="69110F2F"/>
    <w:rsid w:val="691B3B5C"/>
    <w:rsid w:val="691B590A"/>
    <w:rsid w:val="691E364C"/>
    <w:rsid w:val="6922313D"/>
    <w:rsid w:val="692E7D33"/>
    <w:rsid w:val="693115D2"/>
    <w:rsid w:val="693E3CEF"/>
    <w:rsid w:val="693E5A9D"/>
    <w:rsid w:val="694110E9"/>
    <w:rsid w:val="69540E1C"/>
    <w:rsid w:val="696574CD"/>
    <w:rsid w:val="696A0640"/>
    <w:rsid w:val="696C43B8"/>
    <w:rsid w:val="696E6382"/>
    <w:rsid w:val="69733998"/>
    <w:rsid w:val="69790883"/>
    <w:rsid w:val="697A278A"/>
    <w:rsid w:val="697A2F79"/>
    <w:rsid w:val="697E40EB"/>
    <w:rsid w:val="697F058F"/>
    <w:rsid w:val="69823BDB"/>
    <w:rsid w:val="698931BC"/>
    <w:rsid w:val="699B0BA1"/>
    <w:rsid w:val="699B2EEF"/>
    <w:rsid w:val="69A00505"/>
    <w:rsid w:val="69A41529"/>
    <w:rsid w:val="69A9560C"/>
    <w:rsid w:val="69AC2A06"/>
    <w:rsid w:val="69AF0748"/>
    <w:rsid w:val="69B33D95"/>
    <w:rsid w:val="69BF4BEC"/>
    <w:rsid w:val="69C064B2"/>
    <w:rsid w:val="69CC7FFC"/>
    <w:rsid w:val="69DA7573"/>
    <w:rsid w:val="69DF4B8A"/>
    <w:rsid w:val="69E93980"/>
    <w:rsid w:val="69EE301F"/>
    <w:rsid w:val="69F73BD6"/>
    <w:rsid w:val="6A026ACA"/>
    <w:rsid w:val="6A1271C2"/>
    <w:rsid w:val="6A1707C7"/>
    <w:rsid w:val="6A1B7B8C"/>
    <w:rsid w:val="6A2B4273"/>
    <w:rsid w:val="6A2C3B47"/>
    <w:rsid w:val="6A2D6262"/>
    <w:rsid w:val="6A2D7FEB"/>
    <w:rsid w:val="6A303637"/>
    <w:rsid w:val="6A3F7D1E"/>
    <w:rsid w:val="6A484E25"/>
    <w:rsid w:val="6A521800"/>
    <w:rsid w:val="6A527A52"/>
    <w:rsid w:val="6A5437CA"/>
    <w:rsid w:val="6A5A6906"/>
    <w:rsid w:val="6A5C267E"/>
    <w:rsid w:val="6A633A0D"/>
    <w:rsid w:val="6A696B49"/>
    <w:rsid w:val="6A707ED8"/>
    <w:rsid w:val="6A7A0D56"/>
    <w:rsid w:val="6A7A6FA8"/>
    <w:rsid w:val="6A7C4ACE"/>
    <w:rsid w:val="6A843983"/>
    <w:rsid w:val="6A86594D"/>
    <w:rsid w:val="6A88226F"/>
    <w:rsid w:val="6A883473"/>
    <w:rsid w:val="6A8866F1"/>
    <w:rsid w:val="6A892D47"/>
    <w:rsid w:val="6A9260A0"/>
    <w:rsid w:val="6A977AAB"/>
    <w:rsid w:val="6A9A4F55"/>
    <w:rsid w:val="6A9E67F3"/>
    <w:rsid w:val="6AA47B81"/>
    <w:rsid w:val="6AA87672"/>
    <w:rsid w:val="6AAB53B4"/>
    <w:rsid w:val="6AAF0A00"/>
    <w:rsid w:val="6AB04778"/>
    <w:rsid w:val="6AB9187F"/>
    <w:rsid w:val="6AC02C0D"/>
    <w:rsid w:val="6AC10733"/>
    <w:rsid w:val="6AC81AC2"/>
    <w:rsid w:val="6ACB7804"/>
    <w:rsid w:val="6AD246EE"/>
    <w:rsid w:val="6AE663EC"/>
    <w:rsid w:val="6AF208ED"/>
    <w:rsid w:val="6AF44665"/>
    <w:rsid w:val="6B113469"/>
    <w:rsid w:val="6B146AB5"/>
    <w:rsid w:val="6B1765A5"/>
    <w:rsid w:val="6B187F7F"/>
    <w:rsid w:val="6B1B7E43"/>
    <w:rsid w:val="6B2018FE"/>
    <w:rsid w:val="6B20545A"/>
    <w:rsid w:val="6B214CAE"/>
    <w:rsid w:val="6B340F05"/>
    <w:rsid w:val="6B3B04E6"/>
    <w:rsid w:val="6B3D425E"/>
    <w:rsid w:val="6B3E3B32"/>
    <w:rsid w:val="6B460C38"/>
    <w:rsid w:val="6B480E55"/>
    <w:rsid w:val="6B5B0B88"/>
    <w:rsid w:val="6B5E5C9A"/>
    <w:rsid w:val="6B6932A5"/>
    <w:rsid w:val="6B735ED1"/>
    <w:rsid w:val="6B792DBC"/>
    <w:rsid w:val="6B7B2FD8"/>
    <w:rsid w:val="6B7E4876"/>
    <w:rsid w:val="6B80414A"/>
    <w:rsid w:val="6B8359E9"/>
    <w:rsid w:val="6B8F438D"/>
    <w:rsid w:val="6B916358"/>
    <w:rsid w:val="6B95409A"/>
    <w:rsid w:val="6B977496"/>
    <w:rsid w:val="6B9876E6"/>
    <w:rsid w:val="6BA53000"/>
    <w:rsid w:val="6BA77929"/>
    <w:rsid w:val="6BAA11C7"/>
    <w:rsid w:val="6BAF2C82"/>
    <w:rsid w:val="6BB32772"/>
    <w:rsid w:val="6BB87D88"/>
    <w:rsid w:val="6BBB1626"/>
    <w:rsid w:val="6BC229B5"/>
    <w:rsid w:val="6BCC7390"/>
    <w:rsid w:val="6BCE3108"/>
    <w:rsid w:val="6BD66460"/>
    <w:rsid w:val="6BD90F6C"/>
    <w:rsid w:val="6BE24E05"/>
    <w:rsid w:val="6BE83187"/>
    <w:rsid w:val="6BEC17E0"/>
    <w:rsid w:val="6BEF307E"/>
    <w:rsid w:val="6BFF0A86"/>
    <w:rsid w:val="6BFF59B7"/>
    <w:rsid w:val="6C027255"/>
    <w:rsid w:val="6C07661A"/>
    <w:rsid w:val="6C0B435C"/>
    <w:rsid w:val="6C0C3C30"/>
    <w:rsid w:val="6C0E79A8"/>
    <w:rsid w:val="6C180827"/>
    <w:rsid w:val="6C1F125B"/>
    <w:rsid w:val="6C295737"/>
    <w:rsid w:val="6C2B67AC"/>
    <w:rsid w:val="6C3027C1"/>
    <w:rsid w:val="6C384A25"/>
    <w:rsid w:val="6C3A079D"/>
    <w:rsid w:val="6C417D7E"/>
    <w:rsid w:val="6C427652"/>
    <w:rsid w:val="6C5107E8"/>
    <w:rsid w:val="6C5D26DE"/>
    <w:rsid w:val="6C7C7008"/>
    <w:rsid w:val="6C830396"/>
    <w:rsid w:val="6C9E6F7E"/>
    <w:rsid w:val="6CA1081C"/>
    <w:rsid w:val="6CA36342"/>
    <w:rsid w:val="6CB322FE"/>
    <w:rsid w:val="6CB97B51"/>
    <w:rsid w:val="6CBC5656"/>
    <w:rsid w:val="6CBF7A31"/>
    <w:rsid w:val="6CC12C6C"/>
    <w:rsid w:val="6CC16191"/>
    <w:rsid w:val="6CCB7647"/>
    <w:rsid w:val="6CE1330F"/>
    <w:rsid w:val="6CE60925"/>
    <w:rsid w:val="6CE87AB6"/>
    <w:rsid w:val="6CFA617E"/>
    <w:rsid w:val="6D0112BB"/>
    <w:rsid w:val="6D140FEE"/>
    <w:rsid w:val="6D3050B3"/>
    <w:rsid w:val="6D371181"/>
    <w:rsid w:val="6D417909"/>
    <w:rsid w:val="6D437B25"/>
    <w:rsid w:val="6D463172"/>
    <w:rsid w:val="6D486EEA"/>
    <w:rsid w:val="6D57712D"/>
    <w:rsid w:val="6D663A4E"/>
    <w:rsid w:val="6D673814"/>
    <w:rsid w:val="6D6A50B2"/>
    <w:rsid w:val="6D6A60F8"/>
    <w:rsid w:val="6D6C0E2A"/>
    <w:rsid w:val="6D77157D"/>
    <w:rsid w:val="6D9263B7"/>
    <w:rsid w:val="6D9B34BE"/>
    <w:rsid w:val="6DA02882"/>
    <w:rsid w:val="6DAB520B"/>
    <w:rsid w:val="6DB620A5"/>
    <w:rsid w:val="6DC36570"/>
    <w:rsid w:val="6DCC3677"/>
    <w:rsid w:val="6DD10C8D"/>
    <w:rsid w:val="6DD15131"/>
    <w:rsid w:val="6DD42F86"/>
    <w:rsid w:val="6DDE15FC"/>
    <w:rsid w:val="6DDF784E"/>
    <w:rsid w:val="6DE704B1"/>
    <w:rsid w:val="6DE9247B"/>
    <w:rsid w:val="6DEA7FA1"/>
    <w:rsid w:val="6DEC0B1B"/>
    <w:rsid w:val="6DEC3D19"/>
    <w:rsid w:val="6DEE0AAA"/>
    <w:rsid w:val="6DEE5CE3"/>
    <w:rsid w:val="6DEE699E"/>
    <w:rsid w:val="6DF42BCE"/>
    <w:rsid w:val="6E045D9F"/>
    <w:rsid w:val="6E054DDB"/>
    <w:rsid w:val="6E072901"/>
    <w:rsid w:val="6E0E1EE1"/>
    <w:rsid w:val="6E0E5823"/>
    <w:rsid w:val="6E0E5A3E"/>
    <w:rsid w:val="6E14501E"/>
    <w:rsid w:val="6E1B45FE"/>
    <w:rsid w:val="6E1B63AC"/>
    <w:rsid w:val="6E1B7E27"/>
    <w:rsid w:val="6E2A65EF"/>
    <w:rsid w:val="6E2C680B"/>
    <w:rsid w:val="6E2F3C06"/>
    <w:rsid w:val="6E320987"/>
    <w:rsid w:val="6E3336F6"/>
    <w:rsid w:val="6E364F94"/>
    <w:rsid w:val="6E3C24F4"/>
    <w:rsid w:val="6E405E13"/>
    <w:rsid w:val="6E491906"/>
    <w:rsid w:val="6E492F1A"/>
    <w:rsid w:val="6E54142F"/>
    <w:rsid w:val="6E5673E4"/>
    <w:rsid w:val="6E6164B5"/>
    <w:rsid w:val="6E641B01"/>
    <w:rsid w:val="6E6B7334"/>
    <w:rsid w:val="6E737F96"/>
    <w:rsid w:val="6E7B6E4B"/>
    <w:rsid w:val="6E810905"/>
    <w:rsid w:val="6E873A42"/>
    <w:rsid w:val="6E8A0E62"/>
    <w:rsid w:val="6E8A6B4E"/>
    <w:rsid w:val="6E900B48"/>
    <w:rsid w:val="6E9248C1"/>
    <w:rsid w:val="6EA463A2"/>
    <w:rsid w:val="6EA6211A"/>
    <w:rsid w:val="6EA7038A"/>
    <w:rsid w:val="6EAE0FCF"/>
    <w:rsid w:val="6EB02F99"/>
    <w:rsid w:val="6EB11261"/>
    <w:rsid w:val="6EB347D7"/>
    <w:rsid w:val="6EBF31DC"/>
    <w:rsid w:val="6EC24A7A"/>
    <w:rsid w:val="6EC6456A"/>
    <w:rsid w:val="6ECB7DD2"/>
    <w:rsid w:val="6ED749C9"/>
    <w:rsid w:val="6EE20F40"/>
    <w:rsid w:val="6EE60768"/>
    <w:rsid w:val="6EEB6121"/>
    <w:rsid w:val="6EF20214"/>
    <w:rsid w:val="6EF8049C"/>
    <w:rsid w:val="6EF90FD5"/>
    <w:rsid w:val="6EFD5AB2"/>
    <w:rsid w:val="6F094457"/>
    <w:rsid w:val="6F0E7CBF"/>
    <w:rsid w:val="6F1F3C7A"/>
    <w:rsid w:val="6F2319BD"/>
    <w:rsid w:val="6F282E4B"/>
    <w:rsid w:val="6F2B73F1"/>
    <w:rsid w:val="6F2D6397"/>
    <w:rsid w:val="6F307C36"/>
    <w:rsid w:val="6F321C00"/>
    <w:rsid w:val="6F3A0AB4"/>
    <w:rsid w:val="6F3C65DA"/>
    <w:rsid w:val="6F3E67F6"/>
    <w:rsid w:val="6F433E0D"/>
    <w:rsid w:val="6F583022"/>
    <w:rsid w:val="6F5E29F5"/>
    <w:rsid w:val="6F5E47A3"/>
    <w:rsid w:val="6F6B5112"/>
    <w:rsid w:val="6F6D2C38"/>
    <w:rsid w:val="6F6D452A"/>
    <w:rsid w:val="6F744B3F"/>
    <w:rsid w:val="6F75450F"/>
    <w:rsid w:val="6F80296B"/>
    <w:rsid w:val="6F8166E3"/>
    <w:rsid w:val="6F8306AD"/>
    <w:rsid w:val="6F836B40"/>
    <w:rsid w:val="6F92269E"/>
    <w:rsid w:val="6F975F07"/>
    <w:rsid w:val="6F9C52CB"/>
    <w:rsid w:val="6FA0300D"/>
    <w:rsid w:val="6FAD572A"/>
    <w:rsid w:val="6FBB7E47"/>
    <w:rsid w:val="6FC13810"/>
    <w:rsid w:val="6FC34F4E"/>
    <w:rsid w:val="6FCD36D6"/>
    <w:rsid w:val="6FD20CED"/>
    <w:rsid w:val="6FDD7DBD"/>
    <w:rsid w:val="6FE70C3C"/>
    <w:rsid w:val="6FF84BF7"/>
    <w:rsid w:val="6FFD3FBC"/>
    <w:rsid w:val="700417EE"/>
    <w:rsid w:val="700E441B"/>
    <w:rsid w:val="70180DF5"/>
    <w:rsid w:val="70253512"/>
    <w:rsid w:val="7027728A"/>
    <w:rsid w:val="70333E81"/>
    <w:rsid w:val="703817E6"/>
    <w:rsid w:val="704C0A9F"/>
    <w:rsid w:val="704E4817"/>
    <w:rsid w:val="705C20AE"/>
    <w:rsid w:val="70603E49"/>
    <w:rsid w:val="706A53C9"/>
    <w:rsid w:val="706A7177"/>
    <w:rsid w:val="707B3132"/>
    <w:rsid w:val="70840239"/>
    <w:rsid w:val="70980188"/>
    <w:rsid w:val="709D754D"/>
    <w:rsid w:val="709F5073"/>
    <w:rsid w:val="70A95EF1"/>
    <w:rsid w:val="70AC5DF4"/>
    <w:rsid w:val="70AC7790"/>
    <w:rsid w:val="70B054D2"/>
    <w:rsid w:val="70B30B1E"/>
    <w:rsid w:val="70BF3967"/>
    <w:rsid w:val="70C04FE9"/>
    <w:rsid w:val="70CB230C"/>
    <w:rsid w:val="70CC1BE0"/>
    <w:rsid w:val="70DC3764"/>
    <w:rsid w:val="70E138DD"/>
    <w:rsid w:val="70EF69C0"/>
    <w:rsid w:val="70F52EE5"/>
    <w:rsid w:val="70F97E5D"/>
    <w:rsid w:val="710D6480"/>
    <w:rsid w:val="71184E25"/>
    <w:rsid w:val="711F61B4"/>
    <w:rsid w:val="71237A52"/>
    <w:rsid w:val="712B6906"/>
    <w:rsid w:val="71333A0D"/>
    <w:rsid w:val="713E488C"/>
    <w:rsid w:val="713F6856"/>
    <w:rsid w:val="714300F4"/>
    <w:rsid w:val="71467BE4"/>
    <w:rsid w:val="71493231"/>
    <w:rsid w:val="71503616"/>
    <w:rsid w:val="71535E5D"/>
    <w:rsid w:val="715C2F64"/>
    <w:rsid w:val="71663DE2"/>
    <w:rsid w:val="71687B5B"/>
    <w:rsid w:val="716B764B"/>
    <w:rsid w:val="716D33C3"/>
    <w:rsid w:val="717D3557"/>
    <w:rsid w:val="718030D8"/>
    <w:rsid w:val="71844269"/>
    <w:rsid w:val="718F158B"/>
    <w:rsid w:val="71970440"/>
    <w:rsid w:val="71A05546"/>
    <w:rsid w:val="71B16A86"/>
    <w:rsid w:val="71B763EC"/>
    <w:rsid w:val="71C254BD"/>
    <w:rsid w:val="71C64881"/>
    <w:rsid w:val="71D1444C"/>
    <w:rsid w:val="71D46F9E"/>
    <w:rsid w:val="71D84CE0"/>
    <w:rsid w:val="71E371E1"/>
    <w:rsid w:val="71E511AB"/>
    <w:rsid w:val="71EC253A"/>
    <w:rsid w:val="71F413EE"/>
    <w:rsid w:val="71F80EDE"/>
    <w:rsid w:val="71F92EA9"/>
    <w:rsid w:val="71F94C57"/>
    <w:rsid w:val="71FA5AA8"/>
    <w:rsid w:val="72086C48"/>
    <w:rsid w:val="720C2BDC"/>
    <w:rsid w:val="72141944"/>
    <w:rsid w:val="721455EC"/>
    <w:rsid w:val="721B697B"/>
    <w:rsid w:val="722D14AD"/>
    <w:rsid w:val="723B0DCB"/>
    <w:rsid w:val="723B701D"/>
    <w:rsid w:val="723E2669"/>
    <w:rsid w:val="72451C4A"/>
    <w:rsid w:val="72497AAD"/>
    <w:rsid w:val="724E4FA2"/>
    <w:rsid w:val="725325B9"/>
    <w:rsid w:val="7256750B"/>
    <w:rsid w:val="7258197D"/>
    <w:rsid w:val="725B146D"/>
    <w:rsid w:val="72655E48"/>
    <w:rsid w:val="7275252F"/>
    <w:rsid w:val="72785B7B"/>
    <w:rsid w:val="727C78F8"/>
    <w:rsid w:val="727E6F0A"/>
    <w:rsid w:val="72833742"/>
    <w:rsid w:val="72916C3D"/>
    <w:rsid w:val="729A6D07"/>
    <w:rsid w:val="729F135A"/>
    <w:rsid w:val="72A03324"/>
    <w:rsid w:val="72A46970"/>
    <w:rsid w:val="72AC3A77"/>
    <w:rsid w:val="72AC7F1B"/>
    <w:rsid w:val="72AE5A41"/>
    <w:rsid w:val="72B648F6"/>
    <w:rsid w:val="72BB015E"/>
    <w:rsid w:val="72BD3ED6"/>
    <w:rsid w:val="72C24A83"/>
    <w:rsid w:val="72C6338C"/>
    <w:rsid w:val="72C76B03"/>
    <w:rsid w:val="72CE7E91"/>
    <w:rsid w:val="72FA2A34"/>
    <w:rsid w:val="72FF004B"/>
    <w:rsid w:val="7306762B"/>
    <w:rsid w:val="730A7335"/>
    <w:rsid w:val="730D6C0C"/>
    <w:rsid w:val="730E4732"/>
    <w:rsid w:val="731E2BC7"/>
    <w:rsid w:val="73201EC5"/>
    <w:rsid w:val="732E26DE"/>
    <w:rsid w:val="734619FB"/>
    <w:rsid w:val="734737A0"/>
    <w:rsid w:val="734B14E2"/>
    <w:rsid w:val="734E77B9"/>
    <w:rsid w:val="73563B58"/>
    <w:rsid w:val="73574C81"/>
    <w:rsid w:val="735B5496"/>
    <w:rsid w:val="736D12BF"/>
    <w:rsid w:val="736F3422"/>
    <w:rsid w:val="73722F12"/>
    <w:rsid w:val="73734595"/>
    <w:rsid w:val="737722D7"/>
    <w:rsid w:val="73816CB2"/>
    <w:rsid w:val="738A025C"/>
    <w:rsid w:val="73970283"/>
    <w:rsid w:val="739A7D73"/>
    <w:rsid w:val="739B4C42"/>
    <w:rsid w:val="73A429A0"/>
    <w:rsid w:val="73A82490"/>
    <w:rsid w:val="73AB3D2F"/>
    <w:rsid w:val="73B8604B"/>
    <w:rsid w:val="73C3376E"/>
    <w:rsid w:val="73D50D88"/>
    <w:rsid w:val="73D70FC8"/>
    <w:rsid w:val="73D72D76"/>
    <w:rsid w:val="73DC038C"/>
    <w:rsid w:val="73DC65DE"/>
    <w:rsid w:val="73DE4104"/>
    <w:rsid w:val="73E212B8"/>
    <w:rsid w:val="73F25AF4"/>
    <w:rsid w:val="73F41B79"/>
    <w:rsid w:val="73F63592"/>
    <w:rsid w:val="73F73418"/>
    <w:rsid w:val="73F90F3E"/>
    <w:rsid w:val="73FB4CB6"/>
    <w:rsid w:val="74147B26"/>
    <w:rsid w:val="742C1313"/>
    <w:rsid w:val="742C4E6F"/>
    <w:rsid w:val="742F2BB2"/>
    <w:rsid w:val="743106D8"/>
    <w:rsid w:val="744E128A"/>
    <w:rsid w:val="744F0B5E"/>
    <w:rsid w:val="7467234B"/>
    <w:rsid w:val="746F1200"/>
    <w:rsid w:val="747D2B7B"/>
    <w:rsid w:val="74956EB9"/>
    <w:rsid w:val="74A0585D"/>
    <w:rsid w:val="74A72312"/>
    <w:rsid w:val="74A94712"/>
    <w:rsid w:val="74AA2238"/>
    <w:rsid w:val="74AC4202"/>
    <w:rsid w:val="74BA691F"/>
    <w:rsid w:val="74BC30A8"/>
    <w:rsid w:val="74D53759"/>
    <w:rsid w:val="74DA2B1D"/>
    <w:rsid w:val="74DB0643"/>
    <w:rsid w:val="74DF0134"/>
    <w:rsid w:val="74DF6386"/>
    <w:rsid w:val="74E10D62"/>
    <w:rsid w:val="74E120FE"/>
    <w:rsid w:val="74E474F8"/>
    <w:rsid w:val="74E514C2"/>
    <w:rsid w:val="74EF2129"/>
    <w:rsid w:val="74F00593"/>
    <w:rsid w:val="74F040EF"/>
    <w:rsid w:val="74F50982"/>
    <w:rsid w:val="74FB2A94"/>
    <w:rsid w:val="74FC0CE6"/>
    <w:rsid w:val="750202C6"/>
    <w:rsid w:val="75071439"/>
    <w:rsid w:val="7509021D"/>
    <w:rsid w:val="75157FF9"/>
    <w:rsid w:val="75175B20"/>
    <w:rsid w:val="751A116C"/>
    <w:rsid w:val="7524023C"/>
    <w:rsid w:val="75241FEA"/>
    <w:rsid w:val="752E2E69"/>
    <w:rsid w:val="7530098F"/>
    <w:rsid w:val="753A180E"/>
    <w:rsid w:val="753F78BC"/>
    <w:rsid w:val="75436915"/>
    <w:rsid w:val="754603CB"/>
    <w:rsid w:val="754B3A1B"/>
    <w:rsid w:val="754B57C9"/>
    <w:rsid w:val="754B7577"/>
    <w:rsid w:val="75501031"/>
    <w:rsid w:val="75530B22"/>
    <w:rsid w:val="7557416E"/>
    <w:rsid w:val="75605585"/>
    <w:rsid w:val="75640639"/>
    <w:rsid w:val="7568637B"/>
    <w:rsid w:val="756920F3"/>
    <w:rsid w:val="75695C4F"/>
    <w:rsid w:val="756A5E7A"/>
    <w:rsid w:val="75703482"/>
    <w:rsid w:val="75736ACE"/>
    <w:rsid w:val="757E5B9F"/>
    <w:rsid w:val="758753A2"/>
    <w:rsid w:val="7589009F"/>
    <w:rsid w:val="758B3F7C"/>
    <w:rsid w:val="75947170"/>
    <w:rsid w:val="75A86778"/>
    <w:rsid w:val="75B275F6"/>
    <w:rsid w:val="75B55338"/>
    <w:rsid w:val="75C335B1"/>
    <w:rsid w:val="75E17EDC"/>
    <w:rsid w:val="75EB0D5A"/>
    <w:rsid w:val="75EB48B6"/>
    <w:rsid w:val="75F145C2"/>
    <w:rsid w:val="75FC2F67"/>
    <w:rsid w:val="75FD6864"/>
    <w:rsid w:val="760616F0"/>
    <w:rsid w:val="76085468"/>
    <w:rsid w:val="761E6A3A"/>
    <w:rsid w:val="76261D92"/>
    <w:rsid w:val="76276B3A"/>
    <w:rsid w:val="762A7AD4"/>
    <w:rsid w:val="763149BF"/>
    <w:rsid w:val="76320737"/>
    <w:rsid w:val="76402E54"/>
    <w:rsid w:val="7645046A"/>
    <w:rsid w:val="76465F91"/>
    <w:rsid w:val="765134FC"/>
    <w:rsid w:val="76592168"/>
    <w:rsid w:val="76607052"/>
    <w:rsid w:val="76650342"/>
    <w:rsid w:val="766F4367"/>
    <w:rsid w:val="766F7295"/>
    <w:rsid w:val="767D7C04"/>
    <w:rsid w:val="768014A2"/>
    <w:rsid w:val="768076F4"/>
    <w:rsid w:val="76960CC6"/>
    <w:rsid w:val="769B3AA5"/>
    <w:rsid w:val="769C6B55"/>
    <w:rsid w:val="769D02A6"/>
    <w:rsid w:val="76A07D97"/>
    <w:rsid w:val="76A333E3"/>
    <w:rsid w:val="76A50F09"/>
    <w:rsid w:val="76B259BC"/>
    <w:rsid w:val="76B37ACA"/>
    <w:rsid w:val="76B64EC4"/>
    <w:rsid w:val="76BF5F6B"/>
    <w:rsid w:val="76C53359"/>
    <w:rsid w:val="76D417EE"/>
    <w:rsid w:val="76DE36AA"/>
    <w:rsid w:val="76DE441B"/>
    <w:rsid w:val="76E45ED5"/>
    <w:rsid w:val="76E557A9"/>
    <w:rsid w:val="76E618C8"/>
    <w:rsid w:val="76E86DB9"/>
    <w:rsid w:val="76EC7930"/>
    <w:rsid w:val="76F131C0"/>
    <w:rsid w:val="76F31C74"/>
    <w:rsid w:val="76F81981"/>
    <w:rsid w:val="76F8372F"/>
    <w:rsid w:val="76FB6D7B"/>
    <w:rsid w:val="76FE0619"/>
    <w:rsid w:val="76FF2D0F"/>
    <w:rsid w:val="77035EF5"/>
    <w:rsid w:val="77074F13"/>
    <w:rsid w:val="77183DD1"/>
    <w:rsid w:val="7722255A"/>
    <w:rsid w:val="773D7DCA"/>
    <w:rsid w:val="77463DBB"/>
    <w:rsid w:val="774921DC"/>
    <w:rsid w:val="7750356B"/>
    <w:rsid w:val="775A6197"/>
    <w:rsid w:val="775E23C3"/>
    <w:rsid w:val="7763329E"/>
    <w:rsid w:val="77660698"/>
    <w:rsid w:val="77674410"/>
    <w:rsid w:val="77701517"/>
    <w:rsid w:val="777234E1"/>
    <w:rsid w:val="7772528F"/>
    <w:rsid w:val="77784870"/>
    <w:rsid w:val="777D1E86"/>
    <w:rsid w:val="777D59E2"/>
    <w:rsid w:val="77844FC2"/>
    <w:rsid w:val="778E63DA"/>
    <w:rsid w:val="7791148D"/>
    <w:rsid w:val="77976AA4"/>
    <w:rsid w:val="7798281C"/>
    <w:rsid w:val="779C40BA"/>
    <w:rsid w:val="77A15B74"/>
    <w:rsid w:val="77A25449"/>
    <w:rsid w:val="77B27D81"/>
    <w:rsid w:val="77B75398"/>
    <w:rsid w:val="77BA4E88"/>
    <w:rsid w:val="77BC413C"/>
    <w:rsid w:val="77BF5FFA"/>
    <w:rsid w:val="77C578F0"/>
    <w:rsid w:val="77D23F80"/>
    <w:rsid w:val="77E43CB3"/>
    <w:rsid w:val="77E45A61"/>
    <w:rsid w:val="77E51F05"/>
    <w:rsid w:val="77E93077"/>
    <w:rsid w:val="77ED700C"/>
    <w:rsid w:val="77EE050C"/>
    <w:rsid w:val="77F008AA"/>
    <w:rsid w:val="77F24622"/>
    <w:rsid w:val="77F263D0"/>
    <w:rsid w:val="77F51A1C"/>
    <w:rsid w:val="77F9775E"/>
    <w:rsid w:val="77FA5285"/>
    <w:rsid w:val="780305DD"/>
    <w:rsid w:val="78034139"/>
    <w:rsid w:val="78054355"/>
    <w:rsid w:val="78096EE8"/>
    <w:rsid w:val="780B2FDC"/>
    <w:rsid w:val="780B7492"/>
    <w:rsid w:val="781178A8"/>
    <w:rsid w:val="78127360"/>
    <w:rsid w:val="781520BE"/>
    <w:rsid w:val="78175E36"/>
    <w:rsid w:val="781D3F22"/>
    <w:rsid w:val="782567A5"/>
    <w:rsid w:val="78267E28"/>
    <w:rsid w:val="782D565A"/>
    <w:rsid w:val="783267CC"/>
    <w:rsid w:val="783469E8"/>
    <w:rsid w:val="783562BD"/>
    <w:rsid w:val="78397B5B"/>
    <w:rsid w:val="78520C1D"/>
    <w:rsid w:val="78542BE7"/>
    <w:rsid w:val="7855070D"/>
    <w:rsid w:val="7874534E"/>
    <w:rsid w:val="787768D5"/>
    <w:rsid w:val="78782D79"/>
    <w:rsid w:val="78857244"/>
    <w:rsid w:val="788D5D25"/>
    <w:rsid w:val="788F00C3"/>
    <w:rsid w:val="78A42F69"/>
    <w:rsid w:val="78AF6C78"/>
    <w:rsid w:val="78B35B5F"/>
    <w:rsid w:val="78C23FF4"/>
    <w:rsid w:val="78CC09CF"/>
    <w:rsid w:val="78CE0BEB"/>
    <w:rsid w:val="78CF5FB3"/>
    <w:rsid w:val="78D37FAF"/>
    <w:rsid w:val="78DE6954"/>
    <w:rsid w:val="78E0091E"/>
    <w:rsid w:val="78EE303B"/>
    <w:rsid w:val="78F32400"/>
    <w:rsid w:val="78FB12B4"/>
    <w:rsid w:val="79022643"/>
    <w:rsid w:val="790243F1"/>
    <w:rsid w:val="79070394"/>
    <w:rsid w:val="790C526F"/>
    <w:rsid w:val="792425C0"/>
    <w:rsid w:val="792C5296"/>
    <w:rsid w:val="792D4DB3"/>
    <w:rsid w:val="79362C9C"/>
    <w:rsid w:val="79380913"/>
    <w:rsid w:val="7940316B"/>
    <w:rsid w:val="79404F19"/>
    <w:rsid w:val="79492020"/>
    <w:rsid w:val="794B3FEA"/>
    <w:rsid w:val="794E160F"/>
    <w:rsid w:val="795A5FDB"/>
    <w:rsid w:val="795F7A95"/>
    <w:rsid w:val="79646E59"/>
    <w:rsid w:val="79726C50"/>
    <w:rsid w:val="79752E15"/>
    <w:rsid w:val="79782905"/>
    <w:rsid w:val="797A48CF"/>
    <w:rsid w:val="79872B48"/>
    <w:rsid w:val="798B2638"/>
    <w:rsid w:val="799040F2"/>
    <w:rsid w:val="799139C7"/>
    <w:rsid w:val="7997722F"/>
    <w:rsid w:val="79984052"/>
    <w:rsid w:val="799C4845"/>
    <w:rsid w:val="799E6B62"/>
    <w:rsid w:val="79A060E3"/>
    <w:rsid w:val="79A656C4"/>
    <w:rsid w:val="79A951B4"/>
    <w:rsid w:val="79AF3739"/>
    <w:rsid w:val="79B002F1"/>
    <w:rsid w:val="79B576B5"/>
    <w:rsid w:val="79C93160"/>
    <w:rsid w:val="79CE0777"/>
    <w:rsid w:val="79D00993"/>
    <w:rsid w:val="79D044EF"/>
    <w:rsid w:val="79D833A4"/>
    <w:rsid w:val="79D95BF8"/>
    <w:rsid w:val="79E753A1"/>
    <w:rsid w:val="79FC7092"/>
    <w:rsid w:val="7A100D8F"/>
    <w:rsid w:val="7A137FC7"/>
    <w:rsid w:val="7A1C14E2"/>
    <w:rsid w:val="7A1F7224"/>
    <w:rsid w:val="7A2605B3"/>
    <w:rsid w:val="7A293BFF"/>
    <w:rsid w:val="7A2F7467"/>
    <w:rsid w:val="7A3441D5"/>
    <w:rsid w:val="7A3C3932"/>
    <w:rsid w:val="7A5C2227"/>
    <w:rsid w:val="7A601D17"/>
    <w:rsid w:val="7A6115EB"/>
    <w:rsid w:val="7A664E53"/>
    <w:rsid w:val="7A6A4943"/>
    <w:rsid w:val="7A6D7F90"/>
    <w:rsid w:val="7A6F6050"/>
    <w:rsid w:val="7A735C28"/>
    <w:rsid w:val="7A756E44"/>
    <w:rsid w:val="7A8F6158"/>
    <w:rsid w:val="7A9674E6"/>
    <w:rsid w:val="7A9D399F"/>
    <w:rsid w:val="7A9D6AC7"/>
    <w:rsid w:val="7AA17C39"/>
    <w:rsid w:val="7AA31C03"/>
    <w:rsid w:val="7AA3566F"/>
    <w:rsid w:val="7AB81A37"/>
    <w:rsid w:val="7AC676A0"/>
    <w:rsid w:val="7AC8166A"/>
    <w:rsid w:val="7ACF29F8"/>
    <w:rsid w:val="7AD87AFF"/>
    <w:rsid w:val="7AD93877"/>
    <w:rsid w:val="7AEA15E0"/>
    <w:rsid w:val="7AF91823"/>
    <w:rsid w:val="7AFB1A3F"/>
    <w:rsid w:val="7AFD7566"/>
    <w:rsid w:val="7AFF6892"/>
    <w:rsid w:val="7B034450"/>
    <w:rsid w:val="7B095F0A"/>
    <w:rsid w:val="7B0E1773"/>
    <w:rsid w:val="7B0E3521"/>
    <w:rsid w:val="7B234AF2"/>
    <w:rsid w:val="7B2C39A7"/>
    <w:rsid w:val="7B2F3497"/>
    <w:rsid w:val="7B340AAD"/>
    <w:rsid w:val="7B354F51"/>
    <w:rsid w:val="7B364826"/>
    <w:rsid w:val="7B3852AE"/>
    <w:rsid w:val="7B3E36DA"/>
    <w:rsid w:val="7B474C85"/>
    <w:rsid w:val="7B4C229B"/>
    <w:rsid w:val="7B4E1B6F"/>
    <w:rsid w:val="7B5F1FCE"/>
    <w:rsid w:val="7B5F3D7C"/>
    <w:rsid w:val="7B643141"/>
    <w:rsid w:val="7B826934"/>
    <w:rsid w:val="7B8B4B71"/>
    <w:rsid w:val="7B917CAE"/>
    <w:rsid w:val="7BA06143"/>
    <w:rsid w:val="7BAC5B0E"/>
    <w:rsid w:val="7BAF1402"/>
    <w:rsid w:val="7BB67714"/>
    <w:rsid w:val="7BBA0FB3"/>
    <w:rsid w:val="7BBD4F47"/>
    <w:rsid w:val="7BBD6CF5"/>
    <w:rsid w:val="7BC57958"/>
    <w:rsid w:val="7BCC6F38"/>
    <w:rsid w:val="7BDA1655"/>
    <w:rsid w:val="7BE6624C"/>
    <w:rsid w:val="7BEB03D0"/>
    <w:rsid w:val="7BEB1AB4"/>
    <w:rsid w:val="7BEE5100"/>
    <w:rsid w:val="7BF70459"/>
    <w:rsid w:val="7BF72207"/>
    <w:rsid w:val="7C030C95"/>
    <w:rsid w:val="7C084414"/>
    <w:rsid w:val="7C105077"/>
    <w:rsid w:val="7C1903CF"/>
    <w:rsid w:val="7C246D74"/>
    <w:rsid w:val="7C296138"/>
    <w:rsid w:val="7C2D79D7"/>
    <w:rsid w:val="7C2E19A1"/>
    <w:rsid w:val="7C2F7BF3"/>
    <w:rsid w:val="7C3F770A"/>
    <w:rsid w:val="7C462A41"/>
    <w:rsid w:val="7C4D62CB"/>
    <w:rsid w:val="7C63789C"/>
    <w:rsid w:val="7C686C61"/>
    <w:rsid w:val="7C7272D0"/>
    <w:rsid w:val="7C7C270C"/>
    <w:rsid w:val="7C86358B"/>
    <w:rsid w:val="7C8810B1"/>
    <w:rsid w:val="7C914409"/>
    <w:rsid w:val="7C921F30"/>
    <w:rsid w:val="7C9712F4"/>
    <w:rsid w:val="7C977546"/>
    <w:rsid w:val="7C9932BE"/>
    <w:rsid w:val="7C9B7036"/>
    <w:rsid w:val="7C9E2682"/>
    <w:rsid w:val="7CA37C99"/>
    <w:rsid w:val="7CA51C63"/>
    <w:rsid w:val="7CA83501"/>
    <w:rsid w:val="7CAA7279"/>
    <w:rsid w:val="7CB2612E"/>
    <w:rsid w:val="7CB77BE8"/>
    <w:rsid w:val="7CCD2F68"/>
    <w:rsid w:val="7CD42548"/>
    <w:rsid w:val="7CD442F6"/>
    <w:rsid w:val="7CE02C9B"/>
    <w:rsid w:val="7CE107C1"/>
    <w:rsid w:val="7CE347CA"/>
    <w:rsid w:val="7CE85FF3"/>
    <w:rsid w:val="7CEA1D6C"/>
    <w:rsid w:val="7CFD1A9F"/>
    <w:rsid w:val="7D0E5A5A"/>
    <w:rsid w:val="7D0F532E"/>
    <w:rsid w:val="7D133070"/>
    <w:rsid w:val="7D2708CA"/>
    <w:rsid w:val="7D292894"/>
    <w:rsid w:val="7D327DB0"/>
    <w:rsid w:val="7D3E79C1"/>
    <w:rsid w:val="7D494CE4"/>
    <w:rsid w:val="7D4A0A5C"/>
    <w:rsid w:val="7D4C0330"/>
    <w:rsid w:val="7D5316BF"/>
    <w:rsid w:val="7D5947FB"/>
    <w:rsid w:val="7D5C7423"/>
    <w:rsid w:val="7D5D44CB"/>
    <w:rsid w:val="7D60202E"/>
    <w:rsid w:val="7D670EA4"/>
    <w:rsid w:val="7D6D5E1C"/>
    <w:rsid w:val="7D7243AD"/>
    <w:rsid w:val="7D747887"/>
    <w:rsid w:val="7D7B29C4"/>
    <w:rsid w:val="7D7F0706"/>
    <w:rsid w:val="7D807FDA"/>
    <w:rsid w:val="7D8212CB"/>
    <w:rsid w:val="7D971D86"/>
    <w:rsid w:val="7D9F4904"/>
    <w:rsid w:val="7DA57A41"/>
    <w:rsid w:val="7DA95783"/>
    <w:rsid w:val="7DAB3F44"/>
    <w:rsid w:val="7DB163E5"/>
    <w:rsid w:val="7DC4436B"/>
    <w:rsid w:val="7DD6409E"/>
    <w:rsid w:val="7DDF6B22"/>
    <w:rsid w:val="7DDF73F6"/>
    <w:rsid w:val="7DE1316F"/>
    <w:rsid w:val="7DE60785"/>
    <w:rsid w:val="7DEE6475"/>
    <w:rsid w:val="7DF033B2"/>
    <w:rsid w:val="7DF05160"/>
    <w:rsid w:val="7DF12C86"/>
    <w:rsid w:val="7E0979D2"/>
    <w:rsid w:val="7E1A3F8B"/>
    <w:rsid w:val="7E1F3C97"/>
    <w:rsid w:val="7E266DD3"/>
    <w:rsid w:val="7E2748F9"/>
    <w:rsid w:val="7E290672"/>
    <w:rsid w:val="7E2E2619"/>
    <w:rsid w:val="7E3C7E46"/>
    <w:rsid w:val="7E4159BB"/>
    <w:rsid w:val="7E431733"/>
    <w:rsid w:val="7E4436FD"/>
    <w:rsid w:val="7E4454AB"/>
    <w:rsid w:val="7E461224"/>
    <w:rsid w:val="7E5751DF"/>
    <w:rsid w:val="7E5A1636"/>
    <w:rsid w:val="7E633B84"/>
    <w:rsid w:val="7E68119A"/>
    <w:rsid w:val="7E694F12"/>
    <w:rsid w:val="7E6C6D44"/>
    <w:rsid w:val="7E6F077A"/>
    <w:rsid w:val="7E7538B7"/>
    <w:rsid w:val="7E77695B"/>
    <w:rsid w:val="7E7C69F3"/>
    <w:rsid w:val="7E88183C"/>
    <w:rsid w:val="7E8D29AE"/>
    <w:rsid w:val="7E955828"/>
    <w:rsid w:val="7E965769"/>
    <w:rsid w:val="7E9975A5"/>
    <w:rsid w:val="7E9C7095"/>
    <w:rsid w:val="7EA877E8"/>
    <w:rsid w:val="7EB0669D"/>
    <w:rsid w:val="7EC14D4E"/>
    <w:rsid w:val="7EC5039A"/>
    <w:rsid w:val="7ED405DD"/>
    <w:rsid w:val="7ED54355"/>
    <w:rsid w:val="7ED56104"/>
    <w:rsid w:val="7EDB7BBE"/>
    <w:rsid w:val="7EDE76AE"/>
    <w:rsid w:val="7EE06F82"/>
    <w:rsid w:val="7EE84089"/>
    <w:rsid w:val="7EEB767C"/>
    <w:rsid w:val="7EF40C80"/>
    <w:rsid w:val="7EF742CC"/>
    <w:rsid w:val="7EFE1AFE"/>
    <w:rsid w:val="7F01514B"/>
    <w:rsid w:val="7F0215EE"/>
    <w:rsid w:val="7F052E8D"/>
    <w:rsid w:val="7F0B7D77"/>
    <w:rsid w:val="7F0C5FC9"/>
    <w:rsid w:val="7F1178D6"/>
    <w:rsid w:val="7F13151C"/>
    <w:rsid w:val="7F141322"/>
    <w:rsid w:val="7F194282"/>
    <w:rsid w:val="7F1B26B0"/>
    <w:rsid w:val="7F1E7AAB"/>
    <w:rsid w:val="7F207CC7"/>
    <w:rsid w:val="7F315A30"/>
    <w:rsid w:val="7F390D88"/>
    <w:rsid w:val="7F3D43D5"/>
    <w:rsid w:val="7F3E1EFB"/>
    <w:rsid w:val="7F405C73"/>
    <w:rsid w:val="7F460DAF"/>
    <w:rsid w:val="7F4D5BD3"/>
    <w:rsid w:val="7F517E80"/>
    <w:rsid w:val="7F634C7A"/>
    <w:rsid w:val="7F703639"/>
    <w:rsid w:val="7F710522"/>
    <w:rsid w:val="7F7B4EFD"/>
    <w:rsid w:val="7FA53D28"/>
    <w:rsid w:val="7FA77AA0"/>
    <w:rsid w:val="7FC21CCA"/>
    <w:rsid w:val="7FC56178"/>
    <w:rsid w:val="7FC71EF0"/>
    <w:rsid w:val="7FC76394"/>
    <w:rsid w:val="7FC9210C"/>
    <w:rsid w:val="7FC93EBA"/>
    <w:rsid w:val="7FCE13C8"/>
    <w:rsid w:val="7FD60385"/>
    <w:rsid w:val="7FD8234F"/>
    <w:rsid w:val="7FE26D2A"/>
    <w:rsid w:val="7FEF4C9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1"/>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3"/>
    <w:basedOn w:val="1"/>
    <w:next w:val="1"/>
    <w:unhideWhenUsed/>
    <w:qFormat/>
    <w:uiPriority w:val="1"/>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1"/>
    <w:pPr>
      <w:widowControl w:val="0"/>
      <w:autoSpaceDE w:val="0"/>
      <w:autoSpaceDN w:val="0"/>
      <w:spacing w:before="146"/>
      <w:ind w:left="455"/>
      <w:jc w:val="left"/>
    </w:pPr>
    <w:rPr>
      <w:rFonts w:ascii="宋体" w:hAnsi="宋体" w:eastAsia="宋体" w:cs="宋体"/>
      <w:b/>
      <w:bCs/>
      <w:kern w:val="0"/>
      <w:sz w:val="22"/>
      <w:szCs w:val="22"/>
      <w:lang w:val="zh-CN" w:eastAsia="zh-CN" w:bidi="zh-CN"/>
    </w:rPr>
  </w:style>
  <w:style w:type="paragraph" w:styleId="6">
    <w:name w:val="toc 7"/>
    <w:next w:val="1"/>
    <w:qFormat/>
    <w:uiPriority w:val="0"/>
    <w:pPr>
      <w:widowControl w:val="0"/>
      <w:ind w:left="1260"/>
      <w:jc w:val="left"/>
    </w:pPr>
    <w:rPr>
      <w:rFonts w:ascii="Times New Roman" w:hAnsi="Times New Roman" w:eastAsia="宋体" w:cs="Times New Roman"/>
      <w:kern w:val="2"/>
      <w:sz w:val="21"/>
      <w:szCs w:val="21"/>
      <w:lang w:val="en-US" w:eastAsia="zh-CN" w:bidi="ar-SA"/>
    </w:rPr>
  </w:style>
  <w:style w:type="paragraph" w:styleId="7">
    <w:name w:val="List Number 2"/>
    <w:basedOn w:val="1"/>
    <w:next w:val="1"/>
    <w:qFormat/>
    <w:uiPriority w:val="0"/>
    <w:pPr>
      <w:numPr>
        <w:ilvl w:val="0"/>
        <w:numId w:val="1"/>
      </w:numPr>
    </w:pPr>
  </w:style>
  <w:style w:type="paragraph" w:styleId="8">
    <w:name w:val="Body Text"/>
    <w:basedOn w:val="1"/>
    <w:qFormat/>
    <w:uiPriority w:val="1"/>
    <w:rPr>
      <w:sz w:val="24"/>
      <w:szCs w:val="24"/>
    </w:rPr>
  </w:style>
  <w:style w:type="paragraph" w:styleId="9">
    <w:name w:val="Body Text Indent"/>
    <w:basedOn w:val="1"/>
    <w:next w:val="10"/>
    <w:qFormat/>
    <w:uiPriority w:val="0"/>
    <w:pPr>
      <w:spacing w:line="700" w:lineRule="exact"/>
      <w:ind w:left="960"/>
    </w:pPr>
    <w:rPr>
      <w:rFonts w:ascii="Times New Roman"/>
      <w:kern w:val="2"/>
      <w:sz w:val="44"/>
    </w:rPr>
  </w:style>
  <w:style w:type="paragraph" w:styleId="10">
    <w:name w:val="envelope return"/>
    <w:basedOn w:val="1"/>
    <w:next w:val="6"/>
    <w:qFormat/>
    <w:uiPriority w:val="0"/>
    <w:pPr>
      <w:snapToGrid w:val="0"/>
    </w:pPr>
    <w:rPr>
      <w:rFonts w:ascii="Arial" w:hAnsi="Arial" w:cs="Arial"/>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spacing w:before="100" w:beforeLines="100" w:beforeAutospacing="1" w:after="100" w:afterLines="100" w:afterAutospacing="1" w:line="440" w:lineRule="exact"/>
      <w:jc w:val="left"/>
    </w:pPr>
    <w:rPr>
      <w:rFonts w:ascii="宋体" w:hAnsi="宋体" w:cs="宋体"/>
      <w:kern w:val="0"/>
      <w:sz w:val="24"/>
      <w:szCs w:val="24"/>
    </w:rPr>
  </w:style>
  <w:style w:type="paragraph" w:styleId="14">
    <w:name w:val="Body Text First Indent 2"/>
    <w:basedOn w:val="9"/>
    <w:next w:val="1"/>
    <w:qFormat/>
    <w:uiPriority w:val="0"/>
    <w:pPr>
      <w:spacing w:after="120" w:afterLines="0" w:line="240" w:lineRule="auto"/>
      <w:ind w:left="420" w:leftChars="200"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333333"/>
      <w:u w:val="none"/>
    </w:rPr>
  </w:style>
  <w:style w:type="character" w:styleId="19">
    <w:name w:val="Emphasis"/>
    <w:basedOn w:val="17"/>
    <w:qFormat/>
    <w:uiPriority w:val="0"/>
  </w:style>
  <w:style w:type="character" w:styleId="20">
    <w:name w:val="HTML Definition"/>
    <w:basedOn w:val="17"/>
    <w:qFormat/>
    <w:uiPriority w:val="0"/>
  </w:style>
  <w:style w:type="character" w:styleId="21">
    <w:name w:val="HTML Variable"/>
    <w:basedOn w:val="17"/>
    <w:qFormat/>
    <w:uiPriority w:val="0"/>
  </w:style>
  <w:style w:type="character" w:styleId="22">
    <w:name w:val="Hyperlink"/>
    <w:basedOn w:val="17"/>
    <w:qFormat/>
    <w:uiPriority w:val="0"/>
    <w:rPr>
      <w:color w:val="333333"/>
      <w:u w:val="none"/>
    </w:rPr>
  </w:style>
  <w:style w:type="character" w:styleId="23">
    <w:name w:val="HTML Cite"/>
    <w:basedOn w:val="17"/>
    <w:qFormat/>
    <w:uiPriority w:val="0"/>
  </w:style>
  <w:style w:type="paragraph" w:customStyle="1" w:styleId="24">
    <w:name w:val="首行缩进"/>
    <w:basedOn w:val="1"/>
    <w:qFormat/>
    <w:uiPriority w:val="0"/>
    <w:pPr>
      <w:ind w:firstLine="480" w:firstLineChars="200"/>
    </w:pPr>
    <w:rPr>
      <w:lang w:val="zh-CN"/>
    </w:rPr>
  </w:style>
  <w:style w:type="paragraph" w:customStyle="1" w:styleId="25">
    <w:name w:val="Table of contents|1"/>
    <w:basedOn w:val="1"/>
    <w:qFormat/>
    <w:uiPriority w:val="0"/>
    <w:pPr>
      <w:widowControl w:val="0"/>
      <w:shd w:val="clear" w:color="auto" w:fill="auto"/>
      <w:spacing w:after="200"/>
    </w:pPr>
    <w:rPr>
      <w:rFonts w:ascii="宋体" w:hAnsi="宋体" w:eastAsia="宋体" w:cs="宋体"/>
      <w:sz w:val="26"/>
      <w:szCs w:val="26"/>
      <w:u w:val="none"/>
      <w:shd w:val="clear" w:color="auto" w:fill="auto"/>
      <w:lang w:val="zh-TW" w:eastAsia="zh-TW" w:bidi="zh-TW"/>
    </w:rPr>
  </w:style>
  <w:style w:type="paragraph" w:customStyle="1" w:styleId="26">
    <w:name w:val="Heading #2|1"/>
    <w:basedOn w:val="1"/>
    <w:qFormat/>
    <w:uiPriority w:val="0"/>
    <w:pPr>
      <w:widowControl w:val="0"/>
      <w:shd w:val="clear" w:color="auto" w:fill="auto"/>
      <w:spacing w:before="2020" w:after="900" w:line="1001" w:lineRule="exact"/>
      <w:jc w:val="center"/>
      <w:outlineLvl w:val="1"/>
    </w:pPr>
    <w:rPr>
      <w:rFonts w:ascii="宋体" w:hAnsi="宋体" w:eastAsia="宋体" w:cs="宋体"/>
      <w:sz w:val="58"/>
      <w:szCs w:val="58"/>
      <w:u w:val="none"/>
      <w:shd w:val="clear" w:color="auto" w:fill="auto"/>
      <w:lang w:val="zh-TW" w:eastAsia="zh-TW" w:bidi="zh-TW"/>
    </w:rPr>
  </w:style>
  <w:style w:type="paragraph" w:customStyle="1" w:styleId="27">
    <w:name w:val="Heading #3|1"/>
    <w:basedOn w:val="1"/>
    <w:qFormat/>
    <w:uiPriority w:val="0"/>
    <w:pPr>
      <w:widowControl w:val="0"/>
      <w:shd w:val="clear" w:color="auto" w:fill="auto"/>
      <w:spacing w:after="990" w:line="511" w:lineRule="exact"/>
      <w:jc w:val="center"/>
      <w:outlineLvl w:val="2"/>
    </w:pPr>
    <w:rPr>
      <w:rFonts w:ascii="宋体" w:hAnsi="宋体" w:eastAsia="宋体" w:cs="宋体"/>
      <w:sz w:val="32"/>
      <w:szCs w:val="32"/>
      <w:u w:val="none"/>
      <w:shd w:val="clear" w:color="auto" w:fill="auto"/>
      <w:lang w:val="zh-TW" w:eastAsia="zh-TW" w:bidi="zh-TW"/>
    </w:rPr>
  </w:style>
  <w:style w:type="paragraph" w:customStyle="1" w:styleId="28">
    <w:name w:val="Other|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29">
    <w:name w:val="Tabl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30">
    <w:name w:val="Header or footer|1"/>
    <w:basedOn w:val="1"/>
    <w:qFormat/>
    <w:uiPriority w:val="0"/>
    <w:pPr>
      <w:widowControl w:val="0"/>
      <w:shd w:val="clear" w:color="auto" w:fill="auto"/>
    </w:pPr>
    <w:rPr>
      <w:u w:val="none"/>
      <w:shd w:val="clear" w:color="auto" w:fill="auto"/>
      <w:lang w:val="zh-TW" w:eastAsia="zh-TW" w:bidi="zh-TW"/>
    </w:rPr>
  </w:style>
  <w:style w:type="paragraph" w:customStyle="1" w:styleId="31">
    <w:name w:val="BodyText1I2"/>
    <w:basedOn w:val="32"/>
    <w:qFormat/>
    <w:uiPriority w:val="0"/>
    <w:pPr>
      <w:spacing w:after="120" w:line="360" w:lineRule="auto"/>
      <w:ind w:left="420" w:leftChars="200" w:firstLine="420" w:firstLineChars="200"/>
      <w:jc w:val="both"/>
      <w:textAlignment w:val="baseline"/>
    </w:pPr>
    <w:rPr>
      <w:rFonts w:ascii="Times New Roman" w:hAnsi="Times New Roman" w:eastAsia="Times New Roman"/>
      <w:kern w:val="2"/>
      <w:sz w:val="21"/>
      <w:szCs w:val="22"/>
      <w:lang w:val="en-US" w:eastAsia="zh-CN" w:bidi="ar-SA"/>
    </w:rPr>
  </w:style>
  <w:style w:type="paragraph" w:customStyle="1" w:styleId="32">
    <w:name w:val="BodyTextIndent"/>
    <w:basedOn w:val="1"/>
    <w:next w:val="33"/>
    <w:qFormat/>
    <w:uiPriority w:val="0"/>
    <w:pPr>
      <w:ind w:firstLine="645"/>
      <w:jc w:val="both"/>
      <w:textAlignment w:val="baseline"/>
    </w:pPr>
    <w:rPr>
      <w:rFonts w:ascii="楷体_GB2312" w:hAnsi="Times New Roman" w:eastAsia="楷体_GB2312"/>
      <w:kern w:val="2"/>
      <w:sz w:val="32"/>
      <w:szCs w:val="21"/>
      <w:lang w:val="en-US" w:eastAsia="zh-CN" w:bidi="ar-SA"/>
    </w:rPr>
  </w:style>
  <w:style w:type="paragraph" w:customStyle="1" w:styleId="33">
    <w:name w:val="EnvelopeReturn"/>
    <w:basedOn w:val="1"/>
    <w:qFormat/>
    <w:uiPriority w:val="0"/>
    <w:pPr>
      <w:snapToGrid w:val="0"/>
      <w:jc w:val="both"/>
      <w:textAlignment w:val="baseline"/>
    </w:pPr>
    <w:rPr>
      <w:rFonts w:ascii="Arial" w:hAnsi="Arial"/>
      <w:kern w:val="2"/>
      <w:sz w:val="21"/>
      <w:szCs w:val="21"/>
      <w:lang w:val="en-US" w:eastAsia="zh-CN" w:bidi="ar-SA"/>
    </w:rPr>
  </w:style>
  <w:style w:type="paragraph" w:customStyle="1" w:styleId="34">
    <w:name w:val="Heading #4|1"/>
    <w:basedOn w:val="1"/>
    <w:qFormat/>
    <w:uiPriority w:val="0"/>
    <w:pPr>
      <w:widowControl w:val="0"/>
      <w:shd w:val="clear" w:color="auto" w:fill="auto"/>
      <w:spacing w:before="640" w:after="500" w:line="569" w:lineRule="exact"/>
      <w:jc w:val="center"/>
      <w:outlineLvl w:val="3"/>
    </w:pPr>
    <w:rPr>
      <w:rFonts w:ascii="宋体" w:hAnsi="宋体" w:eastAsia="宋体" w:cs="宋体"/>
      <w:sz w:val="38"/>
      <w:szCs w:val="38"/>
      <w:u w:val="none"/>
      <w:shd w:val="clear" w:color="auto" w:fill="auto"/>
      <w:lang w:val="zh-TW" w:eastAsia="zh-TW" w:bidi="zh-TW"/>
    </w:rPr>
  </w:style>
  <w:style w:type="paragraph" w:customStyle="1" w:styleId="35">
    <w:name w:val="Body text|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36">
    <w:name w:val="Body text|4"/>
    <w:basedOn w:val="1"/>
    <w:qFormat/>
    <w:uiPriority w:val="0"/>
    <w:pPr>
      <w:widowControl w:val="0"/>
      <w:shd w:val="clear" w:color="auto" w:fill="auto"/>
      <w:spacing w:after="220" w:line="235" w:lineRule="auto"/>
      <w:ind w:firstLine="480"/>
    </w:pPr>
    <w:rPr>
      <w:sz w:val="20"/>
      <w:szCs w:val="20"/>
      <w:u w:val="none"/>
      <w:shd w:val="clear" w:color="auto" w:fill="auto"/>
    </w:rPr>
  </w:style>
  <w:style w:type="paragraph" w:customStyle="1" w:styleId="37">
    <w:name w:val="Body text|5"/>
    <w:basedOn w:val="1"/>
    <w:qFormat/>
    <w:uiPriority w:val="0"/>
    <w:pPr>
      <w:widowControl w:val="0"/>
      <w:shd w:val="clear" w:color="auto" w:fill="auto"/>
      <w:spacing w:after="180"/>
      <w:ind w:firstLine="480"/>
    </w:pPr>
    <w:rPr>
      <w:rFonts w:ascii="宋体" w:hAnsi="宋体" w:eastAsia="宋体" w:cs="宋体"/>
      <w:sz w:val="20"/>
      <w:szCs w:val="20"/>
      <w:u w:val="none"/>
      <w:shd w:val="clear" w:color="auto" w:fill="auto"/>
      <w:lang w:val="zh-TW" w:eastAsia="zh-TW" w:bidi="zh-TW"/>
    </w:rPr>
  </w:style>
  <w:style w:type="paragraph" w:customStyle="1" w:styleId="3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39">
    <w:name w:val="Body text|7"/>
    <w:basedOn w:val="1"/>
    <w:qFormat/>
    <w:uiPriority w:val="0"/>
    <w:pPr>
      <w:widowControl w:val="0"/>
      <w:shd w:val="clear" w:color="auto" w:fill="auto"/>
      <w:spacing w:before="3280"/>
      <w:jc w:val="center"/>
    </w:pPr>
    <w:rPr>
      <w:rFonts w:ascii="宋体" w:hAnsi="宋体" w:eastAsia="宋体" w:cs="宋体"/>
      <w:sz w:val="46"/>
      <w:szCs w:val="46"/>
      <w:u w:val="none"/>
      <w:shd w:val="clear" w:color="auto" w:fill="auto"/>
      <w:lang w:val="zh-TW" w:eastAsia="zh-TW" w:bidi="zh-TW"/>
    </w:rPr>
  </w:style>
  <w:style w:type="paragraph" w:customStyle="1" w:styleId="40">
    <w:name w:val="Table Paragraph"/>
    <w:basedOn w:val="1"/>
    <w:qFormat/>
    <w:uiPriority w:val="1"/>
  </w:style>
  <w:style w:type="table" w:customStyle="1" w:styleId="4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2">
    <w:name w:val="Body text|3"/>
    <w:basedOn w:val="1"/>
    <w:qFormat/>
    <w:uiPriority w:val="0"/>
    <w:pPr>
      <w:widowControl w:val="0"/>
      <w:shd w:val="clear" w:color="auto" w:fill="auto"/>
      <w:spacing w:after="1290"/>
      <w:ind w:left="1220"/>
    </w:pPr>
    <w:rPr>
      <w:rFonts w:ascii="宋体" w:hAnsi="宋体" w:eastAsia="宋体" w:cs="宋体"/>
      <w:sz w:val="32"/>
      <w:szCs w:val="32"/>
      <w:u w:val="none"/>
      <w:shd w:val="clear" w:color="auto" w:fill="auto"/>
      <w:lang w:val="zh-TW" w:eastAsia="zh-TW" w:bidi="zh-TW"/>
    </w:rPr>
  </w:style>
  <w:style w:type="paragraph" w:customStyle="1" w:styleId="43">
    <w:name w:val="Body text|2"/>
    <w:basedOn w:val="1"/>
    <w:qFormat/>
    <w:uiPriority w:val="0"/>
    <w:pPr>
      <w:widowControl w:val="0"/>
      <w:shd w:val="clear" w:color="auto" w:fill="auto"/>
      <w:spacing w:after="220" w:line="331" w:lineRule="auto"/>
    </w:pPr>
    <w:rPr>
      <w:rFonts w:ascii="宋体" w:hAnsi="宋体" w:eastAsia="宋体" w:cs="宋体"/>
      <w:sz w:val="16"/>
      <w:szCs w:val="16"/>
      <w:u w:val="none"/>
      <w:shd w:val="clear" w:color="auto" w:fill="auto"/>
      <w:lang w:val="zh-TW" w:eastAsia="zh-TW" w:bidi="zh-TW"/>
    </w:rPr>
  </w:style>
  <w:style w:type="paragraph" w:customStyle="1" w:styleId="44">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styleId="45">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character" w:customStyle="1" w:styleId="46">
    <w:name w:val="font41"/>
    <w:basedOn w:val="17"/>
    <w:qFormat/>
    <w:uiPriority w:val="0"/>
    <w:rPr>
      <w:rFonts w:ascii="Arial" w:hAnsi="Arial" w:cs="Arial"/>
      <w:color w:val="333333"/>
      <w:sz w:val="20"/>
      <w:szCs w:val="20"/>
      <w:u w:val="none"/>
    </w:rPr>
  </w:style>
  <w:style w:type="character" w:customStyle="1" w:styleId="47">
    <w:name w:val="font01"/>
    <w:basedOn w:val="17"/>
    <w:qFormat/>
    <w:uiPriority w:val="0"/>
    <w:rPr>
      <w:rFonts w:hint="eastAsia" w:ascii="宋体" w:hAnsi="宋体" w:eastAsia="宋体" w:cs="宋体"/>
      <w:color w:val="333333"/>
      <w:sz w:val="20"/>
      <w:szCs w:val="20"/>
      <w:u w:val="none"/>
    </w:rPr>
  </w:style>
  <w:style w:type="character" w:customStyle="1" w:styleId="48">
    <w:name w:val="font51"/>
    <w:basedOn w:val="17"/>
    <w:qFormat/>
    <w:uiPriority w:val="0"/>
    <w:rPr>
      <w:rFonts w:hint="eastAsia" w:ascii="宋体" w:hAnsi="宋体" w:eastAsia="宋体" w:cs="宋体"/>
      <w:color w:val="000000"/>
      <w:sz w:val="24"/>
      <w:szCs w:val="24"/>
      <w:u w:val="none"/>
    </w:rPr>
  </w:style>
  <w:style w:type="character" w:customStyle="1" w:styleId="49">
    <w:name w:val="font71"/>
    <w:basedOn w:val="17"/>
    <w:qFormat/>
    <w:uiPriority w:val="0"/>
    <w:rPr>
      <w:rFonts w:hint="default" w:ascii="PMingLiU" w:hAnsi="PMingLiU" w:eastAsia="PMingLiU" w:cs="PMingLiU"/>
      <w:color w:val="000000"/>
      <w:sz w:val="22"/>
      <w:szCs w:val="22"/>
      <w:u w:val="none"/>
    </w:rPr>
  </w:style>
  <w:style w:type="character" w:customStyle="1" w:styleId="50">
    <w:name w:val="font101"/>
    <w:basedOn w:val="17"/>
    <w:qFormat/>
    <w:uiPriority w:val="0"/>
    <w:rPr>
      <w:rFonts w:hint="default" w:ascii="PMingLiU" w:hAnsi="PMingLiU" w:eastAsia="PMingLiU" w:cs="PMingLiU"/>
      <w:color w:val="000000"/>
      <w:sz w:val="22"/>
      <w:szCs w:val="22"/>
      <w:u w:val="none"/>
    </w:rPr>
  </w:style>
  <w:style w:type="paragraph" w:customStyle="1" w:styleId="51">
    <w:name w:val="xl28"/>
    <w:basedOn w:val="1"/>
    <w:qFormat/>
    <w:uiPriority w:val="0"/>
    <w:pPr>
      <w:widowControl/>
      <w:pBdr>
        <w:left w:val="single" w:color="auto" w:sz="8" w:space="0"/>
        <w:right w:val="single" w:color="auto" w:sz="8" w:space="0"/>
      </w:pBdr>
      <w:autoSpaceDE w:val="0"/>
      <w:autoSpaceDN w:val="0"/>
      <w:adjustRightInd w:val="0"/>
      <w:snapToGrid w:val="0"/>
      <w:spacing w:before="100" w:after="100"/>
      <w:jc w:val="center"/>
    </w:pPr>
    <w:rPr>
      <w:rFonts w:hint="eastAsia" w:ascii="宋体" w:hAnsi="宋体"/>
      <w:kern w:val="0"/>
      <w:szCs w:val="20"/>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5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20270</Words>
  <Characters>21374</Characters>
  <Lines>1</Lines>
  <Paragraphs>1</Paragraphs>
  <TotalTime>134</TotalTime>
  <ScaleCrop>false</ScaleCrop>
  <LinksUpToDate>false</LinksUpToDate>
  <CharactersWithSpaces>22728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2021-07-26T11:02:00Z</dcterms:created>
  <dc:creator>NTKO</dc:creator>
  <cp:lastModifiedBy>崔淼淼</cp:lastModifiedBy>
  <cp:lastPrinted>2023-09-04T02:29:00Z</cp:lastPrinted>
  <dcterms:modified xsi:type="dcterms:W3CDTF">2023-09-11T08:02:27Z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CC6287EC9A054868B8527A883236D708_13</vt:lpwstr>
  </property>
</Properties>
</file>