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临泉县养老服务提升行动采购项目</w:t>
      </w:r>
      <w:bookmarkStart w:id="0" w:name="_Hlk150969914"/>
      <w:r>
        <w:rPr>
          <w:rFonts w:hint="eastAsia"/>
          <w:b/>
          <w:bCs/>
          <w:sz w:val="36"/>
          <w:szCs w:val="44"/>
        </w:rPr>
        <w:t>二次</w:t>
      </w:r>
      <w:bookmarkEnd w:id="0"/>
    </w:p>
    <w:p>
      <w:pPr>
        <w:jc w:val="center"/>
        <w:rPr>
          <w:sz w:val="32"/>
          <w:szCs w:val="40"/>
        </w:rPr>
      </w:pPr>
    </w:p>
    <w:p>
      <w:pPr>
        <w:jc w:val="center"/>
        <w:rPr>
          <w:sz w:val="32"/>
          <w:szCs w:val="40"/>
        </w:rPr>
      </w:pPr>
      <w:r>
        <w:rPr>
          <w:rFonts w:hint="eastAsia"/>
          <w:sz w:val="32"/>
          <w:szCs w:val="40"/>
        </w:rPr>
        <w:t>（采购编号：JQ-2023-284）</w:t>
      </w:r>
    </w:p>
    <w:p>
      <w:pPr>
        <w:jc w:val="center"/>
        <w:rPr>
          <w:sz w:val="52"/>
          <w:szCs w:val="72"/>
        </w:rPr>
      </w:pPr>
    </w:p>
    <w:p>
      <w:pPr>
        <w:jc w:val="center"/>
        <w:rPr>
          <w:sz w:val="52"/>
          <w:szCs w:val="72"/>
        </w:rPr>
      </w:pPr>
    </w:p>
    <w:p>
      <w:pPr>
        <w:jc w:val="center"/>
        <w:rPr>
          <w:b/>
          <w:bCs/>
          <w:sz w:val="52"/>
          <w:szCs w:val="72"/>
        </w:rPr>
      </w:pPr>
      <w:r>
        <w:rPr>
          <w:rFonts w:hint="eastAsia"/>
          <w:b/>
          <w:bCs/>
          <w:sz w:val="52"/>
          <w:szCs w:val="72"/>
        </w:rPr>
        <w:t>询比采购文件</w:t>
      </w:r>
    </w:p>
    <w:p>
      <w:pPr>
        <w:jc w:val="center"/>
        <w:rPr>
          <w:sz w:val="32"/>
          <w:szCs w:val="40"/>
        </w:rPr>
      </w:pPr>
    </w:p>
    <w:p>
      <w:pPr>
        <w:jc w:val="center"/>
        <w:rPr>
          <w:sz w:val="32"/>
          <w:szCs w:val="40"/>
        </w:rPr>
      </w:pPr>
    </w:p>
    <w:p>
      <w:pPr>
        <w:pStyle w:val="13"/>
        <w:ind w:firstLine="640"/>
        <w:rPr>
          <w:sz w:val="32"/>
          <w:szCs w:val="40"/>
        </w:rPr>
      </w:pPr>
    </w:p>
    <w:p>
      <w:pPr>
        <w:pStyle w:val="13"/>
        <w:ind w:firstLine="640"/>
        <w:rPr>
          <w:sz w:val="32"/>
          <w:szCs w:val="40"/>
        </w:rPr>
      </w:pPr>
    </w:p>
    <w:p>
      <w:pPr>
        <w:pStyle w:val="13"/>
        <w:ind w:firstLine="640"/>
        <w:rPr>
          <w:sz w:val="32"/>
          <w:szCs w:val="40"/>
        </w:rPr>
      </w:pPr>
    </w:p>
    <w:p>
      <w:pPr>
        <w:pStyle w:val="13"/>
        <w:ind w:firstLine="640"/>
        <w:rPr>
          <w:sz w:val="32"/>
          <w:szCs w:val="40"/>
        </w:rPr>
      </w:pPr>
    </w:p>
    <w:p>
      <w:pPr>
        <w:jc w:val="center"/>
        <w:rPr>
          <w:sz w:val="32"/>
          <w:szCs w:val="40"/>
        </w:rPr>
      </w:pPr>
    </w:p>
    <w:p>
      <w:pPr>
        <w:pStyle w:val="13"/>
        <w:ind w:firstLine="640"/>
        <w:rPr>
          <w:sz w:val="32"/>
          <w:szCs w:val="40"/>
        </w:rPr>
      </w:pPr>
    </w:p>
    <w:p>
      <w:pPr>
        <w:pStyle w:val="13"/>
        <w:ind w:firstLine="640"/>
        <w:rPr>
          <w:sz w:val="32"/>
          <w:szCs w:val="40"/>
        </w:rPr>
      </w:pPr>
    </w:p>
    <w:p>
      <w:pPr>
        <w:pStyle w:val="13"/>
        <w:ind w:firstLine="640"/>
        <w:rPr>
          <w:sz w:val="32"/>
          <w:szCs w:val="40"/>
        </w:rPr>
      </w:pPr>
    </w:p>
    <w:p>
      <w:pPr>
        <w:pStyle w:val="13"/>
        <w:ind w:firstLine="640"/>
        <w:rPr>
          <w:sz w:val="32"/>
          <w:szCs w:val="40"/>
        </w:rPr>
      </w:pPr>
    </w:p>
    <w:p/>
    <w:p>
      <w:pPr>
        <w:pStyle w:val="13"/>
        <w:ind w:firstLine="640"/>
        <w:rPr>
          <w:sz w:val="32"/>
          <w:szCs w:val="40"/>
        </w:rPr>
      </w:pPr>
    </w:p>
    <w:p>
      <w:pPr>
        <w:pStyle w:val="13"/>
        <w:ind w:left="0" w:leftChars="0" w:firstLine="0" w:firstLineChars="0"/>
      </w:pPr>
    </w:p>
    <w:p/>
    <w:p>
      <w:pPr>
        <w:pStyle w:val="13"/>
        <w:ind w:firstLine="880"/>
      </w:pPr>
    </w:p>
    <w:p/>
    <w:p>
      <w:pPr>
        <w:pStyle w:val="13"/>
        <w:ind w:firstLine="880"/>
      </w:pPr>
    </w:p>
    <w:p>
      <w:pPr>
        <w:spacing w:line="360" w:lineRule="auto"/>
        <w:jc w:val="center"/>
        <w:rPr>
          <w:b/>
          <w:bCs/>
          <w:sz w:val="32"/>
          <w:szCs w:val="40"/>
        </w:rPr>
      </w:pPr>
      <w:r>
        <w:rPr>
          <w:rFonts w:hint="eastAsia"/>
          <w:b/>
          <w:bCs/>
          <w:sz w:val="32"/>
          <w:szCs w:val="40"/>
        </w:rPr>
        <w:t>采购人:临泉县民政局</w:t>
      </w:r>
    </w:p>
    <w:p>
      <w:pPr>
        <w:spacing w:line="360" w:lineRule="auto"/>
        <w:jc w:val="center"/>
        <w:rPr>
          <w:b/>
          <w:bCs/>
          <w:sz w:val="32"/>
          <w:szCs w:val="40"/>
        </w:rPr>
      </w:pPr>
      <w:r>
        <w:rPr>
          <w:rFonts w:hint="eastAsia"/>
          <w:b/>
          <w:bCs/>
          <w:sz w:val="32"/>
          <w:szCs w:val="40"/>
        </w:rPr>
        <w:t>采购代理机构：安徽金泉工程管理咨询有限公司</w:t>
      </w:r>
    </w:p>
    <w:p>
      <w:pPr>
        <w:jc w:val="center"/>
        <w:rPr>
          <w:b/>
          <w:bCs/>
          <w:sz w:val="32"/>
          <w:szCs w:val="40"/>
        </w:rPr>
      </w:pPr>
      <w:r>
        <w:rPr>
          <w:rFonts w:hint="eastAsia"/>
          <w:b/>
          <w:bCs/>
          <w:sz w:val="32"/>
          <w:szCs w:val="40"/>
        </w:rPr>
        <w:t>2023年11月</w:t>
      </w:r>
      <w:r>
        <w:rPr>
          <w:b/>
          <w:bCs/>
          <w:sz w:val="32"/>
          <w:szCs w:val="40"/>
        </w:rPr>
        <w:t>16</w:t>
      </w:r>
      <w:r>
        <w:rPr>
          <w:rFonts w:hint="eastAsia"/>
          <w:b/>
          <w:bCs/>
          <w:sz w:val="32"/>
          <w:szCs w:val="40"/>
        </w:rPr>
        <w:t>日</w:t>
      </w:r>
    </w:p>
    <w:p>
      <w:pPr>
        <w:pStyle w:val="13"/>
        <w:ind w:firstLine="3213" w:firstLineChars="1000"/>
        <w:rPr>
          <w:b/>
          <w:bCs/>
          <w:sz w:val="32"/>
          <w:szCs w:val="40"/>
        </w:rPr>
      </w:pPr>
    </w:p>
    <w:p>
      <w:pPr>
        <w:pStyle w:val="13"/>
        <w:ind w:firstLine="3213" w:firstLineChars="1000"/>
        <w:rPr>
          <w:b/>
          <w:bCs/>
          <w:sz w:val="32"/>
          <w:szCs w:val="40"/>
        </w:rPr>
      </w:pPr>
    </w:p>
    <w:p>
      <w:pPr>
        <w:pStyle w:val="13"/>
        <w:ind w:firstLine="3213" w:firstLineChars="1000"/>
        <w:rPr>
          <w:b/>
          <w:bCs/>
          <w:sz w:val="32"/>
          <w:szCs w:val="40"/>
        </w:rPr>
      </w:pPr>
      <w:r>
        <w:rPr>
          <w:rFonts w:hint="eastAsia"/>
          <w:b/>
          <w:bCs/>
          <w:sz w:val="32"/>
          <w:szCs w:val="40"/>
        </w:rPr>
        <w:t>目     录</w:t>
      </w:r>
    </w:p>
    <w:p>
      <w:pPr>
        <w:pStyle w:val="13"/>
        <w:ind w:firstLine="3213" w:firstLineChars="1000"/>
        <w:rPr>
          <w:b/>
          <w:bCs/>
          <w:sz w:val="32"/>
          <w:szCs w:val="40"/>
        </w:rPr>
      </w:pPr>
    </w:p>
    <w:p>
      <w:pPr>
        <w:pStyle w:val="18"/>
        <w:tabs>
          <w:tab w:val="center" w:leader="dot" w:pos="8756"/>
        </w:tabs>
        <w:spacing w:after="480"/>
        <w:ind w:firstLine="220"/>
        <w:rPr>
          <w:sz w:val="28"/>
          <w:szCs w:val="28"/>
        </w:rPr>
      </w:pPr>
      <w:r>
        <w:rPr>
          <w:rFonts w:hint="eastAsia"/>
          <w:sz w:val="28"/>
          <w:szCs w:val="28"/>
        </w:rPr>
        <w:t>第一章</w:t>
      </w:r>
      <w:r>
        <w:rPr>
          <w:rFonts w:hint="eastAsia"/>
          <w:sz w:val="28"/>
          <w:szCs w:val="28"/>
          <w:lang w:eastAsia="zh-CN"/>
        </w:rPr>
        <w:t>询比</w:t>
      </w:r>
      <w:r>
        <w:rPr>
          <w:rFonts w:hint="eastAsia"/>
          <w:sz w:val="28"/>
          <w:szCs w:val="28"/>
        </w:rPr>
        <w:t>采购</w:t>
      </w:r>
      <w:r>
        <w:rPr>
          <w:rFonts w:hint="eastAsia"/>
          <w:sz w:val="28"/>
          <w:szCs w:val="28"/>
          <w:lang w:val="en-US" w:eastAsia="zh-CN"/>
        </w:rPr>
        <w:t>公告</w:t>
      </w:r>
      <w:r>
        <w:rPr>
          <w:rFonts w:hint="eastAsia"/>
          <w:sz w:val="28"/>
          <w:szCs w:val="28"/>
        </w:rPr>
        <w:tab/>
      </w:r>
      <w:r>
        <w:rPr>
          <w:rFonts w:hint="eastAsia"/>
          <w:sz w:val="28"/>
          <w:szCs w:val="28"/>
        </w:rPr>
        <w:t>(</w:t>
      </w:r>
      <w:r>
        <w:rPr>
          <w:rFonts w:hint="eastAsia"/>
          <w:sz w:val="28"/>
          <w:szCs w:val="28"/>
          <w:lang w:val="en-US" w:eastAsia="zh-CN"/>
        </w:rPr>
        <w:t>1</w:t>
      </w:r>
      <w:r>
        <w:rPr>
          <w:rFonts w:hint="eastAsia"/>
          <w:sz w:val="28"/>
          <w:szCs w:val="28"/>
        </w:rPr>
        <w:t>)</w:t>
      </w:r>
    </w:p>
    <w:p>
      <w:pPr>
        <w:pStyle w:val="18"/>
        <w:tabs>
          <w:tab w:val="center" w:leader="dot" w:pos="8756"/>
        </w:tabs>
        <w:spacing w:after="480"/>
        <w:ind w:firstLine="220"/>
        <w:rPr>
          <w:sz w:val="28"/>
          <w:szCs w:val="28"/>
        </w:rPr>
      </w:pPr>
      <w:r>
        <w:rPr>
          <w:rFonts w:hint="eastAsia"/>
          <w:sz w:val="28"/>
          <w:szCs w:val="28"/>
        </w:rPr>
        <w:t>第二章供应商须知</w:t>
      </w:r>
      <w:r>
        <w:rPr>
          <w:rFonts w:hint="eastAsia"/>
          <w:sz w:val="28"/>
          <w:szCs w:val="28"/>
        </w:rPr>
        <w:tab/>
      </w:r>
      <w:r>
        <w:rPr>
          <w:rFonts w:hint="eastAsia"/>
          <w:sz w:val="28"/>
          <w:szCs w:val="28"/>
        </w:rPr>
        <w:t>(</w:t>
      </w:r>
      <w:r>
        <w:rPr>
          <w:rFonts w:hint="eastAsia"/>
          <w:sz w:val="28"/>
          <w:szCs w:val="28"/>
          <w:lang w:val="en-US" w:eastAsia="zh-CN"/>
        </w:rPr>
        <w:t>6</w:t>
      </w:r>
      <w:r>
        <w:rPr>
          <w:rFonts w:hint="eastAsia"/>
          <w:sz w:val="28"/>
          <w:szCs w:val="28"/>
        </w:rPr>
        <w:t>)</w:t>
      </w:r>
    </w:p>
    <w:p>
      <w:pPr>
        <w:pStyle w:val="18"/>
        <w:tabs>
          <w:tab w:val="center" w:leader="dot" w:pos="8756"/>
        </w:tabs>
        <w:spacing w:after="480"/>
        <w:ind w:firstLine="220"/>
        <w:rPr>
          <w:sz w:val="28"/>
          <w:szCs w:val="28"/>
        </w:rPr>
      </w:pPr>
      <w:r>
        <w:rPr>
          <w:rFonts w:hint="eastAsia"/>
          <w:sz w:val="28"/>
          <w:szCs w:val="28"/>
        </w:rPr>
        <w:t>第三章评审办法</w:t>
      </w:r>
      <w:r>
        <w:rPr>
          <w:rFonts w:hint="eastAsia"/>
          <w:sz w:val="28"/>
          <w:szCs w:val="28"/>
        </w:rPr>
        <w:tab/>
      </w:r>
      <w:r>
        <w:rPr>
          <w:rFonts w:hint="eastAsia"/>
          <w:sz w:val="28"/>
          <w:szCs w:val="28"/>
        </w:rPr>
        <w:t>(</w:t>
      </w:r>
      <w:r>
        <w:rPr>
          <w:rFonts w:hint="eastAsia"/>
          <w:sz w:val="28"/>
          <w:szCs w:val="28"/>
          <w:lang w:val="en-US" w:eastAsia="zh-CN"/>
        </w:rPr>
        <w:t>24</w:t>
      </w:r>
      <w:r>
        <w:rPr>
          <w:rFonts w:hint="eastAsia"/>
          <w:sz w:val="28"/>
          <w:szCs w:val="28"/>
        </w:rPr>
        <w:t>)</w:t>
      </w:r>
    </w:p>
    <w:p>
      <w:pPr>
        <w:pStyle w:val="18"/>
        <w:tabs>
          <w:tab w:val="center" w:leader="dot" w:pos="8756"/>
        </w:tabs>
        <w:spacing w:after="480"/>
        <w:ind w:firstLine="220"/>
        <w:rPr>
          <w:sz w:val="28"/>
          <w:szCs w:val="28"/>
        </w:rPr>
      </w:pPr>
      <w:r>
        <w:rPr>
          <w:rFonts w:hint="eastAsia"/>
          <w:sz w:val="28"/>
          <w:szCs w:val="28"/>
        </w:rPr>
        <w:t>第四章合同草案</w:t>
      </w:r>
      <w:r>
        <w:rPr>
          <w:rFonts w:hint="eastAsia"/>
          <w:sz w:val="28"/>
          <w:szCs w:val="28"/>
        </w:rPr>
        <w:tab/>
      </w:r>
      <w:r>
        <w:rPr>
          <w:rFonts w:hint="eastAsia"/>
          <w:sz w:val="28"/>
          <w:szCs w:val="28"/>
        </w:rPr>
        <w:t>(</w:t>
      </w:r>
      <w:r>
        <w:rPr>
          <w:rFonts w:hint="eastAsia"/>
          <w:sz w:val="28"/>
          <w:szCs w:val="28"/>
          <w:lang w:val="en-US" w:eastAsia="zh-CN"/>
        </w:rPr>
        <w:t>30</w:t>
      </w:r>
      <w:r>
        <w:rPr>
          <w:rFonts w:hint="eastAsia"/>
          <w:sz w:val="28"/>
          <w:szCs w:val="28"/>
        </w:rPr>
        <w:t>)</w:t>
      </w:r>
    </w:p>
    <w:p>
      <w:pPr>
        <w:pStyle w:val="18"/>
        <w:tabs>
          <w:tab w:val="center" w:leader="dot" w:pos="8756"/>
        </w:tabs>
        <w:spacing w:after="480"/>
        <w:ind w:firstLine="220"/>
        <w:rPr>
          <w:sz w:val="28"/>
          <w:szCs w:val="28"/>
        </w:rPr>
      </w:pPr>
      <w:r>
        <w:rPr>
          <w:rFonts w:hint="eastAsia"/>
          <w:sz w:val="28"/>
          <w:szCs w:val="28"/>
        </w:rPr>
        <w:t>第五章采购需求</w:t>
      </w:r>
      <w:r>
        <w:rPr>
          <w:rFonts w:hint="eastAsia"/>
          <w:sz w:val="28"/>
          <w:szCs w:val="28"/>
        </w:rPr>
        <w:tab/>
      </w:r>
      <w:r>
        <w:rPr>
          <w:rFonts w:hint="eastAsia"/>
          <w:sz w:val="28"/>
          <w:szCs w:val="28"/>
        </w:rPr>
        <w:t>(</w:t>
      </w:r>
      <w:r>
        <w:rPr>
          <w:rFonts w:hint="eastAsia"/>
          <w:sz w:val="28"/>
          <w:szCs w:val="28"/>
          <w:lang w:val="en-US" w:eastAsia="zh-CN"/>
        </w:rPr>
        <w:t>40</w:t>
      </w:r>
      <w:r>
        <w:rPr>
          <w:rFonts w:hint="eastAsia"/>
          <w:sz w:val="28"/>
          <w:szCs w:val="28"/>
        </w:rPr>
        <w:t>)</w:t>
      </w:r>
    </w:p>
    <w:p>
      <w:pPr>
        <w:pStyle w:val="18"/>
        <w:tabs>
          <w:tab w:val="center" w:leader="dot" w:pos="8756"/>
        </w:tabs>
        <w:spacing w:after="480"/>
        <w:ind w:firstLine="220"/>
        <w:rPr>
          <w:sz w:val="28"/>
          <w:szCs w:val="28"/>
        </w:rPr>
      </w:pPr>
      <w:r>
        <w:rPr>
          <w:rFonts w:hint="eastAsia"/>
          <w:sz w:val="28"/>
          <w:szCs w:val="28"/>
        </w:rPr>
        <w:t>第六章响应文件格式</w:t>
      </w:r>
      <w:r>
        <w:rPr>
          <w:rFonts w:hint="eastAsia"/>
          <w:sz w:val="28"/>
          <w:szCs w:val="28"/>
        </w:rPr>
        <w:tab/>
      </w:r>
      <w:r>
        <w:rPr>
          <w:rFonts w:hint="eastAsia"/>
          <w:sz w:val="28"/>
          <w:szCs w:val="28"/>
        </w:rPr>
        <w:t>(</w:t>
      </w:r>
      <w:r>
        <w:rPr>
          <w:rFonts w:hint="eastAsia"/>
          <w:sz w:val="28"/>
          <w:szCs w:val="28"/>
          <w:lang w:val="en-US" w:eastAsia="zh-CN"/>
        </w:rPr>
        <w:t>45</w:t>
      </w:r>
      <w:r>
        <w:rPr>
          <w:rFonts w:hint="eastAsia"/>
          <w:sz w:val="28"/>
          <w:szCs w:val="28"/>
        </w:rPr>
        <w:t>)</w:t>
      </w:r>
    </w:p>
    <w:p>
      <w:pPr>
        <w:pStyle w:val="18"/>
        <w:tabs>
          <w:tab w:val="center" w:leader="dot" w:pos="8756"/>
        </w:tabs>
        <w:spacing w:after="480"/>
      </w:pPr>
    </w:p>
    <w:p/>
    <w:p/>
    <w:p>
      <w:pPr>
        <w:pStyle w:val="13"/>
        <w:ind w:left="0" w:leftChars="0" w:firstLine="0" w:firstLineChars="0"/>
      </w:pPr>
    </w:p>
    <w:p>
      <w:pPr>
        <w:pStyle w:val="13"/>
        <w:ind w:left="0" w:leftChars="0" w:firstLine="0" w:firstLineChars="0"/>
      </w:pPr>
    </w:p>
    <w:p>
      <w:pPr>
        <w:pStyle w:val="13"/>
        <w:ind w:left="0" w:leftChars="0" w:firstLine="0" w:firstLineChars="0"/>
      </w:pPr>
    </w:p>
    <w:p>
      <w:pPr>
        <w:pStyle w:val="11"/>
      </w:pPr>
    </w:p>
    <w:p/>
    <w:p>
      <w:pPr>
        <w:jc w:val="center"/>
        <w:outlineLvl w:val="0"/>
        <w:rPr>
          <w:rFonts w:ascii="宋体" w:hAnsi="宋体" w:eastAsia="宋体" w:cs="宋体"/>
          <w:b/>
          <w:bCs/>
          <w:kern w:val="0"/>
          <w:sz w:val="56"/>
          <w:szCs w:val="56"/>
          <w:lang w:bidi="en-US"/>
        </w:rPr>
        <w:sectPr>
          <w:footerReference r:id="rId5" w:type="first"/>
          <w:headerReference r:id="rId3" w:type="default"/>
          <w:footerReference r:id="rId4" w:type="default"/>
          <w:pgSz w:w="11906" w:h="16838"/>
          <w:pgMar w:top="1440" w:right="1803" w:bottom="1440" w:left="1803" w:header="0" w:footer="3" w:gutter="0"/>
          <w:pgNumType w:start="1"/>
          <w:cols w:space="720" w:num="1"/>
          <w:docGrid w:linePitch="360" w:charSpace="0"/>
        </w:sectPr>
      </w:pPr>
    </w:p>
    <w:p>
      <w:pPr>
        <w:jc w:val="center"/>
        <w:outlineLvl w:val="0"/>
        <w:rPr>
          <w:rFonts w:ascii="宋体" w:hAnsi="宋体" w:eastAsia="宋体" w:cs="宋体"/>
          <w:b/>
          <w:bCs/>
          <w:kern w:val="0"/>
          <w:sz w:val="56"/>
          <w:szCs w:val="56"/>
          <w:lang w:bidi="en-US"/>
        </w:rPr>
      </w:pPr>
      <w:r>
        <w:rPr>
          <w:rFonts w:hint="eastAsia" w:ascii="宋体" w:hAnsi="宋体" w:eastAsia="宋体" w:cs="宋体"/>
          <w:b/>
          <w:bCs/>
          <w:kern w:val="0"/>
          <w:sz w:val="56"/>
          <w:szCs w:val="56"/>
          <w:lang w:bidi="en-US"/>
        </w:rPr>
        <w:t>第一章  询比采购公告</w:t>
      </w:r>
    </w:p>
    <w:p>
      <w:pPr>
        <w:pStyle w:val="19"/>
        <w:keepNext/>
        <w:keepLines/>
        <w:spacing w:before="0" w:after="0" w:line="240" w:lineRule="auto"/>
        <w:rPr>
          <w:b/>
          <w:bCs/>
          <w:sz w:val="28"/>
          <w:szCs w:val="36"/>
        </w:rPr>
      </w:pPr>
    </w:p>
    <w:p>
      <w:pPr>
        <w:pStyle w:val="19"/>
        <w:keepNext/>
        <w:keepLines/>
        <w:spacing w:before="0" w:after="0" w:line="480" w:lineRule="exact"/>
        <w:rPr>
          <w:b/>
          <w:bCs/>
          <w:sz w:val="28"/>
          <w:szCs w:val="36"/>
          <w:lang w:val="en-US" w:eastAsia="zh-CN"/>
        </w:rPr>
      </w:pPr>
      <w:r>
        <w:rPr>
          <w:rFonts w:hint="eastAsia"/>
          <w:b/>
          <w:bCs/>
          <w:sz w:val="28"/>
          <w:szCs w:val="36"/>
          <w:lang w:eastAsia="zh-CN"/>
        </w:rPr>
        <w:t>临泉县养老服务提升行动采购项目二次询比采购</w:t>
      </w:r>
      <w:r>
        <w:rPr>
          <w:rFonts w:hint="eastAsia"/>
          <w:b/>
          <w:bCs/>
          <w:sz w:val="28"/>
          <w:szCs w:val="36"/>
          <w:lang w:val="en-US" w:eastAsia="zh-CN"/>
        </w:rPr>
        <w:t>公告</w:t>
      </w:r>
    </w:p>
    <w:p>
      <w:pPr>
        <w:pStyle w:val="18"/>
        <w:tabs>
          <w:tab w:val="center" w:leader="dot" w:pos="8756"/>
        </w:tabs>
        <w:spacing w:after="0" w:line="480" w:lineRule="exact"/>
        <w:ind w:firstLine="480" w:firstLineChars="200"/>
        <w:rPr>
          <w:sz w:val="24"/>
          <w:szCs w:val="24"/>
          <w:u w:val="single"/>
          <w:lang w:val="en-US" w:eastAsia="zh-CN"/>
        </w:rPr>
      </w:pPr>
    </w:p>
    <w:p>
      <w:pPr>
        <w:pStyle w:val="18"/>
        <w:tabs>
          <w:tab w:val="center" w:leader="dot" w:pos="8756"/>
        </w:tabs>
        <w:spacing w:after="0" w:line="480" w:lineRule="exact"/>
        <w:ind w:firstLine="480" w:firstLineChars="200"/>
        <w:rPr>
          <w:sz w:val="24"/>
          <w:szCs w:val="24"/>
          <w:u w:val="single"/>
          <w:lang w:val="en-US" w:eastAsia="zh-CN"/>
        </w:rPr>
      </w:pPr>
      <w:r>
        <w:rPr>
          <w:rFonts w:hint="eastAsia"/>
          <w:sz w:val="24"/>
          <w:szCs w:val="24"/>
          <w:u w:val="single"/>
          <w:lang w:val="en-US" w:eastAsia="zh-CN"/>
        </w:rPr>
        <w:t>临泉县养老服务提升行动采购项目二次</w:t>
      </w:r>
      <w:r>
        <w:rPr>
          <w:rFonts w:hint="eastAsia"/>
          <w:sz w:val="24"/>
          <w:szCs w:val="24"/>
          <w:lang w:eastAsia="zh-CN"/>
        </w:rPr>
        <w:t>已具备采购条件，现</w:t>
      </w:r>
      <w:r>
        <w:rPr>
          <w:rFonts w:hint="eastAsia"/>
          <w:sz w:val="24"/>
          <w:szCs w:val="24"/>
          <w:lang w:val="en-US" w:eastAsia="zh-CN"/>
        </w:rPr>
        <w:t>公开</w:t>
      </w:r>
      <w:r>
        <w:rPr>
          <w:rFonts w:hint="eastAsia"/>
          <w:sz w:val="24"/>
          <w:szCs w:val="24"/>
          <w:lang w:eastAsia="zh-CN"/>
        </w:rPr>
        <w:t>邀请</w:t>
      </w:r>
      <w:r>
        <w:rPr>
          <w:rFonts w:hint="eastAsia"/>
          <w:sz w:val="24"/>
          <w:szCs w:val="24"/>
          <w:lang w:val="en-US" w:eastAsia="zh-CN"/>
        </w:rPr>
        <w:t>供应商</w:t>
      </w:r>
      <w:r>
        <w:rPr>
          <w:rFonts w:hint="eastAsia"/>
          <w:sz w:val="24"/>
          <w:szCs w:val="24"/>
          <w:lang w:eastAsia="zh-CN"/>
        </w:rPr>
        <w:t>参加询比采购活动。</w:t>
      </w:r>
    </w:p>
    <w:p>
      <w:pPr>
        <w:pStyle w:val="18"/>
        <w:tabs>
          <w:tab w:val="center" w:leader="dot" w:pos="8756"/>
        </w:tabs>
        <w:spacing w:after="0" w:line="480" w:lineRule="exact"/>
        <w:ind w:firstLine="220"/>
        <w:rPr>
          <w:b/>
          <w:bCs/>
          <w:sz w:val="24"/>
          <w:szCs w:val="24"/>
        </w:rPr>
      </w:pPr>
      <w:r>
        <w:rPr>
          <w:rFonts w:hint="eastAsia"/>
          <w:b/>
          <w:bCs/>
          <w:sz w:val="24"/>
          <w:szCs w:val="24"/>
        </w:rPr>
        <w:t>1</w:t>
      </w:r>
      <w:r>
        <w:rPr>
          <w:rFonts w:hint="eastAsia"/>
          <w:b/>
          <w:bCs/>
          <w:sz w:val="24"/>
          <w:szCs w:val="24"/>
          <w:lang w:eastAsia="zh-CN"/>
        </w:rPr>
        <w:t>采</w:t>
      </w:r>
      <w:r>
        <w:rPr>
          <w:rFonts w:hint="eastAsia"/>
          <w:b/>
          <w:bCs/>
          <w:sz w:val="24"/>
          <w:szCs w:val="24"/>
        </w:rPr>
        <w:t>购项目简介</w:t>
      </w:r>
    </w:p>
    <w:p>
      <w:pPr>
        <w:pStyle w:val="18"/>
        <w:tabs>
          <w:tab w:val="center" w:leader="dot" w:pos="8756"/>
        </w:tabs>
        <w:spacing w:after="0" w:line="480" w:lineRule="exact"/>
        <w:ind w:firstLine="244"/>
        <w:rPr>
          <w:sz w:val="24"/>
          <w:szCs w:val="24"/>
          <w:u w:val="single"/>
          <w:lang w:val="en-US" w:eastAsia="zh-CN"/>
        </w:rPr>
      </w:pPr>
      <w:r>
        <w:rPr>
          <w:rFonts w:hint="eastAsia"/>
          <w:sz w:val="24"/>
          <w:szCs w:val="24"/>
        </w:rPr>
        <w:t>1.1</w:t>
      </w:r>
      <w:r>
        <w:rPr>
          <w:rFonts w:hint="eastAsia"/>
          <w:sz w:val="24"/>
          <w:szCs w:val="24"/>
          <w:lang w:eastAsia="zh-CN"/>
        </w:rPr>
        <w:t>采</w:t>
      </w:r>
      <w:r>
        <w:rPr>
          <w:rFonts w:hint="eastAsia"/>
          <w:sz w:val="24"/>
          <w:szCs w:val="24"/>
        </w:rPr>
        <w:t>购项目名称：</w:t>
      </w:r>
      <w:r>
        <w:rPr>
          <w:rFonts w:hint="eastAsia"/>
          <w:sz w:val="24"/>
          <w:szCs w:val="24"/>
          <w:u w:val="single"/>
          <w:lang w:eastAsia="zh-CN"/>
        </w:rPr>
        <w:t>临泉县养老服务提升行动采购项目</w:t>
      </w:r>
    </w:p>
    <w:p>
      <w:pPr>
        <w:pStyle w:val="18"/>
        <w:tabs>
          <w:tab w:val="center" w:leader="dot" w:pos="8756"/>
        </w:tabs>
        <w:spacing w:after="0" w:line="480" w:lineRule="exact"/>
        <w:ind w:firstLine="220"/>
        <w:rPr>
          <w:sz w:val="24"/>
          <w:szCs w:val="24"/>
          <w:u w:val="single"/>
          <w:lang w:val="en-US" w:eastAsia="zh-CN"/>
        </w:rPr>
      </w:pPr>
      <w:r>
        <w:rPr>
          <w:rFonts w:hint="eastAsia"/>
          <w:sz w:val="24"/>
          <w:szCs w:val="24"/>
        </w:rPr>
        <w:t>1.2采购人：</w:t>
      </w:r>
      <w:r>
        <w:rPr>
          <w:rFonts w:hint="eastAsia"/>
          <w:sz w:val="24"/>
          <w:szCs w:val="24"/>
          <w:u w:val="single"/>
          <w:lang w:val="en-US" w:eastAsia="zh-CN"/>
        </w:rPr>
        <w:t>临泉县民政局</w:t>
      </w:r>
    </w:p>
    <w:p>
      <w:pPr>
        <w:pStyle w:val="18"/>
        <w:tabs>
          <w:tab w:val="center" w:leader="dot" w:pos="8756"/>
        </w:tabs>
        <w:spacing w:after="0" w:line="480" w:lineRule="exact"/>
        <w:ind w:firstLine="220"/>
        <w:rPr>
          <w:sz w:val="24"/>
          <w:szCs w:val="24"/>
          <w:u w:val="single"/>
        </w:rPr>
      </w:pPr>
      <w:r>
        <w:rPr>
          <w:rFonts w:hint="eastAsia"/>
          <w:sz w:val="24"/>
          <w:szCs w:val="24"/>
        </w:rPr>
        <w:t>1.3采购代理机构：</w:t>
      </w:r>
      <w:r>
        <w:rPr>
          <w:rFonts w:hint="eastAsia"/>
          <w:sz w:val="24"/>
          <w:szCs w:val="24"/>
          <w:u w:val="single"/>
        </w:rPr>
        <w:t>安徽金泉工程管理咨询有限公司</w:t>
      </w:r>
    </w:p>
    <w:p>
      <w:pPr>
        <w:pStyle w:val="18"/>
        <w:tabs>
          <w:tab w:val="center" w:leader="dot" w:pos="8756"/>
        </w:tabs>
        <w:spacing w:after="0" w:line="480" w:lineRule="exact"/>
        <w:ind w:firstLine="220"/>
        <w:rPr>
          <w:sz w:val="24"/>
          <w:szCs w:val="24"/>
          <w:u w:val="single"/>
          <w:lang w:eastAsia="zh-CN"/>
        </w:rPr>
      </w:pPr>
      <w:r>
        <w:rPr>
          <w:rFonts w:hint="eastAsia"/>
          <w:sz w:val="24"/>
          <w:szCs w:val="24"/>
        </w:rPr>
        <w:t>1.4</w:t>
      </w:r>
      <w:r>
        <w:rPr>
          <w:rFonts w:hint="eastAsia"/>
          <w:sz w:val="24"/>
          <w:szCs w:val="24"/>
          <w:lang w:eastAsia="zh-CN"/>
        </w:rPr>
        <w:t>采</w:t>
      </w:r>
      <w:r>
        <w:rPr>
          <w:rFonts w:hint="eastAsia"/>
          <w:sz w:val="24"/>
          <w:szCs w:val="24"/>
        </w:rPr>
        <w:t>购项目资金落实情况：</w:t>
      </w:r>
      <w:r>
        <w:rPr>
          <w:rFonts w:hint="eastAsia"/>
          <w:sz w:val="24"/>
          <w:szCs w:val="24"/>
          <w:u w:val="single"/>
          <w:lang w:val="en-US" w:eastAsia="zh-CN"/>
        </w:rPr>
        <w:t>资金为财政资金，</w:t>
      </w:r>
      <w:r>
        <w:rPr>
          <w:rFonts w:hint="eastAsia"/>
          <w:sz w:val="24"/>
          <w:szCs w:val="24"/>
          <w:u w:val="single"/>
          <w:lang w:eastAsia="zh-CN"/>
        </w:rPr>
        <w:t>已落实</w:t>
      </w:r>
    </w:p>
    <w:p>
      <w:pPr>
        <w:pStyle w:val="18"/>
        <w:tabs>
          <w:tab w:val="center" w:leader="dot" w:pos="8756"/>
        </w:tabs>
        <w:spacing w:after="0" w:line="480" w:lineRule="exact"/>
        <w:ind w:firstLine="220"/>
        <w:rPr>
          <w:sz w:val="24"/>
          <w:szCs w:val="24"/>
          <w:u w:val="single"/>
          <w:lang w:val="en-US" w:eastAsia="zh-CN"/>
        </w:rPr>
      </w:pPr>
      <w:r>
        <w:rPr>
          <w:rFonts w:hint="eastAsia"/>
          <w:sz w:val="24"/>
          <w:szCs w:val="24"/>
        </w:rPr>
        <w:t>1.5采购项目概况：</w:t>
      </w:r>
      <w:r>
        <w:rPr>
          <w:rFonts w:hint="eastAsia"/>
          <w:sz w:val="24"/>
          <w:szCs w:val="24"/>
          <w:u w:val="single"/>
          <w:lang w:val="en-US" w:eastAsia="zh-CN"/>
        </w:rPr>
        <w:t>临泉县养老服务提升行动采购项目，主要包括留样柜、开水器、消毒柜各37台，餐具2300套</w:t>
      </w:r>
      <w:r>
        <w:rPr>
          <w:rFonts w:hint="eastAsia"/>
          <w:sz w:val="24"/>
          <w:szCs w:val="24"/>
          <w:u w:val="single"/>
          <w:lang w:eastAsia="zh-CN"/>
        </w:rPr>
        <w:t>，</w:t>
      </w:r>
      <w:r>
        <w:rPr>
          <w:rFonts w:hint="eastAsia"/>
          <w:sz w:val="24"/>
          <w:szCs w:val="24"/>
          <w:u w:val="single"/>
          <w:lang w:val="en-US" w:eastAsia="zh-CN"/>
        </w:rPr>
        <w:t>详见采购需求</w:t>
      </w:r>
      <w:r>
        <w:rPr>
          <w:rFonts w:hint="eastAsia"/>
          <w:sz w:val="24"/>
          <w:szCs w:val="24"/>
        </w:rPr>
        <w:t>。</w:t>
      </w:r>
    </w:p>
    <w:p>
      <w:pPr>
        <w:pStyle w:val="18"/>
        <w:tabs>
          <w:tab w:val="center" w:leader="dot" w:pos="8756"/>
        </w:tabs>
        <w:spacing w:after="0" w:line="480" w:lineRule="exact"/>
        <w:ind w:firstLine="220"/>
        <w:rPr>
          <w:sz w:val="24"/>
          <w:szCs w:val="24"/>
          <w:u w:val="single"/>
        </w:rPr>
      </w:pPr>
      <w:r>
        <w:rPr>
          <w:rFonts w:hint="eastAsia"/>
          <w:sz w:val="24"/>
          <w:szCs w:val="24"/>
        </w:rPr>
        <w:t>1.6成交供应商数量及成交份额：</w:t>
      </w:r>
      <w:r>
        <w:rPr>
          <w:rFonts w:hint="eastAsia"/>
          <w:sz w:val="24"/>
          <w:szCs w:val="24"/>
          <w:u w:val="single"/>
        </w:rPr>
        <w:t>一家</w:t>
      </w:r>
    </w:p>
    <w:p>
      <w:pPr>
        <w:pStyle w:val="18"/>
        <w:tabs>
          <w:tab w:val="center" w:leader="dot" w:pos="8756"/>
        </w:tabs>
        <w:spacing w:after="0" w:line="480" w:lineRule="exact"/>
        <w:ind w:firstLine="220"/>
        <w:rPr>
          <w:sz w:val="24"/>
          <w:szCs w:val="24"/>
          <w:lang w:val="en-US" w:eastAsia="zh-CN"/>
        </w:rPr>
      </w:pPr>
      <w:r>
        <w:rPr>
          <w:rFonts w:hint="eastAsia"/>
          <w:sz w:val="24"/>
          <w:szCs w:val="24"/>
          <w:lang w:val="en-US" w:eastAsia="zh-CN"/>
        </w:rPr>
        <w:t>1.7预算金额：</w:t>
      </w:r>
      <w:r>
        <w:rPr>
          <w:rFonts w:hint="eastAsia"/>
          <w:sz w:val="24"/>
          <w:szCs w:val="24"/>
          <w:u w:val="single"/>
          <w:lang w:val="en-US" w:eastAsia="zh-CN"/>
        </w:rPr>
        <w:t>255000.00元</w:t>
      </w:r>
    </w:p>
    <w:p>
      <w:pPr>
        <w:pStyle w:val="18"/>
        <w:tabs>
          <w:tab w:val="center" w:leader="dot" w:pos="8756"/>
        </w:tabs>
        <w:spacing w:after="0" w:line="480" w:lineRule="exact"/>
        <w:ind w:firstLine="220"/>
        <w:rPr>
          <w:b/>
          <w:bCs/>
          <w:sz w:val="24"/>
          <w:szCs w:val="24"/>
        </w:rPr>
      </w:pPr>
      <w:r>
        <w:rPr>
          <w:rFonts w:hint="eastAsia"/>
          <w:b/>
          <w:bCs/>
          <w:sz w:val="24"/>
          <w:szCs w:val="24"/>
        </w:rPr>
        <w:t>2采购范围及相关要求</w:t>
      </w:r>
    </w:p>
    <w:p>
      <w:pPr>
        <w:pStyle w:val="18"/>
        <w:tabs>
          <w:tab w:val="center" w:leader="dot" w:pos="8756"/>
        </w:tabs>
        <w:spacing w:after="0" w:line="480" w:lineRule="exact"/>
        <w:ind w:firstLine="220"/>
        <w:rPr>
          <w:sz w:val="24"/>
          <w:szCs w:val="24"/>
          <w:lang w:eastAsia="zh-CN"/>
        </w:rPr>
      </w:pPr>
      <w:r>
        <w:rPr>
          <w:rFonts w:hint="eastAsia"/>
          <w:sz w:val="24"/>
          <w:szCs w:val="24"/>
        </w:rPr>
        <w:t>2.1 采购范围</w:t>
      </w:r>
      <w:r>
        <w:rPr>
          <w:rFonts w:hint="eastAsia"/>
          <w:sz w:val="24"/>
          <w:szCs w:val="24"/>
          <w:lang w:eastAsia="zh-CN"/>
        </w:rPr>
        <w:t>：</w:t>
      </w:r>
      <w:r>
        <w:rPr>
          <w:rFonts w:hint="eastAsia"/>
          <w:sz w:val="24"/>
          <w:szCs w:val="24"/>
          <w:u w:val="single"/>
        </w:rPr>
        <w:t>采购文件、</w:t>
      </w:r>
      <w:r>
        <w:rPr>
          <w:rFonts w:hint="eastAsia"/>
          <w:sz w:val="24"/>
          <w:szCs w:val="24"/>
          <w:u w:val="single"/>
          <w:lang w:val="en-US" w:eastAsia="zh-CN"/>
        </w:rPr>
        <w:t>采购需求的</w:t>
      </w:r>
      <w:r>
        <w:rPr>
          <w:rFonts w:hint="eastAsia"/>
          <w:sz w:val="24"/>
          <w:szCs w:val="24"/>
          <w:u w:val="single"/>
        </w:rPr>
        <w:t>全部内</w:t>
      </w:r>
      <w:r>
        <w:rPr>
          <w:rFonts w:hint="eastAsia"/>
          <w:sz w:val="24"/>
          <w:szCs w:val="24"/>
          <w:u w:val="single"/>
          <w:lang w:eastAsia="zh-CN"/>
        </w:rPr>
        <w:t>容。</w:t>
      </w:r>
    </w:p>
    <w:p>
      <w:pPr>
        <w:pStyle w:val="18"/>
        <w:tabs>
          <w:tab w:val="center" w:leader="dot" w:pos="8756"/>
        </w:tabs>
        <w:spacing w:after="0" w:line="480" w:lineRule="exact"/>
        <w:ind w:firstLine="220"/>
        <w:rPr>
          <w:sz w:val="24"/>
          <w:szCs w:val="24"/>
          <w:u w:val="single"/>
          <w:lang w:val="en-US" w:eastAsia="zh-CN"/>
        </w:rPr>
      </w:pPr>
      <w:r>
        <w:rPr>
          <w:rFonts w:hint="eastAsia"/>
          <w:sz w:val="24"/>
          <w:szCs w:val="24"/>
        </w:rPr>
        <w:t>2.2交货期：</w:t>
      </w:r>
      <w:r>
        <w:rPr>
          <w:rFonts w:hint="eastAsia"/>
          <w:sz w:val="24"/>
          <w:szCs w:val="24"/>
          <w:u w:val="single"/>
          <w:lang w:val="en-US" w:eastAsia="zh-CN"/>
        </w:rPr>
        <w:t>合同签订后10日历天</w:t>
      </w:r>
    </w:p>
    <w:p>
      <w:pPr>
        <w:pStyle w:val="18"/>
        <w:tabs>
          <w:tab w:val="center" w:leader="dot" w:pos="8756"/>
        </w:tabs>
        <w:spacing w:after="0" w:line="480" w:lineRule="exact"/>
        <w:ind w:firstLine="220"/>
        <w:rPr>
          <w:sz w:val="24"/>
          <w:szCs w:val="24"/>
          <w:u w:val="single"/>
          <w:lang w:val="en-US" w:eastAsia="zh-CN"/>
        </w:rPr>
      </w:pPr>
      <w:r>
        <w:rPr>
          <w:rFonts w:hint="eastAsia"/>
          <w:sz w:val="24"/>
          <w:szCs w:val="24"/>
        </w:rPr>
        <w:t>2.3</w:t>
      </w:r>
      <w:r>
        <w:rPr>
          <w:sz w:val="24"/>
          <w:szCs w:val="24"/>
        </w:rPr>
        <w:t>交货地点</w:t>
      </w:r>
      <w:r>
        <w:rPr>
          <w:rFonts w:hint="eastAsia"/>
          <w:sz w:val="24"/>
          <w:szCs w:val="24"/>
        </w:rPr>
        <w:t>：</w:t>
      </w:r>
      <w:r>
        <w:rPr>
          <w:rFonts w:hint="eastAsia"/>
          <w:sz w:val="24"/>
          <w:szCs w:val="24"/>
          <w:u w:val="single"/>
          <w:lang w:val="en-US" w:eastAsia="zh-CN"/>
        </w:rPr>
        <w:t>临泉县境内，具体由采购人指定</w:t>
      </w:r>
      <w:r>
        <w:rPr>
          <w:rFonts w:hint="eastAsia"/>
          <w:sz w:val="24"/>
          <w:szCs w:val="24"/>
          <w:lang w:val="en-US" w:eastAsia="zh-CN"/>
        </w:rPr>
        <w:t>。</w:t>
      </w:r>
    </w:p>
    <w:p>
      <w:pPr>
        <w:pStyle w:val="18"/>
        <w:tabs>
          <w:tab w:val="center" w:leader="dot" w:pos="8756"/>
        </w:tabs>
        <w:spacing w:after="0" w:line="480" w:lineRule="exact"/>
        <w:ind w:firstLine="220"/>
        <w:rPr>
          <w:sz w:val="24"/>
          <w:szCs w:val="24"/>
          <w:u w:val="single"/>
        </w:rPr>
      </w:pPr>
      <w:r>
        <w:rPr>
          <w:rFonts w:hint="eastAsia"/>
          <w:sz w:val="24"/>
          <w:szCs w:val="24"/>
        </w:rPr>
        <w:t>2.4货物质量标准：</w:t>
      </w:r>
      <w:r>
        <w:rPr>
          <w:rFonts w:hint="eastAsia"/>
          <w:sz w:val="24"/>
          <w:szCs w:val="24"/>
          <w:u w:val="single"/>
          <w:lang w:eastAsia="zh-CN"/>
        </w:rPr>
        <w:t>合格</w:t>
      </w:r>
    </w:p>
    <w:p>
      <w:pPr>
        <w:pStyle w:val="18"/>
        <w:tabs>
          <w:tab w:val="center" w:leader="dot" w:pos="8756"/>
        </w:tabs>
        <w:spacing w:after="0" w:line="480" w:lineRule="exact"/>
        <w:ind w:firstLine="220"/>
        <w:rPr>
          <w:b/>
          <w:bCs/>
          <w:sz w:val="24"/>
          <w:szCs w:val="24"/>
        </w:rPr>
      </w:pPr>
      <w:r>
        <w:rPr>
          <w:rFonts w:hint="eastAsia"/>
          <w:b/>
          <w:bCs/>
          <w:sz w:val="24"/>
          <w:szCs w:val="24"/>
        </w:rPr>
        <w:t>3供应商资格要求</w:t>
      </w:r>
    </w:p>
    <w:p>
      <w:pPr>
        <w:pStyle w:val="18"/>
        <w:tabs>
          <w:tab w:val="center" w:leader="dot" w:pos="8756"/>
        </w:tabs>
        <w:spacing w:after="0" w:line="480" w:lineRule="exact"/>
        <w:ind w:firstLine="220"/>
        <w:rPr>
          <w:sz w:val="24"/>
          <w:szCs w:val="24"/>
        </w:rPr>
      </w:pPr>
      <w:r>
        <w:rPr>
          <w:rFonts w:hint="eastAsia"/>
          <w:sz w:val="24"/>
          <w:szCs w:val="24"/>
        </w:rPr>
        <w:t>3.1供应商应依法设立且满足如下要求：</w:t>
      </w:r>
    </w:p>
    <w:p>
      <w:pPr>
        <w:pStyle w:val="18"/>
        <w:tabs>
          <w:tab w:val="center" w:leader="dot" w:pos="8756"/>
        </w:tabs>
        <w:spacing w:after="0" w:line="480" w:lineRule="exact"/>
        <w:ind w:firstLine="220"/>
        <w:rPr>
          <w:sz w:val="24"/>
          <w:szCs w:val="24"/>
          <w:u w:val="single"/>
        </w:rPr>
      </w:pPr>
      <w:r>
        <w:rPr>
          <w:rFonts w:hint="eastAsia"/>
          <w:sz w:val="24"/>
          <w:szCs w:val="24"/>
        </w:rPr>
        <w:t>(1)资质要求：</w:t>
      </w:r>
      <w:r>
        <w:rPr>
          <w:rFonts w:hint="eastAsia"/>
          <w:sz w:val="24"/>
          <w:szCs w:val="24"/>
          <w:u w:val="single"/>
          <w:lang w:val="en-US" w:eastAsia="zh-CN"/>
        </w:rPr>
        <w:t>具有有效的营业执照。</w:t>
      </w:r>
    </w:p>
    <w:p>
      <w:pPr>
        <w:pStyle w:val="18"/>
        <w:tabs>
          <w:tab w:val="center" w:leader="dot" w:pos="8756"/>
        </w:tabs>
        <w:spacing w:after="0" w:line="480" w:lineRule="exact"/>
        <w:ind w:firstLine="220"/>
        <w:rPr>
          <w:sz w:val="24"/>
          <w:szCs w:val="24"/>
          <w:lang w:val="en-US"/>
        </w:rPr>
      </w:pPr>
      <w:r>
        <w:rPr>
          <w:rFonts w:hint="eastAsia"/>
          <w:sz w:val="24"/>
          <w:szCs w:val="24"/>
        </w:rPr>
        <w:t>(2)财务要求：</w:t>
      </w:r>
      <w:r>
        <w:rPr>
          <w:rFonts w:hint="eastAsia"/>
          <w:sz w:val="24"/>
          <w:szCs w:val="24"/>
          <w:u w:val="single"/>
        </w:rPr>
        <w:t xml:space="preserve"> </w:t>
      </w:r>
      <w:r>
        <w:rPr>
          <w:rFonts w:hint="eastAsia"/>
          <w:sz w:val="24"/>
          <w:szCs w:val="24"/>
          <w:u w:val="single"/>
          <w:lang w:val="en-US" w:eastAsia="zh-CN"/>
        </w:rPr>
        <w:t xml:space="preserve">/    </w:t>
      </w:r>
    </w:p>
    <w:p>
      <w:pPr>
        <w:pStyle w:val="18"/>
        <w:tabs>
          <w:tab w:val="center" w:leader="dot" w:pos="8756"/>
        </w:tabs>
        <w:spacing w:after="0" w:line="480" w:lineRule="exact"/>
        <w:ind w:firstLine="220"/>
        <w:rPr>
          <w:sz w:val="24"/>
          <w:szCs w:val="24"/>
          <w:lang w:val="en-US" w:eastAsia="zh-CN"/>
        </w:rPr>
      </w:pPr>
      <w:r>
        <w:rPr>
          <w:rFonts w:hint="eastAsia"/>
          <w:sz w:val="24"/>
          <w:szCs w:val="24"/>
        </w:rPr>
        <w:t>(3)业绩要求：</w:t>
      </w:r>
      <w:r>
        <w:rPr>
          <w:rFonts w:hint="eastAsia"/>
          <w:sz w:val="24"/>
          <w:szCs w:val="24"/>
          <w:u w:val="single"/>
          <w:lang w:val="en-US" w:eastAsia="zh-CN"/>
        </w:rPr>
        <w:t xml:space="preserve">   /   </w:t>
      </w:r>
    </w:p>
    <w:p>
      <w:pPr>
        <w:pStyle w:val="18"/>
        <w:tabs>
          <w:tab w:val="center" w:leader="dot" w:pos="8756"/>
        </w:tabs>
        <w:spacing w:after="0" w:line="480" w:lineRule="exact"/>
        <w:ind w:firstLine="220"/>
        <w:rPr>
          <w:sz w:val="24"/>
          <w:szCs w:val="24"/>
          <w:u w:val="single"/>
          <w:lang w:val="en-US" w:eastAsia="zh-CN"/>
        </w:rPr>
      </w:pPr>
      <w:r>
        <w:rPr>
          <w:rFonts w:hint="eastAsia"/>
          <w:sz w:val="24"/>
          <w:szCs w:val="24"/>
        </w:rPr>
        <w:t>(4)信誉要求：</w:t>
      </w:r>
      <w:r>
        <w:rPr>
          <w:rFonts w:hint="eastAsia"/>
          <w:sz w:val="24"/>
          <w:szCs w:val="24"/>
          <w:u w:val="single"/>
          <w:lang w:val="en-US" w:eastAsia="zh-CN"/>
        </w:rPr>
        <w:t xml:space="preserve">/  </w:t>
      </w:r>
    </w:p>
    <w:p>
      <w:pPr>
        <w:pStyle w:val="18"/>
        <w:tabs>
          <w:tab w:val="center" w:leader="dot" w:pos="8756"/>
        </w:tabs>
        <w:spacing w:after="0" w:line="480" w:lineRule="exact"/>
        <w:ind w:firstLine="220"/>
        <w:rPr>
          <w:sz w:val="24"/>
          <w:szCs w:val="24"/>
          <w:u w:val="single"/>
          <w:lang w:val="en-US" w:eastAsia="zh-CN"/>
        </w:rPr>
      </w:pPr>
      <w:r>
        <w:rPr>
          <w:rFonts w:hint="eastAsia"/>
          <w:sz w:val="24"/>
          <w:szCs w:val="24"/>
        </w:rPr>
        <w:t>(5)承担本项目的主要人员要求：</w:t>
      </w:r>
      <w:r>
        <w:rPr>
          <w:rFonts w:hint="eastAsia"/>
          <w:sz w:val="24"/>
          <w:szCs w:val="24"/>
          <w:u w:val="single"/>
          <w:lang w:val="en-US" w:eastAsia="zh-CN"/>
        </w:rPr>
        <w:t xml:space="preserve">   /   </w:t>
      </w:r>
    </w:p>
    <w:p>
      <w:pPr>
        <w:pStyle w:val="18"/>
        <w:tabs>
          <w:tab w:val="center" w:leader="dot" w:pos="8756"/>
        </w:tabs>
        <w:spacing w:after="0" w:line="480" w:lineRule="exact"/>
        <w:ind w:firstLine="220"/>
        <w:rPr>
          <w:sz w:val="24"/>
          <w:szCs w:val="24"/>
          <w:u w:val="single"/>
          <w:lang w:eastAsia="zh-CN"/>
        </w:rPr>
      </w:pPr>
      <w:r>
        <w:rPr>
          <w:rFonts w:hint="eastAsia"/>
          <w:sz w:val="24"/>
          <w:szCs w:val="24"/>
        </w:rPr>
        <w:t>(</w:t>
      </w:r>
      <w:r>
        <w:rPr>
          <w:rFonts w:hint="eastAsia"/>
          <w:sz w:val="24"/>
          <w:szCs w:val="24"/>
          <w:lang w:val="en-US" w:eastAsia="zh-CN"/>
        </w:rPr>
        <w:t>6</w:t>
      </w:r>
      <w:r>
        <w:rPr>
          <w:rFonts w:hint="eastAsia"/>
          <w:sz w:val="24"/>
          <w:szCs w:val="24"/>
        </w:rPr>
        <w:t>)</w:t>
      </w:r>
      <w:r>
        <w:rPr>
          <w:sz w:val="24"/>
          <w:szCs w:val="24"/>
        </w:rPr>
        <w:t>其他要求：</w:t>
      </w:r>
      <w:r>
        <w:rPr>
          <w:rFonts w:hint="eastAsia"/>
          <w:sz w:val="24"/>
          <w:szCs w:val="24"/>
          <w:u w:val="single"/>
          <w:lang w:val="en-US" w:eastAsia="zh-CN"/>
        </w:rPr>
        <w:t xml:space="preserve">  / </w:t>
      </w:r>
      <w:r>
        <w:rPr>
          <w:u w:val="single"/>
        </w:rPr>
        <w:t xml:space="preserve"> </w:t>
      </w:r>
    </w:p>
    <w:p>
      <w:pPr>
        <w:pStyle w:val="18"/>
        <w:tabs>
          <w:tab w:val="center" w:leader="dot" w:pos="8756"/>
        </w:tabs>
        <w:spacing w:after="0" w:line="480" w:lineRule="exact"/>
        <w:ind w:firstLine="220"/>
        <w:rPr>
          <w:sz w:val="24"/>
          <w:szCs w:val="24"/>
        </w:rPr>
      </w:pPr>
      <w:r>
        <w:rPr>
          <w:rFonts w:hint="eastAsia"/>
          <w:sz w:val="24"/>
          <w:szCs w:val="24"/>
        </w:rPr>
        <w:t>3.2供应商不得存在下列情形之一：</w:t>
      </w:r>
    </w:p>
    <w:p>
      <w:pPr>
        <w:pStyle w:val="18"/>
        <w:tabs>
          <w:tab w:val="center" w:leader="dot" w:pos="8756"/>
        </w:tabs>
        <w:spacing w:after="0" w:line="480" w:lineRule="exact"/>
        <w:ind w:firstLine="220"/>
        <w:rPr>
          <w:sz w:val="24"/>
          <w:szCs w:val="24"/>
        </w:rPr>
      </w:pPr>
      <w:r>
        <w:rPr>
          <w:rFonts w:hint="eastAsia"/>
          <w:sz w:val="24"/>
          <w:szCs w:val="24"/>
        </w:rPr>
        <w:t>(1)处于被责令停产停业、暂扣或者吊销执照、暂扣或者吊销许可证、吊销资质 证书状态；</w:t>
      </w:r>
    </w:p>
    <w:p>
      <w:pPr>
        <w:pStyle w:val="18"/>
        <w:tabs>
          <w:tab w:val="center" w:leader="dot" w:pos="8756"/>
        </w:tabs>
        <w:spacing w:after="0" w:line="480" w:lineRule="exact"/>
        <w:ind w:firstLine="220"/>
        <w:rPr>
          <w:sz w:val="24"/>
          <w:szCs w:val="24"/>
        </w:rPr>
      </w:pPr>
      <w:r>
        <w:rPr>
          <w:rFonts w:hint="eastAsia"/>
          <w:sz w:val="24"/>
          <w:szCs w:val="24"/>
        </w:rPr>
        <w:t>(2)进入清算程序，或被宣告破产，或其他丧失履约能力的情形；</w:t>
      </w:r>
    </w:p>
    <w:p>
      <w:pPr>
        <w:pStyle w:val="18"/>
        <w:tabs>
          <w:tab w:val="center" w:leader="dot" w:pos="8756"/>
        </w:tabs>
        <w:spacing w:after="0" w:line="480" w:lineRule="exact"/>
        <w:ind w:firstLine="220"/>
        <w:rPr>
          <w:u w:val="single"/>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sz w:val="24"/>
          <w:szCs w:val="24"/>
        </w:rPr>
        <w:t>其他：</w:t>
      </w:r>
      <w:r>
        <w:rPr>
          <w:rFonts w:hint="eastAsia"/>
          <w:sz w:val="24"/>
          <w:szCs w:val="24"/>
          <w:u w:val="single"/>
          <w:lang w:val="en-US" w:eastAsia="zh-CN"/>
        </w:rPr>
        <w:t xml:space="preserve">     /</w:t>
      </w:r>
      <w:r>
        <w:rPr>
          <w:u w:val="single"/>
        </w:rPr>
        <w:t xml:space="preserve"> </w:t>
      </w:r>
      <w:r>
        <w:rPr>
          <w:rFonts w:hint="eastAsia"/>
          <w:u w:val="single"/>
          <w:lang w:val="en-US" w:eastAsia="zh-CN"/>
        </w:rPr>
        <w:t xml:space="preserve">   </w:t>
      </w:r>
    </w:p>
    <w:p>
      <w:pPr>
        <w:pStyle w:val="18"/>
        <w:tabs>
          <w:tab w:val="center" w:leader="dot" w:pos="8756"/>
        </w:tabs>
        <w:spacing w:after="0" w:line="480" w:lineRule="exact"/>
        <w:ind w:firstLine="220"/>
        <w:rPr>
          <w:sz w:val="24"/>
          <w:szCs w:val="24"/>
        </w:rPr>
      </w:pPr>
      <w:r>
        <w:rPr>
          <w:rFonts w:hint="eastAsia"/>
          <w:sz w:val="24"/>
          <w:szCs w:val="24"/>
        </w:rPr>
        <w:t>3.3本次采购</w:t>
      </w:r>
      <w:r>
        <w:rPr>
          <w:rFonts w:hint="eastAsia"/>
          <w:sz w:val="24"/>
          <w:szCs w:val="24"/>
          <w:lang w:eastAsia="zh-CN"/>
        </w:rPr>
        <w:t>不接受联合体。</w:t>
      </w:r>
    </w:p>
    <w:p>
      <w:pPr>
        <w:pStyle w:val="18"/>
        <w:tabs>
          <w:tab w:val="center" w:leader="dot" w:pos="8756"/>
        </w:tabs>
        <w:spacing w:after="0" w:line="480" w:lineRule="exact"/>
        <w:ind w:firstLine="220"/>
        <w:rPr>
          <w:b/>
          <w:bCs/>
          <w:sz w:val="24"/>
          <w:szCs w:val="24"/>
        </w:rPr>
      </w:pPr>
      <w:r>
        <w:rPr>
          <w:rFonts w:hint="eastAsia"/>
          <w:b/>
          <w:bCs/>
          <w:sz w:val="24"/>
          <w:szCs w:val="24"/>
        </w:rPr>
        <w:t>4</w:t>
      </w:r>
      <w:r>
        <w:rPr>
          <w:rFonts w:hint="eastAsia"/>
          <w:b/>
          <w:bCs/>
          <w:sz w:val="24"/>
          <w:szCs w:val="24"/>
          <w:lang w:eastAsia="zh-CN"/>
        </w:rPr>
        <w:t>采</w:t>
      </w:r>
      <w:r>
        <w:rPr>
          <w:rFonts w:hint="eastAsia"/>
          <w:b/>
          <w:bCs/>
          <w:sz w:val="24"/>
          <w:szCs w:val="24"/>
        </w:rPr>
        <w:t>购文件的获取</w:t>
      </w:r>
    </w:p>
    <w:p>
      <w:pPr>
        <w:pStyle w:val="18"/>
        <w:tabs>
          <w:tab w:val="center" w:leader="dot" w:pos="8756"/>
        </w:tabs>
        <w:spacing w:after="0" w:line="480" w:lineRule="exact"/>
        <w:ind w:firstLine="240" w:firstLineChars="100"/>
        <w:jc w:val="left"/>
        <w:rPr>
          <w:sz w:val="24"/>
          <w:szCs w:val="24"/>
        </w:rPr>
      </w:pPr>
      <w:r>
        <w:rPr>
          <w:rFonts w:hint="eastAsia"/>
          <w:sz w:val="24"/>
          <w:szCs w:val="24"/>
        </w:rPr>
        <w:t>4.1凡有意参加询比者，可在《安徽金泉工程管理咨询有限公司网》下载本项目采购文件。</w:t>
      </w:r>
    </w:p>
    <w:p>
      <w:pPr>
        <w:pStyle w:val="18"/>
        <w:tabs>
          <w:tab w:val="center" w:leader="dot" w:pos="8756"/>
        </w:tabs>
        <w:spacing w:after="0" w:line="480" w:lineRule="exact"/>
        <w:ind w:firstLine="220"/>
        <w:rPr>
          <w:sz w:val="24"/>
          <w:szCs w:val="24"/>
        </w:rPr>
      </w:pPr>
      <w:r>
        <w:rPr>
          <w:rFonts w:hint="eastAsia"/>
          <w:sz w:val="24"/>
          <w:szCs w:val="24"/>
        </w:rPr>
        <w:t>4.2采购文件每套售价</w:t>
      </w:r>
      <w:r>
        <w:rPr>
          <w:rFonts w:hint="eastAsia"/>
          <w:sz w:val="24"/>
          <w:szCs w:val="24"/>
          <w:lang w:val="en-US" w:eastAsia="zh-CN"/>
        </w:rPr>
        <w:t>300</w:t>
      </w:r>
      <w:r>
        <w:rPr>
          <w:rFonts w:hint="eastAsia"/>
          <w:sz w:val="24"/>
          <w:szCs w:val="24"/>
        </w:rPr>
        <w:t>元，递交响应文件时现场缴纳。</w:t>
      </w:r>
    </w:p>
    <w:p>
      <w:pPr>
        <w:pStyle w:val="18"/>
        <w:tabs>
          <w:tab w:val="center" w:leader="dot" w:pos="8756"/>
        </w:tabs>
        <w:spacing w:after="0" w:line="480" w:lineRule="exact"/>
        <w:ind w:firstLine="220"/>
        <w:rPr>
          <w:b/>
          <w:bCs/>
          <w:sz w:val="24"/>
          <w:szCs w:val="24"/>
        </w:rPr>
      </w:pPr>
      <w:r>
        <w:rPr>
          <w:rFonts w:hint="eastAsia"/>
          <w:b/>
          <w:bCs/>
          <w:sz w:val="24"/>
          <w:szCs w:val="24"/>
        </w:rPr>
        <w:t>5响应文件的递交</w:t>
      </w:r>
    </w:p>
    <w:p>
      <w:pPr>
        <w:pStyle w:val="18"/>
        <w:tabs>
          <w:tab w:val="center" w:leader="dot" w:pos="8756"/>
        </w:tabs>
        <w:spacing w:after="0" w:line="480" w:lineRule="exact"/>
        <w:ind w:firstLine="220"/>
        <w:rPr>
          <w:sz w:val="24"/>
          <w:szCs w:val="24"/>
          <w:lang w:eastAsia="zh-CN"/>
        </w:rPr>
      </w:pPr>
      <w:r>
        <w:rPr>
          <w:rFonts w:hint="eastAsia"/>
          <w:sz w:val="24"/>
          <w:szCs w:val="24"/>
        </w:rPr>
        <w:t>5.1响应文件递交的截止时间为</w:t>
      </w:r>
      <w:r>
        <w:rPr>
          <w:rFonts w:hint="eastAsia"/>
          <w:sz w:val="24"/>
          <w:szCs w:val="24"/>
          <w:lang w:val="en-US" w:eastAsia="zh-CN"/>
        </w:rPr>
        <w:t>2023年11月</w:t>
      </w:r>
      <w:r>
        <w:rPr>
          <w:sz w:val="24"/>
          <w:szCs w:val="24"/>
          <w:lang w:val="en-US" w:eastAsia="zh-CN"/>
        </w:rPr>
        <w:t>22</w:t>
      </w:r>
      <w:r>
        <w:rPr>
          <w:rFonts w:hint="eastAsia"/>
          <w:sz w:val="24"/>
          <w:szCs w:val="24"/>
          <w:lang w:val="en-US" w:eastAsia="zh-CN"/>
        </w:rPr>
        <w:t>日14时30分</w:t>
      </w:r>
      <w:r>
        <w:rPr>
          <w:rFonts w:hint="eastAsia"/>
          <w:sz w:val="24"/>
          <w:szCs w:val="24"/>
        </w:rPr>
        <w:t>,地点为</w:t>
      </w:r>
      <w:r>
        <w:rPr>
          <w:rFonts w:hint="eastAsia"/>
          <w:sz w:val="24"/>
          <w:szCs w:val="24"/>
          <w:u w:val="single"/>
        </w:rPr>
        <w:t>安徽金泉工程管理咨询有限公司</w:t>
      </w:r>
      <w:r>
        <w:rPr>
          <w:rFonts w:hint="eastAsia"/>
          <w:sz w:val="24"/>
          <w:szCs w:val="24"/>
          <w:u w:val="single"/>
          <w:lang w:eastAsia="zh-CN"/>
        </w:rPr>
        <w:t>三楼开标室。</w:t>
      </w:r>
    </w:p>
    <w:p>
      <w:pPr>
        <w:pStyle w:val="18"/>
        <w:tabs>
          <w:tab w:val="center" w:leader="dot" w:pos="8756"/>
        </w:tabs>
        <w:spacing w:after="0" w:line="480" w:lineRule="exact"/>
        <w:ind w:firstLine="220"/>
        <w:rPr>
          <w:sz w:val="24"/>
          <w:szCs w:val="24"/>
        </w:rPr>
      </w:pPr>
      <w:r>
        <w:rPr>
          <w:rFonts w:hint="eastAsia"/>
          <w:sz w:val="24"/>
          <w:szCs w:val="24"/>
        </w:rPr>
        <w:t>5.2逾期送达的、未送达指定地点的响应文件，</w:t>
      </w:r>
      <w:r>
        <w:rPr>
          <w:rFonts w:hint="eastAsia"/>
          <w:sz w:val="24"/>
          <w:szCs w:val="24"/>
          <w:lang w:eastAsia="zh-CN"/>
        </w:rPr>
        <w:t>采</w:t>
      </w:r>
      <w:r>
        <w:rPr>
          <w:rFonts w:hint="eastAsia"/>
          <w:sz w:val="24"/>
          <w:szCs w:val="24"/>
        </w:rPr>
        <w:t>购人将拒绝接收。</w:t>
      </w:r>
    </w:p>
    <w:p>
      <w:pPr>
        <w:pStyle w:val="18"/>
        <w:tabs>
          <w:tab w:val="center" w:leader="dot" w:pos="8756"/>
        </w:tabs>
        <w:spacing w:after="0" w:line="480" w:lineRule="exact"/>
        <w:ind w:firstLine="220"/>
        <w:rPr>
          <w:b/>
          <w:bCs/>
          <w:sz w:val="24"/>
          <w:szCs w:val="24"/>
        </w:rPr>
      </w:pPr>
      <w:r>
        <w:rPr>
          <w:rFonts w:hint="eastAsia"/>
          <w:b/>
          <w:bCs/>
          <w:sz w:val="24"/>
          <w:szCs w:val="24"/>
        </w:rPr>
        <w:t>6响应文件开启时间和地点</w:t>
      </w:r>
    </w:p>
    <w:p>
      <w:pPr>
        <w:pStyle w:val="18"/>
        <w:tabs>
          <w:tab w:val="center" w:leader="dot" w:pos="8756"/>
        </w:tabs>
        <w:spacing w:after="0" w:line="480" w:lineRule="exact"/>
        <w:ind w:firstLine="240" w:firstLineChars="100"/>
        <w:rPr>
          <w:sz w:val="24"/>
          <w:szCs w:val="24"/>
          <w:lang w:eastAsia="zh-CN"/>
        </w:rPr>
      </w:pPr>
      <w:r>
        <w:rPr>
          <w:rFonts w:hint="eastAsia"/>
          <w:sz w:val="24"/>
          <w:szCs w:val="24"/>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r>
        <w:rPr>
          <w:rFonts w:hint="eastAsia"/>
          <w:sz w:val="24"/>
          <w:szCs w:val="24"/>
          <w:lang w:eastAsia="zh-CN"/>
        </w:rPr>
        <w:t>。</w:t>
      </w:r>
    </w:p>
    <w:p>
      <w:pPr>
        <w:pStyle w:val="18"/>
        <w:tabs>
          <w:tab w:val="center" w:leader="dot" w:pos="8756"/>
        </w:tabs>
        <w:spacing w:after="0" w:line="480" w:lineRule="exact"/>
        <w:ind w:firstLine="220"/>
        <w:rPr>
          <w:b/>
          <w:bCs/>
          <w:sz w:val="24"/>
          <w:szCs w:val="24"/>
        </w:rPr>
      </w:pPr>
      <w:r>
        <w:rPr>
          <w:rFonts w:hint="eastAsia"/>
          <w:b/>
          <w:bCs/>
          <w:sz w:val="24"/>
          <w:szCs w:val="24"/>
          <w:lang w:val="en-US" w:eastAsia="zh-CN"/>
        </w:rPr>
        <w:t>7</w:t>
      </w:r>
      <w:r>
        <w:rPr>
          <w:rFonts w:hint="eastAsia" w:ascii="Times New Roman"/>
          <w:b/>
          <w:bCs/>
          <w:sz w:val="24"/>
          <w:szCs w:val="24"/>
          <w:lang w:val="en-US" w:eastAsia="zh-CN"/>
        </w:rPr>
        <w:t>发布公告的媒介</w:t>
      </w:r>
    </w:p>
    <w:p>
      <w:pPr>
        <w:pStyle w:val="18"/>
        <w:tabs>
          <w:tab w:val="center" w:leader="dot" w:pos="8756"/>
        </w:tabs>
        <w:spacing w:after="0" w:line="480" w:lineRule="exact"/>
        <w:ind w:firstLine="220"/>
        <w:rPr>
          <w:sz w:val="24"/>
          <w:szCs w:val="24"/>
        </w:rPr>
      </w:pPr>
      <w:r>
        <w:rPr>
          <w:rFonts w:hint="eastAsia"/>
          <w:sz w:val="24"/>
          <w:szCs w:val="24"/>
          <w:lang w:val="en-US" w:eastAsia="zh-CN"/>
        </w:rPr>
        <w:t>本询比采购公告在安徽省招标投标信息网、安徽金泉工程管理咨询有限公司</w:t>
      </w:r>
      <w:r>
        <w:rPr>
          <w:rFonts w:hint="eastAsia"/>
          <w:sz w:val="24"/>
          <w:szCs w:val="24"/>
          <w:lang w:val="en-US" w:eastAsia="zh-CN" w:bidi="en-US"/>
        </w:rPr>
        <w:t>网站上发布</w:t>
      </w:r>
      <w:r>
        <w:rPr>
          <w:rFonts w:hint="eastAsia"/>
          <w:sz w:val="24"/>
          <w:szCs w:val="24"/>
        </w:rPr>
        <w:t>。</w:t>
      </w:r>
    </w:p>
    <w:p>
      <w:pPr>
        <w:pStyle w:val="18"/>
        <w:tabs>
          <w:tab w:val="center" w:leader="dot" w:pos="8756"/>
        </w:tabs>
        <w:spacing w:after="0" w:line="480" w:lineRule="exact"/>
        <w:ind w:firstLine="220"/>
        <w:rPr>
          <w:b/>
          <w:bCs/>
          <w:sz w:val="24"/>
          <w:szCs w:val="24"/>
          <w:lang w:val="en-US" w:eastAsia="zh-CN"/>
        </w:rPr>
      </w:pPr>
      <w:r>
        <w:rPr>
          <w:rFonts w:hint="eastAsia"/>
          <w:b/>
          <w:bCs/>
          <w:sz w:val="24"/>
          <w:szCs w:val="24"/>
          <w:lang w:val="en-US" w:eastAsia="zh-CN"/>
        </w:rPr>
        <w:t>8其他</w:t>
      </w:r>
    </w:p>
    <w:p>
      <w:pPr>
        <w:pStyle w:val="18"/>
        <w:tabs>
          <w:tab w:val="center" w:leader="dot" w:pos="8756"/>
        </w:tabs>
        <w:spacing w:after="0" w:line="480" w:lineRule="exact"/>
        <w:ind w:firstLine="220"/>
        <w:rPr>
          <w:sz w:val="24"/>
          <w:szCs w:val="24"/>
        </w:rPr>
      </w:pPr>
      <w:r>
        <w:rPr>
          <w:rFonts w:hint="eastAsia" w:asciiTheme="minorEastAsia" w:hAnsiTheme="minorEastAsia" w:eastAsiaTheme="minorEastAsia" w:cstheme="minorEastAsia"/>
          <w:sz w:val="24"/>
          <w:szCs w:val="24"/>
          <w:lang w:val="en-US" w:eastAsia="zh-CN"/>
        </w:rPr>
        <w:t>本项目采用最低价法</w:t>
      </w:r>
    </w:p>
    <w:p>
      <w:pPr>
        <w:pStyle w:val="18"/>
        <w:tabs>
          <w:tab w:val="center" w:leader="dot" w:pos="8756"/>
        </w:tabs>
        <w:spacing w:after="0" w:line="480" w:lineRule="exact"/>
        <w:ind w:firstLine="220"/>
        <w:rPr>
          <w:b/>
          <w:bCs/>
          <w:sz w:val="24"/>
          <w:szCs w:val="24"/>
          <w:lang w:val="en-US" w:eastAsia="zh-CN"/>
        </w:rPr>
      </w:pPr>
      <w:r>
        <w:rPr>
          <w:rFonts w:hint="eastAsia"/>
          <w:b/>
          <w:bCs/>
          <w:sz w:val="24"/>
          <w:szCs w:val="24"/>
          <w:lang w:val="en-US" w:eastAsia="zh-CN"/>
        </w:rPr>
        <w:t>9联系方式</w:t>
      </w:r>
    </w:p>
    <w:p>
      <w:pPr>
        <w:pStyle w:val="18"/>
        <w:tabs>
          <w:tab w:val="center" w:leader="dot" w:pos="8756"/>
        </w:tabs>
        <w:spacing w:after="0" w:line="480" w:lineRule="exact"/>
        <w:ind w:firstLine="240" w:firstLineChars="100"/>
        <w:rPr>
          <w:sz w:val="24"/>
          <w:szCs w:val="24"/>
        </w:rPr>
      </w:pPr>
      <w:r>
        <w:rPr>
          <w:rFonts w:hint="eastAsia"/>
          <w:sz w:val="24"/>
          <w:szCs w:val="24"/>
          <w:lang w:eastAsia="zh-CN"/>
        </w:rPr>
        <w:t>采</w:t>
      </w:r>
      <w:r>
        <w:rPr>
          <w:rFonts w:hint="eastAsia"/>
          <w:sz w:val="24"/>
          <w:szCs w:val="24"/>
        </w:rPr>
        <w:t>购人：</w:t>
      </w:r>
      <w:r>
        <w:rPr>
          <w:rFonts w:hint="eastAsia"/>
          <w:sz w:val="24"/>
          <w:szCs w:val="24"/>
          <w:u w:val="single"/>
          <w:lang w:val="en-US" w:eastAsia="zh-CN"/>
        </w:rPr>
        <w:t>临泉县民政局</w:t>
      </w:r>
      <w:r>
        <w:rPr>
          <w:rFonts w:hint="eastAsia"/>
          <w:sz w:val="24"/>
          <w:szCs w:val="24"/>
          <w:lang w:val="en-US" w:eastAsia="zh-CN"/>
        </w:rPr>
        <w:t xml:space="preserve"> </w:t>
      </w:r>
      <w:r>
        <w:rPr>
          <w:rFonts w:hint="eastAsia"/>
          <w:sz w:val="24"/>
          <w:szCs w:val="24"/>
          <w:lang w:eastAsia="zh-CN"/>
        </w:rPr>
        <w:t>采</w:t>
      </w:r>
      <w:r>
        <w:rPr>
          <w:rFonts w:hint="eastAsia"/>
          <w:sz w:val="24"/>
          <w:szCs w:val="24"/>
        </w:rPr>
        <w:t>购人</w:t>
      </w:r>
      <w:r>
        <w:rPr>
          <w:rFonts w:hint="eastAsia"/>
          <w:sz w:val="24"/>
          <w:szCs w:val="24"/>
          <w:lang w:eastAsia="zh-CN"/>
        </w:rPr>
        <w:t>代理机构</w:t>
      </w:r>
      <w:r>
        <w:rPr>
          <w:rFonts w:hint="eastAsia"/>
          <w:sz w:val="24"/>
          <w:szCs w:val="24"/>
        </w:rPr>
        <w:t>：</w:t>
      </w:r>
      <w:r>
        <w:rPr>
          <w:rFonts w:hint="eastAsia"/>
          <w:sz w:val="24"/>
          <w:szCs w:val="24"/>
          <w:u w:val="single"/>
        </w:rPr>
        <w:t>安徽金泉工程管理咨询有限公司</w:t>
      </w:r>
    </w:p>
    <w:p>
      <w:pPr>
        <w:pStyle w:val="18"/>
        <w:tabs>
          <w:tab w:val="center" w:leader="dot" w:pos="8756"/>
        </w:tabs>
        <w:spacing w:after="0" w:line="480" w:lineRule="exact"/>
        <w:ind w:firstLine="220"/>
        <w:rPr>
          <w:sz w:val="24"/>
          <w:szCs w:val="24"/>
        </w:rPr>
      </w:pPr>
      <w:r>
        <w:rPr>
          <w:rFonts w:hint="eastAsia"/>
          <w:sz w:val="24"/>
          <w:szCs w:val="24"/>
        </w:rPr>
        <w:t>地 址：</w:t>
      </w:r>
      <w:r>
        <w:rPr>
          <w:rFonts w:hint="eastAsia"/>
          <w:sz w:val="24"/>
          <w:szCs w:val="24"/>
          <w:u w:val="single"/>
          <w:lang w:val="en-US" w:eastAsia="zh-CN"/>
        </w:rPr>
        <w:t xml:space="preserve">临泉县迎宾大道北侧  </w:t>
      </w:r>
      <w:r>
        <w:rPr>
          <w:rFonts w:hint="eastAsia"/>
          <w:sz w:val="24"/>
          <w:szCs w:val="24"/>
          <w:lang w:val="en-US" w:eastAsia="zh-CN"/>
        </w:rPr>
        <w:t xml:space="preserve">         </w:t>
      </w:r>
      <w:r>
        <w:rPr>
          <w:rFonts w:hint="eastAsia"/>
          <w:sz w:val="24"/>
          <w:szCs w:val="24"/>
        </w:rPr>
        <w:t xml:space="preserve">地 址：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lang w:eastAsia="zh-CN"/>
        </w:rPr>
        <w:t>临泉县光明南路</w:t>
      </w:r>
      <w:r>
        <w:rPr>
          <w:rFonts w:hint="eastAsia"/>
          <w:sz w:val="24"/>
          <w:szCs w:val="24"/>
          <w:u w:val="single"/>
          <w:lang w:val="en-US" w:eastAsia="zh-CN"/>
        </w:rPr>
        <w:t xml:space="preserve">    </w:t>
      </w:r>
    </w:p>
    <w:p>
      <w:pPr>
        <w:pStyle w:val="18"/>
        <w:tabs>
          <w:tab w:val="center" w:leader="dot" w:pos="8756"/>
        </w:tabs>
        <w:spacing w:after="0" w:line="480" w:lineRule="exact"/>
        <w:ind w:firstLine="220"/>
        <w:rPr>
          <w:sz w:val="24"/>
          <w:szCs w:val="24"/>
        </w:rPr>
      </w:pP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236400         </w:t>
      </w:r>
      <w:r>
        <w:rPr>
          <w:rFonts w:hint="eastAsia"/>
          <w:sz w:val="24"/>
          <w:szCs w:val="24"/>
        </w:rPr>
        <w:t xml:space="preserve">  </w:t>
      </w:r>
      <w:r>
        <w:rPr>
          <w:rFonts w:hint="eastAsia"/>
          <w:sz w:val="24"/>
          <w:szCs w:val="24"/>
          <w:lang w:val="en-US" w:eastAsia="zh-CN"/>
        </w:rPr>
        <w:t xml:space="preserve">  </w:t>
      </w: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236400       </w:t>
      </w:r>
      <w:r>
        <w:rPr>
          <w:rFonts w:hint="eastAsia"/>
          <w:sz w:val="24"/>
          <w:szCs w:val="24"/>
        </w:rPr>
        <w:t xml:space="preserve"> </w:t>
      </w:r>
    </w:p>
    <w:p>
      <w:pPr>
        <w:pStyle w:val="18"/>
        <w:tabs>
          <w:tab w:val="center" w:leader="dot" w:pos="8756"/>
        </w:tabs>
        <w:spacing w:after="0" w:line="480" w:lineRule="exact"/>
        <w:ind w:firstLine="220"/>
        <w:rPr>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韩飞       </w:t>
      </w:r>
      <w:r>
        <w:rPr>
          <w:rFonts w:hint="eastAsia"/>
          <w:sz w:val="24"/>
          <w:szCs w:val="24"/>
          <w:lang w:val="en-US" w:eastAsia="zh-CN"/>
        </w:rPr>
        <w:t xml:space="preserve">    </w:t>
      </w: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陈浩        </w:t>
      </w:r>
    </w:p>
    <w:p>
      <w:pPr>
        <w:pStyle w:val="18"/>
        <w:tabs>
          <w:tab w:val="center" w:leader="dot" w:pos="8756"/>
        </w:tabs>
        <w:spacing w:after="0" w:line="480" w:lineRule="exact"/>
        <w:ind w:firstLine="220"/>
        <w:rPr>
          <w:sz w:val="24"/>
          <w:szCs w:val="24"/>
          <w:u w:val="single"/>
          <w:lang w:val="en-US" w:eastAsia="zh-CN"/>
        </w:rPr>
      </w:pPr>
      <w:r>
        <w:rPr>
          <w:rFonts w:hint="eastAsia"/>
          <w:sz w:val="24"/>
          <w:szCs w:val="24"/>
        </w:rPr>
        <w:t>电 话</w:t>
      </w:r>
      <w:r>
        <w:rPr>
          <w:rFonts w:hint="eastAsia"/>
          <w:sz w:val="24"/>
          <w:szCs w:val="24"/>
          <w:lang w:eastAsia="zh-CN"/>
        </w:rPr>
        <w:t>：</w:t>
      </w:r>
      <w:r>
        <w:rPr>
          <w:rFonts w:hint="eastAsia"/>
          <w:sz w:val="24"/>
          <w:szCs w:val="24"/>
          <w:u w:val="single"/>
          <w:lang w:val="en-US" w:eastAsia="zh-CN"/>
        </w:rPr>
        <w:t xml:space="preserve">   13665588883         </w:t>
      </w:r>
      <w:r>
        <w:rPr>
          <w:rFonts w:hint="eastAsia"/>
          <w:sz w:val="24"/>
          <w:szCs w:val="24"/>
          <w:lang w:val="en-US" w:eastAsia="zh-CN"/>
        </w:rPr>
        <w:t xml:space="preserve">  </w:t>
      </w:r>
      <w:r>
        <w:rPr>
          <w:rFonts w:hint="eastAsia"/>
          <w:sz w:val="24"/>
          <w:szCs w:val="24"/>
        </w:rPr>
        <w:t>电 话：</w:t>
      </w:r>
      <w:r>
        <w:rPr>
          <w:rFonts w:hint="eastAsia"/>
          <w:sz w:val="24"/>
          <w:szCs w:val="24"/>
          <w:u w:val="single"/>
          <w:lang w:val="en-US" w:eastAsia="zh-CN"/>
        </w:rPr>
        <w:t xml:space="preserve"> 13965738802  </w:t>
      </w:r>
    </w:p>
    <w:p>
      <w:pPr>
        <w:pStyle w:val="18"/>
        <w:tabs>
          <w:tab w:val="center" w:leader="dot" w:pos="8756"/>
        </w:tabs>
        <w:spacing w:after="0" w:line="480" w:lineRule="exact"/>
        <w:ind w:firstLine="220"/>
        <w:rPr>
          <w:sz w:val="24"/>
          <w:szCs w:val="24"/>
        </w:rPr>
      </w:pPr>
      <w:r>
        <w:rPr>
          <w:rFonts w:hint="eastAsia"/>
          <w:sz w:val="24"/>
          <w:szCs w:val="24"/>
        </w:rPr>
        <w:t>传 真：</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rPr>
        <w:t xml:space="preserve"> </w:t>
      </w:r>
      <w:r>
        <w:rPr>
          <w:rFonts w:hint="eastAsia"/>
          <w:sz w:val="24"/>
          <w:szCs w:val="24"/>
          <w:lang w:val="en-US" w:eastAsia="zh-CN"/>
        </w:rPr>
        <w:t xml:space="preserve">   </w:t>
      </w:r>
      <w:r>
        <w:rPr>
          <w:rFonts w:hint="eastAsia"/>
          <w:sz w:val="24"/>
          <w:szCs w:val="24"/>
        </w:rPr>
        <w:t>传 真：</w:t>
      </w:r>
      <w:r>
        <w:rPr>
          <w:rFonts w:hint="eastAsia"/>
          <w:sz w:val="24"/>
          <w:szCs w:val="24"/>
          <w:u w:val="single"/>
        </w:rPr>
        <w:t xml:space="preserve"> </w:t>
      </w:r>
      <w:r>
        <w:rPr>
          <w:rFonts w:hint="eastAsia"/>
          <w:sz w:val="24"/>
          <w:szCs w:val="24"/>
          <w:u w:val="single"/>
          <w:lang w:val="en-US" w:eastAsia="zh-CN"/>
        </w:rPr>
        <w:t xml:space="preserve"> 0558-6512150   </w:t>
      </w:r>
      <w:r>
        <w:rPr>
          <w:rFonts w:hint="eastAsia"/>
          <w:sz w:val="24"/>
          <w:szCs w:val="24"/>
        </w:rPr>
        <w:t xml:space="preserve">  </w:t>
      </w:r>
    </w:p>
    <w:p>
      <w:pPr>
        <w:pStyle w:val="18"/>
        <w:tabs>
          <w:tab w:val="center" w:leader="dot" w:pos="8756"/>
        </w:tabs>
        <w:spacing w:after="0" w:line="480" w:lineRule="exact"/>
        <w:ind w:firstLine="220"/>
        <w:rPr>
          <w:sz w:val="24"/>
          <w:szCs w:val="24"/>
        </w:rPr>
      </w:pPr>
      <w:r>
        <w:rPr>
          <w:rFonts w:hint="eastAsia"/>
          <w:sz w:val="24"/>
          <w:szCs w:val="24"/>
        </w:rPr>
        <w:t>电子邮箱：</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rPr>
        <w:t xml:space="preserve"> 电子邮箱：</w:t>
      </w:r>
      <w:r>
        <w:rPr>
          <w:rFonts w:hint="eastAsia"/>
          <w:sz w:val="24"/>
          <w:szCs w:val="24"/>
          <w:u w:val="single"/>
        </w:rPr>
        <w:t xml:space="preserve"> </w:t>
      </w:r>
      <w:r>
        <w:rPr>
          <w:rFonts w:hint="eastAsia"/>
          <w:sz w:val="24"/>
          <w:szCs w:val="24"/>
          <w:u w:val="single"/>
          <w:lang w:val="en-US" w:eastAsia="zh-CN"/>
        </w:rPr>
        <w:t xml:space="preserve">ahjinquan@126.com   </w:t>
      </w:r>
    </w:p>
    <w:p>
      <w:pPr>
        <w:pStyle w:val="18"/>
        <w:tabs>
          <w:tab w:val="center" w:leader="dot" w:pos="8756"/>
        </w:tabs>
        <w:spacing w:after="0" w:line="480" w:lineRule="exact"/>
        <w:ind w:firstLine="220"/>
        <w:rPr>
          <w:sz w:val="24"/>
          <w:szCs w:val="24"/>
        </w:rPr>
      </w:pPr>
      <w:r>
        <w:rPr>
          <w:rFonts w:hint="eastAsia"/>
          <w:sz w:val="24"/>
          <w:szCs w:val="24"/>
        </w:rPr>
        <w:t>网 址：</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rPr>
        <w:t xml:space="preserve"> </w:t>
      </w:r>
      <w:r>
        <w:rPr>
          <w:rFonts w:hint="eastAsia"/>
          <w:sz w:val="24"/>
          <w:szCs w:val="24"/>
          <w:lang w:val="en-US" w:eastAsia="zh-CN"/>
        </w:rPr>
        <w:t xml:space="preserve">   </w:t>
      </w:r>
      <w:r>
        <w:rPr>
          <w:rFonts w:hint="eastAsia"/>
          <w:sz w:val="24"/>
          <w:szCs w:val="24"/>
        </w:rPr>
        <w:t>网 址：</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rPr>
        <w:t xml:space="preserve"> </w:t>
      </w:r>
    </w:p>
    <w:p>
      <w:pPr>
        <w:pStyle w:val="18"/>
        <w:tabs>
          <w:tab w:val="center" w:leader="dot" w:pos="8756"/>
        </w:tabs>
        <w:spacing w:after="0" w:line="480" w:lineRule="exact"/>
        <w:ind w:firstLine="220"/>
        <w:rPr>
          <w:sz w:val="24"/>
          <w:szCs w:val="24"/>
        </w:rPr>
      </w:pPr>
      <w:r>
        <w:rPr>
          <w:rFonts w:hint="eastAsia"/>
          <w:sz w:val="24"/>
          <w:szCs w:val="24"/>
        </w:rPr>
        <w:t>开户银行：</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rPr>
        <w:t xml:space="preserve"> 开户银行：</w:t>
      </w:r>
      <w:r>
        <w:rPr>
          <w:rFonts w:hint="eastAsia"/>
          <w:sz w:val="24"/>
          <w:szCs w:val="24"/>
          <w:u w:val="single"/>
        </w:rPr>
        <w:t xml:space="preserve"> </w:t>
      </w:r>
      <w:r>
        <w:rPr>
          <w:rFonts w:hint="eastAsia"/>
          <w:sz w:val="24"/>
          <w:szCs w:val="24"/>
          <w:u w:val="single"/>
          <w:lang w:val="en-US" w:eastAsia="zh-CN"/>
        </w:rPr>
        <w:t xml:space="preserve">    /               </w:t>
      </w:r>
    </w:p>
    <w:p>
      <w:pPr>
        <w:pStyle w:val="18"/>
        <w:tabs>
          <w:tab w:val="center" w:leader="dot" w:pos="8756"/>
        </w:tabs>
        <w:spacing w:after="0" w:line="480" w:lineRule="exact"/>
        <w:ind w:firstLine="220"/>
        <w:rPr>
          <w:sz w:val="24"/>
          <w:szCs w:val="24"/>
          <w:u w:val="single"/>
        </w:rPr>
      </w:pPr>
      <w:r>
        <w:rPr>
          <w:rFonts w:hint="eastAsia"/>
          <w:sz w:val="24"/>
          <w:szCs w:val="24"/>
        </w:rPr>
        <w:t xml:space="preserve"> 账 号： </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账 号： </w:t>
      </w:r>
      <w:r>
        <w:rPr>
          <w:rFonts w:hint="eastAsia"/>
          <w:sz w:val="24"/>
          <w:szCs w:val="24"/>
          <w:u w:val="single"/>
        </w:rPr>
        <w:t xml:space="preserve"> </w:t>
      </w:r>
      <w:r>
        <w:rPr>
          <w:rFonts w:hint="eastAsia"/>
          <w:sz w:val="24"/>
          <w:szCs w:val="24"/>
          <w:u w:val="single"/>
          <w:lang w:val="en-US" w:eastAsia="zh-CN"/>
        </w:rPr>
        <w:t xml:space="preserve">       /            </w:t>
      </w:r>
    </w:p>
    <w:p>
      <w:pPr>
        <w:pStyle w:val="18"/>
        <w:tabs>
          <w:tab w:val="center" w:leader="dot" w:pos="8756"/>
        </w:tabs>
        <w:spacing w:after="0" w:line="480" w:lineRule="exact"/>
        <w:ind w:firstLine="220"/>
        <w:jc w:val="right"/>
        <w:rPr>
          <w:sz w:val="24"/>
          <w:szCs w:val="24"/>
          <w:u w:val="single"/>
        </w:rPr>
      </w:pPr>
    </w:p>
    <w:p>
      <w:pPr>
        <w:pStyle w:val="18"/>
        <w:tabs>
          <w:tab w:val="center" w:leader="dot" w:pos="8756"/>
        </w:tabs>
        <w:spacing w:after="0" w:line="480" w:lineRule="exact"/>
        <w:ind w:firstLine="220"/>
        <w:jc w:val="right"/>
        <w:rPr>
          <w:u w:val="single"/>
        </w:rPr>
      </w:pPr>
      <w:r>
        <w:rPr>
          <w:rFonts w:hint="eastAsia"/>
          <w:sz w:val="24"/>
          <w:szCs w:val="24"/>
          <w:u w:val="single"/>
          <w:lang w:val="en-US" w:eastAsia="zh-CN"/>
        </w:rPr>
        <w:t>2023</w:t>
      </w:r>
      <w:r>
        <w:rPr>
          <w:rFonts w:hint="eastAsia"/>
          <w:sz w:val="24"/>
          <w:szCs w:val="24"/>
          <w:u w:val="single"/>
        </w:rPr>
        <w:t>年</w:t>
      </w:r>
      <w:r>
        <w:rPr>
          <w:rFonts w:hint="eastAsia"/>
          <w:sz w:val="24"/>
          <w:szCs w:val="24"/>
          <w:u w:val="single"/>
          <w:lang w:val="en-US" w:eastAsia="zh-CN"/>
        </w:rPr>
        <w:t>11</w:t>
      </w:r>
      <w:r>
        <w:rPr>
          <w:rFonts w:hint="eastAsia"/>
          <w:sz w:val="24"/>
          <w:szCs w:val="24"/>
          <w:u w:val="single"/>
        </w:rPr>
        <w:t>月</w:t>
      </w:r>
      <w:r>
        <w:rPr>
          <w:sz w:val="24"/>
          <w:szCs w:val="24"/>
          <w:u w:val="single"/>
          <w:lang w:val="en-US" w:eastAsia="zh-CN"/>
        </w:rPr>
        <w:t>16</w:t>
      </w:r>
      <w:r>
        <w:rPr>
          <w:rFonts w:hint="eastAsia"/>
          <w:sz w:val="24"/>
          <w:szCs w:val="24"/>
          <w:u w:val="single"/>
        </w:rPr>
        <w:t>日</w:t>
      </w:r>
    </w:p>
    <w:p>
      <w:pPr>
        <w:pStyle w:val="18"/>
        <w:tabs>
          <w:tab w:val="center" w:leader="dot" w:pos="8756"/>
        </w:tabs>
        <w:spacing w:after="0" w:line="480" w:lineRule="exact"/>
        <w:ind w:firstLine="220"/>
        <w:rPr>
          <w:u w:val="single"/>
        </w:rPr>
      </w:pPr>
    </w:p>
    <w:p>
      <w:pPr>
        <w:pStyle w:val="18"/>
        <w:tabs>
          <w:tab w:val="center" w:leader="dot" w:pos="8756"/>
        </w:tabs>
        <w:spacing w:after="0"/>
        <w:ind w:firstLine="220"/>
        <w:rPr>
          <w:u w:val="single"/>
        </w:rPr>
      </w:pPr>
    </w:p>
    <w:p>
      <w:pPr>
        <w:pStyle w:val="18"/>
        <w:tabs>
          <w:tab w:val="center" w:leader="dot" w:pos="8756"/>
        </w:tabs>
        <w:spacing w:after="0"/>
        <w:ind w:firstLine="220"/>
        <w:rPr>
          <w:u w:val="single"/>
        </w:rPr>
      </w:pPr>
    </w:p>
    <w:p>
      <w:pPr>
        <w:pStyle w:val="18"/>
        <w:tabs>
          <w:tab w:val="center" w:leader="dot" w:pos="8756"/>
        </w:tabs>
        <w:spacing w:after="0"/>
        <w:ind w:firstLine="220"/>
        <w:rPr>
          <w:u w:val="single"/>
        </w:rPr>
      </w:pPr>
    </w:p>
    <w:p>
      <w:pPr>
        <w:pStyle w:val="18"/>
        <w:tabs>
          <w:tab w:val="center" w:leader="dot" w:pos="8756"/>
        </w:tabs>
        <w:spacing w:after="0"/>
        <w:ind w:firstLine="220"/>
        <w:rPr>
          <w:u w:val="single"/>
        </w:rPr>
      </w:pPr>
    </w:p>
    <w:p>
      <w:pPr>
        <w:pStyle w:val="18"/>
        <w:tabs>
          <w:tab w:val="center" w:leader="dot" w:pos="8756"/>
        </w:tabs>
        <w:spacing w:after="0"/>
        <w:ind w:firstLine="220"/>
        <w:rPr>
          <w:u w:val="single"/>
        </w:rPr>
      </w:pPr>
    </w:p>
    <w:p>
      <w:pPr>
        <w:pStyle w:val="18"/>
        <w:tabs>
          <w:tab w:val="center" w:leader="dot" w:pos="8756"/>
        </w:tabs>
        <w:spacing w:after="0"/>
        <w:ind w:firstLine="220"/>
        <w:rPr>
          <w:u w:val="single"/>
        </w:rPr>
      </w:pPr>
    </w:p>
    <w:p>
      <w:pPr>
        <w:pStyle w:val="18"/>
        <w:tabs>
          <w:tab w:val="center" w:leader="dot" w:pos="8756"/>
        </w:tabs>
        <w:spacing w:after="0"/>
        <w:ind w:firstLine="220"/>
        <w:rPr>
          <w:u w:val="single"/>
        </w:rPr>
      </w:pPr>
    </w:p>
    <w:p>
      <w:pPr>
        <w:pStyle w:val="18"/>
        <w:tabs>
          <w:tab w:val="center" w:leader="dot" w:pos="8756"/>
        </w:tabs>
        <w:spacing w:after="0"/>
        <w:ind w:firstLine="220"/>
        <w:rPr>
          <w:u w:val="single"/>
        </w:rPr>
      </w:pPr>
    </w:p>
    <w:p>
      <w:pPr>
        <w:pStyle w:val="18"/>
        <w:tabs>
          <w:tab w:val="center" w:leader="dot" w:pos="8756"/>
        </w:tabs>
        <w:spacing w:after="0"/>
        <w:ind w:firstLine="220"/>
        <w:rPr>
          <w:u w:val="single"/>
        </w:rPr>
      </w:pPr>
    </w:p>
    <w:p>
      <w:pPr>
        <w:pStyle w:val="18"/>
        <w:tabs>
          <w:tab w:val="center" w:leader="dot" w:pos="8756"/>
        </w:tabs>
        <w:spacing w:after="0"/>
        <w:ind w:firstLine="220"/>
        <w:rPr>
          <w:u w:val="single"/>
        </w:rPr>
      </w:pPr>
    </w:p>
    <w:p>
      <w:pPr>
        <w:rPr>
          <w:rFonts w:ascii="宋体" w:hAnsi="宋体" w:eastAsia="宋体" w:cs="宋体"/>
          <w:sz w:val="28"/>
          <w:szCs w:val="28"/>
        </w:rPr>
      </w:pPr>
      <w:r>
        <w:rPr>
          <w:rFonts w:hint="eastAsia" w:ascii="宋体" w:hAnsi="宋体" w:eastAsia="宋体" w:cs="宋体"/>
          <w:sz w:val="28"/>
          <w:szCs w:val="28"/>
        </w:rPr>
        <w:br w:type="page"/>
      </w:r>
    </w:p>
    <w:p>
      <w:pPr>
        <w:pStyle w:val="20"/>
        <w:keepNext/>
        <w:keepLines/>
        <w:spacing w:after="600" w:line="240" w:lineRule="auto"/>
      </w:pPr>
      <w:bookmarkStart w:id="1" w:name="bookmark930"/>
      <w:bookmarkStart w:id="2" w:name="bookmark929"/>
      <w:bookmarkStart w:id="3" w:name="bookmark928"/>
      <w:r>
        <w:rPr>
          <w:rFonts w:hint="eastAsia"/>
          <w:lang w:eastAsia="zh-CN"/>
        </w:rPr>
        <w:t>第二章</w:t>
      </w:r>
      <w:r>
        <w:rPr>
          <w:rFonts w:hint="eastAsia"/>
          <w:lang w:val="en-US" w:eastAsia="zh-CN"/>
        </w:rPr>
        <w:t xml:space="preserve">  </w:t>
      </w:r>
      <w:bookmarkEnd w:id="1"/>
      <w:bookmarkEnd w:id="2"/>
      <w:bookmarkEnd w:id="3"/>
      <w:r>
        <w:rPr>
          <w:rFonts w:hint="eastAsia"/>
          <w:lang w:val="en-US" w:eastAsia="zh-CN"/>
        </w:rPr>
        <w:t>供应商须知</w:t>
      </w:r>
    </w:p>
    <w:tbl>
      <w:tblPr>
        <w:tblStyle w:val="14"/>
        <w:tblW w:w="9201" w:type="dxa"/>
        <w:jc w:val="center"/>
        <w:tblLayout w:type="fixed"/>
        <w:tblCellMar>
          <w:top w:w="0" w:type="dxa"/>
          <w:left w:w="10" w:type="dxa"/>
          <w:bottom w:w="0" w:type="dxa"/>
          <w:right w:w="10" w:type="dxa"/>
        </w:tblCellMar>
      </w:tblPr>
      <w:tblGrid>
        <w:gridCol w:w="1276"/>
        <w:gridCol w:w="2906"/>
        <w:gridCol w:w="5019"/>
      </w:tblGrid>
      <w:tr>
        <w:tblPrEx>
          <w:tblCellMar>
            <w:top w:w="0" w:type="dxa"/>
            <w:left w:w="10" w:type="dxa"/>
            <w:bottom w:w="0" w:type="dxa"/>
            <w:right w:w="10" w:type="dxa"/>
          </w:tblCellMar>
        </w:tblPrEx>
        <w:trPr>
          <w:trHeight w:val="389"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300"/>
              <w:jc w:val="center"/>
              <w:rPr>
                <w:sz w:val="24"/>
                <w:lang w:eastAsia="zh-CN"/>
              </w:rPr>
            </w:pPr>
            <w:r>
              <w:rPr>
                <w:rFonts w:hint="eastAsia"/>
                <w:sz w:val="24"/>
                <w:lang w:eastAsia="zh-CN"/>
              </w:rPr>
              <w:t>条款号</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条款内容</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before="80" w:after="0"/>
              <w:ind w:firstLine="0"/>
              <w:jc w:val="center"/>
              <w:rPr>
                <w:sz w:val="20"/>
                <w:szCs w:val="20"/>
              </w:rPr>
            </w:pPr>
            <w:r>
              <w:rPr>
                <w:rFonts w:hint="eastAsia"/>
                <w:sz w:val="24"/>
                <w:lang w:eastAsia="zh-CN"/>
              </w:rPr>
              <w:t>编列内容</w:t>
            </w:r>
          </w:p>
        </w:tc>
      </w:tr>
      <w:tr>
        <w:tblPrEx>
          <w:tblCellMar>
            <w:top w:w="0" w:type="dxa"/>
            <w:left w:w="10" w:type="dxa"/>
            <w:bottom w:w="0" w:type="dxa"/>
            <w:right w:w="10" w:type="dxa"/>
          </w:tblCellMar>
        </w:tblPrEx>
        <w:trPr>
          <w:trHeight w:val="1091"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1.7.</w:t>
            </w:r>
            <w:r>
              <w:rPr>
                <w:rFonts w:hint="eastAsia"/>
                <w:sz w:val="24"/>
                <w:lang w:eastAsia="zh-CN"/>
              </w:rPr>
              <w:t>1</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踏勘现场</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60"/>
              <w:rPr>
                <w:sz w:val="24"/>
              </w:rPr>
            </w:pPr>
            <w:r>
              <w:rPr>
                <w:rFonts w:hint="eastAsia"/>
              </w:rPr>
              <w:t>■</w:t>
            </w:r>
            <w:r>
              <w:rPr>
                <w:sz w:val="24"/>
              </w:rPr>
              <w:t>不组织</w:t>
            </w:r>
          </w:p>
          <w:p>
            <w:pPr>
              <w:pStyle w:val="21"/>
              <w:tabs>
                <w:tab w:val="left" w:leader="underscore" w:pos="4614"/>
              </w:tabs>
              <w:spacing w:after="60"/>
              <w:rPr>
                <w:sz w:val="24"/>
              </w:rPr>
            </w:pPr>
            <w:r>
              <w:rPr>
                <w:sz w:val="24"/>
              </w:rPr>
              <w:t>口组织，踏勘时间：</w:t>
            </w:r>
            <w:r>
              <w:rPr>
                <w:sz w:val="24"/>
              </w:rPr>
              <w:tab/>
            </w:r>
          </w:p>
          <w:p>
            <w:pPr>
              <w:pStyle w:val="21"/>
              <w:tabs>
                <w:tab w:val="left" w:leader="underscore" w:pos="4661"/>
              </w:tabs>
              <w:spacing w:after="60"/>
              <w:ind w:left="1140" w:firstLine="0"/>
              <w:rPr>
                <w:sz w:val="24"/>
                <w:lang w:eastAsia="zh-CN"/>
              </w:rPr>
            </w:pPr>
            <w:r>
              <w:rPr>
                <w:sz w:val="24"/>
              </w:rPr>
              <w:t>踏勘集中地点：</w:t>
            </w:r>
            <w:r>
              <w:rPr>
                <w:sz w:val="24"/>
              </w:rPr>
              <w:tab/>
            </w:r>
          </w:p>
        </w:tc>
      </w:tr>
      <w:tr>
        <w:tblPrEx>
          <w:tblCellMar>
            <w:top w:w="0" w:type="dxa"/>
            <w:left w:w="10" w:type="dxa"/>
            <w:bottom w:w="0" w:type="dxa"/>
            <w:right w:w="10" w:type="dxa"/>
          </w:tblCellMar>
        </w:tblPrEx>
        <w:trPr>
          <w:trHeight w:val="1022"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1.</w:t>
            </w:r>
            <w:r>
              <w:rPr>
                <w:rFonts w:hint="eastAsia"/>
                <w:sz w:val="24"/>
                <w:lang w:eastAsia="zh-CN"/>
              </w:rPr>
              <w:t>8</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询比采购预备会</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60"/>
              <w:rPr>
                <w:sz w:val="24"/>
              </w:rPr>
            </w:pPr>
            <w:r>
              <w:rPr>
                <w:rFonts w:hint="eastAsia"/>
              </w:rPr>
              <w:t>■</w:t>
            </w:r>
            <w:r>
              <w:rPr>
                <w:sz w:val="24"/>
              </w:rPr>
              <w:t>不召开</w:t>
            </w:r>
          </w:p>
          <w:p>
            <w:pPr>
              <w:pStyle w:val="21"/>
              <w:tabs>
                <w:tab w:val="left" w:leader="underscore" w:pos="4622"/>
              </w:tabs>
              <w:spacing w:after="60"/>
              <w:rPr>
                <w:sz w:val="24"/>
              </w:rPr>
            </w:pPr>
            <w:r>
              <w:rPr>
                <w:sz w:val="24"/>
              </w:rPr>
              <w:t>口召开，召开时间:</w:t>
            </w:r>
            <w:r>
              <w:rPr>
                <w:sz w:val="24"/>
              </w:rPr>
              <w:tab/>
            </w:r>
          </w:p>
          <w:p>
            <w:pPr>
              <w:pStyle w:val="21"/>
              <w:tabs>
                <w:tab w:val="left" w:leader="underscore" w:pos="4646"/>
              </w:tabs>
              <w:spacing w:after="60"/>
              <w:ind w:left="1140" w:firstLine="0"/>
              <w:rPr>
                <w:sz w:val="24"/>
                <w:lang w:eastAsia="zh-CN"/>
              </w:rPr>
            </w:pPr>
            <w:r>
              <w:rPr>
                <w:sz w:val="24"/>
              </w:rPr>
              <w:t>召开地点：</w:t>
            </w:r>
            <w:r>
              <w:rPr>
                <w:sz w:val="24"/>
              </w:rPr>
              <w:tab/>
            </w:r>
          </w:p>
        </w:tc>
      </w:tr>
      <w:tr>
        <w:tblPrEx>
          <w:tblCellMar>
            <w:top w:w="0" w:type="dxa"/>
            <w:left w:w="10" w:type="dxa"/>
            <w:bottom w:w="0" w:type="dxa"/>
            <w:right w:w="10" w:type="dxa"/>
          </w:tblCellMar>
        </w:tblPrEx>
        <w:trPr>
          <w:trHeight w:val="760"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240" w:firstLineChars="100"/>
              <w:jc w:val="center"/>
              <w:rPr>
                <w:sz w:val="24"/>
                <w:lang w:eastAsia="zh-CN"/>
              </w:rPr>
            </w:pPr>
            <w:r>
              <w:rPr>
                <w:rFonts w:hint="eastAsia"/>
                <w:sz w:val="24"/>
                <w:lang w:val="en-US" w:eastAsia="en-US"/>
              </w:rPr>
              <w:t>1.10.2</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对非关键条款的偏差</w:t>
            </w:r>
          </w:p>
        </w:tc>
        <w:tc>
          <w:tcPr>
            <w:tcW w:w="4957" w:type="dxa"/>
            <w:tcBorders>
              <w:top w:val="single" w:color="auto" w:sz="4" w:space="0"/>
              <w:left w:val="single" w:color="auto" w:sz="4" w:space="0"/>
              <w:right w:val="single" w:color="auto" w:sz="4" w:space="0"/>
            </w:tcBorders>
            <w:shd w:val="clear" w:color="auto" w:fill="FFFFFF"/>
            <w:vAlign w:val="center"/>
          </w:tcPr>
          <w:p>
            <w:pPr>
              <w:pStyle w:val="21"/>
              <w:tabs>
                <w:tab w:val="left" w:leader="underscore" w:pos="4643"/>
              </w:tabs>
              <w:spacing w:after="6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允许偏差的范围：</w:t>
            </w:r>
            <w:r>
              <w:rPr>
                <w:rFonts w:hint="eastAsia" w:asciiTheme="minorEastAsia" w:hAnsiTheme="minorEastAsia" w:eastAsiaTheme="minorEastAsia" w:cstheme="minorEastAsia"/>
                <w:sz w:val="24"/>
                <w:u w:val="single"/>
                <w:lang w:eastAsia="zh-CN"/>
              </w:rPr>
              <w:t>不允许偏差</w:t>
            </w:r>
          </w:p>
          <w:p>
            <w:pPr>
              <w:pStyle w:val="21"/>
              <w:tabs>
                <w:tab w:val="left" w:leader="underscore" w:pos="4643"/>
              </w:tabs>
              <w:spacing w:after="60"/>
              <w:rPr>
                <w:rFonts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rPr>
              <w:t>允许偏差的项数：</w:t>
            </w:r>
            <w:r>
              <w:rPr>
                <w:rFonts w:hint="eastAsia" w:asciiTheme="minorEastAsia" w:hAnsiTheme="minorEastAsia" w:eastAsiaTheme="minorEastAsia" w:cstheme="minorEastAsia"/>
                <w:sz w:val="24"/>
                <w:u w:val="single"/>
                <w:lang w:val="en-US" w:eastAsia="zh-CN"/>
              </w:rPr>
              <w:t xml:space="preserve">           </w:t>
            </w:r>
          </w:p>
        </w:tc>
      </w:tr>
      <w:tr>
        <w:tblPrEx>
          <w:tblCellMar>
            <w:top w:w="0" w:type="dxa"/>
            <w:left w:w="10" w:type="dxa"/>
            <w:bottom w:w="0" w:type="dxa"/>
            <w:right w:w="10" w:type="dxa"/>
          </w:tblCellMar>
        </w:tblPrEx>
        <w:trPr>
          <w:trHeight w:val="528"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2.1</w:t>
            </w:r>
            <w:r>
              <w:rPr>
                <w:rFonts w:hint="eastAsia"/>
                <w:sz w:val="24"/>
                <w:lang w:eastAsia="zh-CN"/>
              </w:rPr>
              <w:t>(7)</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构成采购文件的其他资料</w:t>
            </w:r>
          </w:p>
        </w:tc>
        <w:tc>
          <w:tcPr>
            <w:tcW w:w="4957" w:type="dxa"/>
            <w:tcBorders>
              <w:top w:val="single" w:color="auto" w:sz="4" w:space="0"/>
              <w:left w:val="single" w:color="auto" w:sz="4" w:space="0"/>
              <w:right w:val="single" w:color="auto" w:sz="4" w:space="0"/>
            </w:tcBorders>
            <w:shd w:val="clear" w:color="auto" w:fill="FFFFFF"/>
            <w:vAlign w:val="center"/>
          </w:tcPr>
          <w:p>
            <w:pPr>
              <w:pStyle w:val="21"/>
              <w:tabs>
                <w:tab w:val="left" w:leader="underscore" w:pos="4616"/>
              </w:tabs>
              <w:spacing w:after="0"/>
              <w:ind w:firstLine="2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资料名称：</w:t>
            </w:r>
            <w:r>
              <w:rPr>
                <w:rFonts w:hint="eastAsia" w:asciiTheme="minorEastAsia" w:hAnsiTheme="minorEastAsia" w:eastAsiaTheme="minorEastAsia" w:cstheme="minorEastAsia"/>
                <w:sz w:val="24"/>
                <w:u w:val="single"/>
                <w:lang w:eastAsia="zh-CN"/>
              </w:rPr>
              <w:t>采购人对采购文件的澄清与修改</w:t>
            </w:r>
          </w:p>
        </w:tc>
      </w:tr>
      <w:tr>
        <w:tblPrEx>
          <w:tblCellMar>
            <w:top w:w="0" w:type="dxa"/>
            <w:left w:w="10" w:type="dxa"/>
            <w:bottom w:w="0" w:type="dxa"/>
            <w:right w:w="10" w:type="dxa"/>
          </w:tblCellMar>
        </w:tblPrEx>
        <w:trPr>
          <w:trHeight w:val="646"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240" w:firstLineChars="100"/>
              <w:jc w:val="center"/>
              <w:rPr>
                <w:sz w:val="24"/>
                <w:lang w:eastAsia="zh-CN"/>
              </w:rPr>
            </w:pPr>
            <w:r>
              <w:rPr>
                <w:rFonts w:hint="eastAsia"/>
                <w:sz w:val="24"/>
                <w:lang w:val="en-US" w:eastAsia="en-US"/>
              </w:rPr>
              <w:t>2.2.</w:t>
            </w:r>
            <w:r>
              <w:rPr>
                <w:rFonts w:hint="eastAsia"/>
                <w:sz w:val="24"/>
                <w:lang w:eastAsia="zh-CN"/>
              </w:rPr>
              <w:t>1</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供应商要求澄清采购文件的时间</w:t>
            </w:r>
          </w:p>
        </w:tc>
        <w:tc>
          <w:tcPr>
            <w:tcW w:w="4957" w:type="dxa"/>
            <w:tcBorders>
              <w:top w:val="single" w:color="auto" w:sz="4" w:space="0"/>
              <w:left w:val="single" w:color="auto" w:sz="4" w:space="0"/>
              <w:right w:val="single" w:color="auto" w:sz="4" w:space="0"/>
            </w:tcBorders>
            <w:shd w:val="clear" w:color="auto" w:fill="FFFFFF"/>
            <w:vAlign w:val="center"/>
          </w:tcPr>
          <w:p>
            <w:pPr>
              <w:pStyle w:val="21"/>
              <w:tabs>
                <w:tab w:val="left" w:leader="underscore" w:pos="4616"/>
              </w:tabs>
              <w:spacing w:after="40"/>
              <w:ind w:firstLine="2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截止时间：</w:t>
            </w:r>
            <w:r>
              <w:rPr>
                <w:rFonts w:hint="eastAsia" w:asciiTheme="minorEastAsia" w:hAnsiTheme="minorEastAsia" w:eastAsiaTheme="minorEastAsia" w:cstheme="minorEastAsia"/>
                <w:sz w:val="24"/>
                <w:u w:val="single"/>
                <w:lang w:val="en-US" w:eastAsia="zh-CN"/>
              </w:rPr>
              <w:t>2023年11月</w:t>
            </w:r>
            <w:r>
              <w:rPr>
                <w:rFonts w:asciiTheme="minorEastAsia" w:hAnsiTheme="minorEastAsia" w:eastAsiaTheme="minorEastAsia" w:cstheme="minorEastAsia"/>
                <w:sz w:val="24"/>
                <w:u w:val="single"/>
                <w:lang w:val="en-US" w:eastAsia="zh-CN"/>
              </w:rPr>
              <w:t>21</w:t>
            </w:r>
            <w:r>
              <w:rPr>
                <w:rFonts w:hint="eastAsia" w:asciiTheme="minorEastAsia" w:hAnsiTheme="minorEastAsia" w:eastAsiaTheme="minorEastAsia" w:cstheme="minorEastAsia"/>
                <w:sz w:val="24"/>
                <w:u w:val="single"/>
                <w:lang w:val="en-US" w:eastAsia="zh-CN"/>
              </w:rPr>
              <w:t>日17时00分</w:t>
            </w:r>
          </w:p>
        </w:tc>
      </w:tr>
      <w:tr>
        <w:tblPrEx>
          <w:tblCellMar>
            <w:top w:w="0" w:type="dxa"/>
            <w:left w:w="10" w:type="dxa"/>
            <w:bottom w:w="0" w:type="dxa"/>
            <w:right w:w="10" w:type="dxa"/>
          </w:tblCellMar>
        </w:tblPrEx>
        <w:trPr>
          <w:trHeight w:val="956"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2.2.3</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供应商确认收到采购文件补充文件</w:t>
            </w:r>
          </w:p>
        </w:tc>
        <w:tc>
          <w:tcPr>
            <w:tcW w:w="4957" w:type="dxa"/>
            <w:tcBorders>
              <w:top w:val="single" w:color="auto" w:sz="4" w:space="0"/>
              <w:left w:val="single" w:color="auto" w:sz="4" w:space="0"/>
              <w:right w:val="single" w:color="auto" w:sz="4" w:space="0"/>
            </w:tcBorders>
            <w:shd w:val="clear" w:color="auto" w:fill="FFFFFF"/>
            <w:vAlign w:val="center"/>
          </w:tcPr>
          <w:p>
            <w:pPr>
              <w:pStyle w:val="21"/>
              <w:tabs>
                <w:tab w:val="left" w:leader="underscore" w:pos="4616"/>
              </w:tabs>
              <w:spacing w:after="40"/>
              <w:rPr>
                <w:rFonts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确认的最晚时间：</w:t>
            </w:r>
            <w:r>
              <w:rPr>
                <w:rFonts w:hint="eastAsia" w:asciiTheme="minorEastAsia" w:hAnsiTheme="minorEastAsia" w:eastAsiaTheme="minorEastAsia" w:cstheme="minorEastAsia"/>
                <w:sz w:val="24"/>
                <w:u w:val="single"/>
                <w:lang w:val="en-US" w:eastAsia="zh-CN"/>
              </w:rPr>
              <w:t>2023年11月</w:t>
            </w:r>
            <w:r>
              <w:rPr>
                <w:rFonts w:asciiTheme="minorEastAsia" w:hAnsiTheme="minorEastAsia" w:eastAsiaTheme="minorEastAsia" w:cstheme="minorEastAsia"/>
                <w:sz w:val="24"/>
                <w:u w:val="single"/>
                <w:lang w:val="en-US" w:eastAsia="zh-CN"/>
              </w:rPr>
              <w:t>21</w:t>
            </w:r>
            <w:r>
              <w:rPr>
                <w:rFonts w:hint="eastAsia" w:asciiTheme="minorEastAsia" w:hAnsiTheme="minorEastAsia" w:eastAsiaTheme="minorEastAsia" w:cstheme="minorEastAsia"/>
                <w:sz w:val="24"/>
                <w:u w:val="single"/>
                <w:lang w:val="en-US" w:eastAsia="zh-CN"/>
              </w:rPr>
              <w:t>日17时00分</w:t>
            </w:r>
            <w:r>
              <w:rPr>
                <w:rFonts w:hint="eastAsia" w:asciiTheme="minorEastAsia" w:hAnsiTheme="minorEastAsia" w:eastAsiaTheme="minorEastAsia" w:cstheme="minorEastAsia"/>
                <w:sz w:val="24"/>
                <w:lang w:val="en-US" w:eastAsia="zh-CN"/>
              </w:rPr>
              <w:t xml:space="preserve">         </w:t>
            </w:r>
          </w:p>
          <w:p>
            <w:pPr>
              <w:pStyle w:val="21"/>
              <w:tabs>
                <w:tab w:val="left" w:leader="underscore" w:pos="4616"/>
              </w:tabs>
              <w:spacing w:after="40"/>
              <w:ind w:firstLine="2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确认的方式：</w:t>
            </w:r>
            <w:r>
              <w:rPr>
                <w:rFonts w:hint="eastAsia" w:asciiTheme="minorEastAsia" w:hAnsiTheme="minorEastAsia" w:eastAsiaTheme="minorEastAsia" w:cstheme="minorEastAsia"/>
                <w:sz w:val="24"/>
                <w:lang w:val="en-US" w:eastAsia="zh-CN"/>
              </w:rPr>
              <w:t>邮件</w:t>
            </w:r>
          </w:p>
        </w:tc>
      </w:tr>
      <w:tr>
        <w:tblPrEx>
          <w:tblCellMar>
            <w:top w:w="0" w:type="dxa"/>
            <w:left w:w="10" w:type="dxa"/>
            <w:bottom w:w="0" w:type="dxa"/>
            <w:right w:w="10" w:type="dxa"/>
          </w:tblCellMar>
        </w:tblPrEx>
        <w:trPr>
          <w:trHeight w:val="1241"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3.1.</w:t>
            </w:r>
            <w:r>
              <w:rPr>
                <w:rFonts w:hint="eastAsia"/>
                <w:sz w:val="24"/>
                <w:lang w:eastAsia="zh-CN"/>
              </w:rPr>
              <w:t>1(9)</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构成响应文件的其他资料</w:t>
            </w:r>
          </w:p>
        </w:tc>
        <w:tc>
          <w:tcPr>
            <w:tcW w:w="4957" w:type="dxa"/>
            <w:tcBorders>
              <w:top w:val="single" w:color="auto" w:sz="4" w:space="0"/>
              <w:left w:val="single" w:color="auto" w:sz="4" w:space="0"/>
              <w:right w:val="single" w:color="auto" w:sz="4" w:space="0"/>
            </w:tcBorders>
            <w:shd w:val="clear" w:color="auto" w:fill="FFFFFF"/>
            <w:vAlign w:val="center"/>
          </w:tcPr>
          <w:p>
            <w:pPr>
              <w:pStyle w:val="21"/>
              <w:tabs>
                <w:tab w:val="left" w:leader="underscore" w:pos="4643"/>
              </w:tabs>
              <w:spacing w:after="0"/>
              <w:rPr>
                <w:sz w:val="24"/>
              </w:rPr>
            </w:pPr>
            <w:r>
              <w:rPr>
                <w:sz w:val="24"/>
              </w:rPr>
              <w:t>资料名称：</w:t>
            </w:r>
            <w:r>
              <w:rPr>
                <w:rFonts w:hint="eastAsia"/>
                <w:sz w:val="24"/>
              </w:rPr>
              <w:t>①供应商在规定的截止时间前对</w:t>
            </w:r>
            <w:r>
              <w:rPr>
                <w:rFonts w:hint="eastAsia"/>
                <w:sz w:val="24"/>
                <w:lang w:val="en-US" w:eastAsia="zh-CN"/>
              </w:rPr>
              <w:t>响应</w:t>
            </w:r>
            <w:r>
              <w:rPr>
                <w:rFonts w:hint="eastAsia"/>
                <w:sz w:val="24"/>
              </w:rPr>
              <w:t>文件修改的内容；</w:t>
            </w:r>
          </w:p>
          <w:p>
            <w:pPr>
              <w:pStyle w:val="21"/>
              <w:tabs>
                <w:tab w:val="left" w:leader="underscore" w:pos="4616"/>
              </w:tabs>
              <w:spacing w:after="0"/>
              <w:ind w:firstLine="260"/>
              <w:rPr>
                <w:rFonts w:asciiTheme="minorEastAsia" w:hAnsiTheme="minorEastAsia" w:eastAsiaTheme="minorEastAsia" w:cstheme="minorEastAsia"/>
                <w:sz w:val="24"/>
                <w:lang w:val="en-US" w:eastAsia="zh-CN"/>
              </w:rPr>
            </w:pPr>
            <w:r>
              <w:rPr>
                <w:rFonts w:hint="eastAsia"/>
                <w:sz w:val="24"/>
              </w:rPr>
              <w:t>②评标中，供应商根据评标委员会的要求，对</w:t>
            </w:r>
            <w:r>
              <w:rPr>
                <w:rFonts w:hint="eastAsia"/>
                <w:sz w:val="24"/>
                <w:lang w:val="en-US" w:eastAsia="zh-CN"/>
              </w:rPr>
              <w:t>响应</w:t>
            </w:r>
            <w:r>
              <w:rPr>
                <w:rFonts w:hint="eastAsia"/>
                <w:sz w:val="24"/>
              </w:rPr>
              <w:t>文件的书面澄清、说明和补正。</w:t>
            </w:r>
          </w:p>
        </w:tc>
      </w:tr>
      <w:tr>
        <w:tblPrEx>
          <w:tblCellMar>
            <w:top w:w="0" w:type="dxa"/>
            <w:left w:w="10" w:type="dxa"/>
            <w:bottom w:w="0" w:type="dxa"/>
            <w:right w:w="10" w:type="dxa"/>
          </w:tblCellMar>
        </w:tblPrEx>
        <w:trPr>
          <w:trHeight w:val="524"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3.2.2</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采购标的数量增减幅度</w:t>
            </w:r>
          </w:p>
        </w:tc>
        <w:tc>
          <w:tcPr>
            <w:tcW w:w="4957" w:type="dxa"/>
            <w:tcBorders>
              <w:top w:val="single" w:color="auto" w:sz="4" w:space="0"/>
              <w:left w:val="single" w:color="auto" w:sz="4" w:space="0"/>
              <w:right w:val="single" w:color="auto" w:sz="4" w:space="0"/>
            </w:tcBorders>
            <w:shd w:val="clear" w:color="auto" w:fill="FFFFFF"/>
            <w:vAlign w:val="center"/>
          </w:tcPr>
          <w:p>
            <w:pPr>
              <w:pStyle w:val="21"/>
              <w:tabs>
                <w:tab w:val="left" w:leader="underscore" w:pos="2960"/>
              </w:tabs>
              <w:spacing w:after="60"/>
              <w:ind w:firstLine="26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购标的数量增减幅度：</w:t>
            </w:r>
            <w:r>
              <w:rPr>
                <w:rFonts w:hint="eastAsia" w:asciiTheme="minorEastAsia" w:hAnsiTheme="minorEastAsia" w:eastAsiaTheme="minorEastAsia" w:cstheme="minorEastAsia"/>
                <w:sz w:val="24"/>
                <w:lang w:val="en-US" w:eastAsia="zh-CN"/>
              </w:rPr>
              <w:t>/</w:t>
            </w:r>
          </w:p>
        </w:tc>
      </w:tr>
      <w:tr>
        <w:tblPrEx>
          <w:tblCellMar>
            <w:top w:w="0" w:type="dxa"/>
            <w:left w:w="10" w:type="dxa"/>
            <w:bottom w:w="0" w:type="dxa"/>
            <w:right w:w="10" w:type="dxa"/>
          </w:tblCellMar>
        </w:tblPrEx>
        <w:trPr>
          <w:trHeight w:val="1211"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3.2.</w:t>
            </w:r>
            <w:r>
              <w:rPr>
                <w:rFonts w:hint="eastAsia"/>
                <w:sz w:val="24"/>
                <w:lang w:eastAsia="zh-CN"/>
              </w:rPr>
              <w:t>3</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最高限价或其计算方法</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80"/>
              <w:ind w:firstLine="2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口无</w:t>
            </w:r>
          </w:p>
          <w:p>
            <w:pPr>
              <w:pStyle w:val="21"/>
              <w:tabs>
                <w:tab w:val="left" w:leader="underscore" w:pos="4616"/>
              </w:tabs>
              <w:spacing w:after="0"/>
              <w:ind w:firstLine="260"/>
              <w:rPr>
                <w:rFonts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■有，最高限价或其计算方法：</w:t>
            </w:r>
            <w:r>
              <w:rPr>
                <w:rFonts w:hint="eastAsia" w:asciiTheme="minorEastAsia" w:hAnsiTheme="minorEastAsia" w:eastAsiaTheme="minorEastAsia" w:cstheme="minorEastAsia"/>
                <w:sz w:val="24"/>
                <w:lang w:val="en-US" w:eastAsia="zh-CN"/>
              </w:rPr>
              <w:t>255000.00元</w:t>
            </w:r>
          </w:p>
          <w:p>
            <w:pPr>
              <w:pStyle w:val="21"/>
              <w:tabs>
                <w:tab w:val="left" w:leader="underscore" w:pos="4616"/>
              </w:tabs>
              <w:spacing w:after="0"/>
              <w:rPr>
                <w:rFonts w:asciiTheme="minorEastAsia" w:hAnsiTheme="minorEastAsia" w:eastAsiaTheme="minorEastAsia" w:cstheme="minorEastAsia"/>
                <w:sz w:val="24"/>
              </w:rPr>
            </w:pPr>
          </w:p>
        </w:tc>
      </w:tr>
      <w:tr>
        <w:tblPrEx>
          <w:tblCellMar>
            <w:top w:w="0" w:type="dxa"/>
            <w:left w:w="10" w:type="dxa"/>
            <w:bottom w:w="0" w:type="dxa"/>
            <w:right w:w="10" w:type="dxa"/>
          </w:tblCellMar>
        </w:tblPrEx>
        <w:trPr>
          <w:trHeight w:val="410" w:hRule="exact"/>
          <w:jc w:val="center"/>
        </w:trPr>
        <w:tc>
          <w:tcPr>
            <w:tcW w:w="126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3.2.</w:t>
            </w:r>
            <w:r>
              <w:rPr>
                <w:rFonts w:hint="eastAsia"/>
                <w:sz w:val="24"/>
                <w:lang w:eastAsia="zh-CN"/>
              </w:rPr>
              <w:t>4</w:t>
            </w:r>
          </w:p>
        </w:tc>
        <w:tc>
          <w:tcPr>
            <w:tcW w:w="287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报价的其他要求</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总价报价</w:t>
            </w:r>
          </w:p>
        </w:tc>
      </w:tr>
      <w:tr>
        <w:tblPrEx>
          <w:tblCellMar>
            <w:top w:w="0" w:type="dxa"/>
            <w:left w:w="10" w:type="dxa"/>
            <w:bottom w:w="0" w:type="dxa"/>
            <w:right w:w="10" w:type="dxa"/>
          </w:tblCellMar>
        </w:tblPrEx>
        <w:trPr>
          <w:trHeight w:val="545" w:hRule="exact"/>
          <w:jc w:val="center"/>
        </w:trPr>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3.3.</w:t>
            </w:r>
            <w:r>
              <w:rPr>
                <w:rFonts w:hint="eastAsia"/>
                <w:sz w:val="24"/>
                <w:lang w:eastAsia="zh-CN"/>
              </w:rPr>
              <w:t>1</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响应文件有效期</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响应文件递交截止时间之日起60日历天</w:t>
            </w:r>
          </w:p>
        </w:tc>
      </w:tr>
      <w:tr>
        <w:tblPrEx>
          <w:tblCellMar>
            <w:top w:w="0" w:type="dxa"/>
            <w:left w:w="10" w:type="dxa"/>
            <w:bottom w:w="0" w:type="dxa"/>
            <w:right w:w="10" w:type="dxa"/>
          </w:tblCellMar>
        </w:tblPrEx>
        <w:trPr>
          <w:trHeight w:val="1533"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3.4.</w:t>
            </w:r>
            <w:r>
              <w:rPr>
                <w:rFonts w:hint="eastAsia"/>
                <w:sz w:val="24"/>
                <w:lang w:eastAsia="zh-CN"/>
              </w:rPr>
              <w:t>1</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响应保证金</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60"/>
              <w:ind w:firstLine="2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■不要求递交</w:t>
            </w:r>
          </w:p>
          <w:p>
            <w:pPr>
              <w:pStyle w:val="21"/>
              <w:spacing w:after="60"/>
              <w:ind w:firstLine="2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口要求递交</w:t>
            </w:r>
          </w:p>
          <w:p>
            <w:pPr>
              <w:pStyle w:val="21"/>
              <w:tabs>
                <w:tab w:val="left" w:leader="underscore" w:pos="4649"/>
              </w:tabs>
              <w:spacing w:after="60"/>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保证金的金额：</w:t>
            </w:r>
            <w:r>
              <w:rPr>
                <w:rFonts w:hint="eastAsia" w:asciiTheme="minorEastAsia" w:hAnsiTheme="minorEastAsia" w:eastAsiaTheme="minorEastAsia" w:cstheme="minorEastAsia"/>
                <w:sz w:val="24"/>
              </w:rPr>
              <w:tab/>
            </w:r>
          </w:p>
          <w:p>
            <w:pPr>
              <w:pStyle w:val="21"/>
              <w:spacing w:after="60"/>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保证金的形式：</w:t>
            </w:r>
            <w:r>
              <w:rPr>
                <w:rFonts w:hint="eastAsia" w:asciiTheme="minorEastAsia" w:hAnsiTheme="minorEastAsia" w:eastAsiaTheme="minorEastAsia" w:cstheme="minorEastAsia"/>
                <w:i/>
                <w:iCs/>
                <w:sz w:val="24"/>
                <w:u w:val="single"/>
                <w:lang w:val="en-US" w:eastAsia="zh-CN"/>
              </w:rPr>
              <w:t xml:space="preserve">                    </w:t>
            </w:r>
            <w:r>
              <w:rPr>
                <w:rFonts w:hint="eastAsia" w:asciiTheme="minorEastAsia" w:hAnsiTheme="minorEastAsia" w:eastAsiaTheme="minorEastAsia" w:cstheme="minorEastAsia"/>
                <w:sz w:val="24"/>
              </w:rPr>
              <w:tab/>
            </w:r>
          </w:p>
        </w:tc>
      </w:tr>
      <w:tr>
        <w:tblPrEx>
          <w:tblCellMar>
            <w:top w:w="0" w:type="dxa"/>
            <w:left w:w="10" w:type="dxa"/>
            <w:bottom w:w="0" w:type="dxa"/>
            <w:right w:w="10" w:type="dxa"/>
          </w:tblCellMar>
        </w:tblPrEx>
        <w:trPr>
          <w:trHeight w:val="446"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3.4.</w:t>
            </w:r>
            <w:r>
              <w:rPr>
                <w:rFonts w:hint="eastAsia"/>
                <w:sz w:val="24"/>
                <w:lang w:eastAsia="zh-CN"/>
              </w:rPr>
              <w:t>2</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退还响应保证金的时间</w:t>
            </w:r>
          </w:p>
        </w:tc>
        <w:tc>
          <w:tcPr>
            <w:tcW w:w="4957" w:type="dxa"/>
            <w:tcBorders>
              <w:top w:val="single" w:color="auto" w:sz="4" w:space="0"/>
              <w:left w:val="single" w:color="auto" w:sz="4" w:space="0"/>
              <w:right w:val="single" w:color="auto" w:sz="4" w:space="0"/>
            </w:tcBorders>
            <w:shd w:val="clear" w:color="auto" w:fill="FFFFFF"/>
            <w:vAlign w:val="center"/>
          </w:tcPr>
          <w:p>
            <w:pPr>
              <w:ind w:firstLine="480" w:firstLineChars="200"/>
              <w:rPr>
                <w:rFonts w:asciiTheme="minorEastAsia" w:hAnsiTheme="minorEastAsia" w:cstheme="minorEastAsia"/>
                <w:sz w:val="24"/>
                <w:lang w:bidi="zh-TW"/>
              </w:rPr>
            </w:pPr>
            <w:r>
              <w:rPr>
                <w:rFonts w:hint="eastAsia" w:asciiTheme="minorEastAsia" w:hAnsiTheme="minorEastAsia" w:cstheme="minorEastAsia"/>
                <w:sz w:val="24"/>
                <w:lang w:bidi="zh-TW"/>
              </w:rPr>
              <w:t>/</w:t>
            </w:r>
          </w:p>
        </w:tc>
      </w:tr>
      <w:tr>
        <w:tblPrEx>
          <w:tblCellMar>
            <w:top w:w="0" w:type="dxa"/>
            <w:left w:w="10" w:type="dxa"/>
            <w:bottom w:w="0" w:type="dxa"/>
            <w:right w:w="10" w:type="dxa"/>
          </w:tblCellMar>
        </w:tblPrEx>
        <w:trPr>
          <w:trHeight w:val="674"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3.4.</w:t>
            </w:r>
            <w:r>
              <w:rPr>
                <w:rFonts w:hint="eastAsia"/>
                <w:sz w:val="24"/>
                <w:lang w:eastAsia="zh-CN"/>
              </w:rPr>
              <w:t>3(3)</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不退还响应保证金的其他情形</w:t>
            </w:r>
          </w:p>
        </w:tc>
        <w:tc>
          <w:tcPr>
            <w:tcW w:w="4957" w:type="dxa"/>
            <w:tcBorders>
              <w:top w:val="single" w:color="auto" w:sz="4" w:space="0"/>
              <w:left w:val="single" w:color="auto" w:sz="4" w:space="0"/>
              <w:right w:val="single" w:color="auto" w:sz="4" w:space="0"/>
            </w:tcBorders>
            <w:shd w:val="clear" w:color="auto" w:fill="FFFFFF"/>
            <w:vAlign w:val="center"/>
          </w:tcPr>
          <w:p>
            <w:pPr>
              <w:ind w:firstLine="480" w:firstLineChars="200"/>
              <w:rPr>
                <w:rFonts w:asciiTheme="minorEastAsia" w:hAnsiTheme="minorEastAsia" w:cstheme="minorEastAsia"/>
                <w:sz w:val="24"/>
                <w:lang w:bidi="zh-TW"/>
              </w:rPr>
            </w:pPr>
            <w:r>
              <w:rPr>
                <w:rFonts w:hint="eastAsia" w:asciiTheme="minorEastAsia" w:hAnsiTheme="minorEastAsia" w:cstheme="minorEastAsia"/>
                <w:sz w:val="24"/>
                <w:lang w:bidi="zh-TW"/>
              </w:rPr>
              <w:t>/</w:t>
            </w:r>
          </w:p>
        </w:tc>
      </w:tr>
      <w:tr>
        <w:tblPrEx>
          <w:tblCellMar>
            <w:top w:w="0" w:type="dxa"/>
            <w:left w:w="10" w:type="dxa"/>
            <w:bottom w:w="0" w:type="dxa"/>
            <w:right w:w="10" w:type="dxa"/>
          </w:tblCellMar>
        </w:tblPrEx>
        <w:trPr>
          <w:trHeight w:val="727" w:hRule="exact"/>
          <w:jc w:val="center"/>
        </w:trPr>
        <w:tc>
          <w:tcPr>
            <w:tcW w:w="126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3</w:t>
            </w:r>
            <w:r>
              <w:rPr>
                <w:rFonts w:hint="eastAsia"/>
                <w:sz w:val="24"/>
                <w:lang w:val="en-US" w:eastAsia="zh-CN"/>
              </w:rPr>
              <w:t>.</w:t>
            </w:r>
            <w:r>
              <w:rPr>
                <w:rFonts w:hint="eastAsia"/>
                <w:sz w:val="24"/>
                <w:lang w:val="en-US" w:eastAsia="en-US"/>
              </w:rPr>
              <w:t>5</w:t>
            </w:r>
            <w:r>
              <w:rPr>
                <w:rFonts w:hint="eastAsia"/>
                <w:sz w:val="24"/>
                <w:lang w:eastAsia="zh-CN"/>
              </w:rPr>
              <w:t>(1)</w:t>
            </w:r>
          </w:p>
        </w:tc>
        <w:tc>
          <w:tcPr>
            <w:tcW w:w="287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依法设立的证明材料</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02" w:lineRule="exact"/>
              <w:ind w:firstLine="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供应商应提供市场监管部门或其他行政机关颁发的可以合法开展业务的执照或证书复印件</w:t>
            </w:r>
          </w:p>
        </w:tc>
      </w:tr>
      <w:tr>
        <w:tblPrEx>
          <w:tblCellMar>
            <w:top w:w="0" w:type="dxa"/>
            <w:left w:w="10" w:type="dxa"/>
            <w:bottom w:w="0" w:type="dxa"/>
            <w:right w:w="10" w:type="dxa"/>
          </w:tblCellMar>
        </w:tblPrEx>
        <w:trPr>
          <w:trHeight w:val="1622"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3.5</w:t>
            </w:r>
            <w:r>
              <w:rPr>
                <w:rFonts w:hint="eastAsia"/>
                <w:sz w:val="24"/>
                <w:lang w:eastAsia="zh-CN"/>
              </w:rPr>
              <w:t>(2)</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资质要求证明材料</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0" w:line="295" w:lineRule="exact"/>
              <w:ind w:firstLine="300"/>
              <w:rPr>
                <w:sz w:val="24"/>
              </w:rPr>
            </w:pPr>
            <w:r>
              <w:rPr>
                <w:rFonts w:hint="eastAsia"/>
                <w:sz w:val="24"/>
              </w:rPr>
              <w:t>■</w:t>
            </w:r>
            <w:r>
              <w:rPr>
                <w:sz w:val="24"/>
              </w:rPr>
              <w:t>不适用</w:t>
            </w:r>
          </w:p>
          <w:p>
            <w:pPr>
              <w:pStyle w:val="21"/>
              <w:spacing w:after="0" w:line="295" w:lineRule="exact"/>
              <w:ind w:firstLine="300"/>
              <w:rPr>
                <w:sz w:val="24"/>
              </w:rPr>
            </w:pPr>
            <w:r>
              <w:rPr>
                <w:sz w:val="24"/>
              </w:rPr>
              <w:t>口适用。供应商应提供相关资质证书副本的复印件，以证明供应商具有承担本项目要求的资质</w:t>
            </w:r>
          </w:p>
          <w:p>
            <w:pPr>
              <w:pStyle w:val="21"/>
              <w:tabs>
                <w:tab w:val="left" w:leader="underscore" w:pos="4656"/>
              </w:tabs>
              <w:spacing w:after="0" w:line="295" w:lineRule="exact"/>
              <w:ind w:firstLine="300"/>
              <w:rPr>
                <w:sz w:val="24"/>
                <w:u w:val="single"/>
                <w:lang w:val="en-US" w:eastAsia="zh-CN"/>
              </w:rPr>
            </w:pPr>
            <w:r>
              <w:rPr>
                <w:sz w:val="24"/>
              </w:rPr>
              <w:t>资质证书包括：</w:t>
            </w:r>
            <w:r>
              <w:rPr>
                <w:rFonts w:hint="eastAsia"/>
                <w:sz w:val="24"/>
                <w:u w:val="single"/>
                <w:lang w:val="en-US" w:eastAsia="zh-CN"/>
              </w:rPr>
              <w:t>见</w:t>
            </w:r>
            <w:r>
              <w:rPr>
                <w:sz w:val="24"/>
                <w:u w:val="single"/>
              </w:rPr>
              <w:t>第一章</w:t>
            </w:r>
            <w:r>
              <w:rPr>
                <w:rFonts w:hint="eastAsia"/>
                <w:sz w:val="24"/>
                <w:u w:val="single"/>
                <w:lang w:val="en-US" w:eastAsia="zh-CN"/>
              </w:rPr>
              <w:t>询比采购公告</w:t>
            </w:r>
          </w:p>
        </w:tc>
      </w:tr>
      <w:tr>
        <w:tblPrEx>
          <w:tblCellMar>
            <w:top w:w="0" w:type="dxa"/>
            <w:left w:w="10" w:type="dxa"/>
            <w:bottom w:w="0" w:type="dxa"/>
            <w:right w:w="10" w:type="dxa"/>
          </w:tblCellMar>
        </w:tblPrEx>
        <w:trPr>
          <w:trHeight w:val="441" w:hRule="atLeas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3.</w:t>
            </w:r>
            <w:r>
              <w:rPr>
                <w:rFonts w:hint="eastAsia"/>
                <w:sz w:val="24"/>
                <w:lang w:eastAsia="zh-CN"/>
              </w:rPr>
              <w:t>5(3)</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财务要求证明材料</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0" w:line="305" w:lineRule="exact"/>
              <w:rPr>
                <w:sz w:val="24"/>
              </w:rPr>
            </w:pPr>
            <w:r>
              <w:rPr>
                <w:rFonts w:hint="eastAsia"/>
                <w:sz w:val="24"/>
              </w:rPr>
              <w:t>■</w:t>
            </w:r>
            <w:r>
              <w:rPr>
                <w:sz w:val="24"/>
              </w:rPr>
              <w:t>不适用</w:t>
            </w:r>
          </w:p>
        </w:tc>
      </w:tr>
      <w:tr>
        <w:tblPrEx>
          <w:tblCellMar>
            <w:top w:w="0" w:type="dxa"/>
            <w:left w:w="10" w:type="dxa"/>
            <w:bottom w:w="0" w:type="dxa"/>
            <w:right w:w="10" w:type="dxa"/>
          </w:tblCellMar>
        </w:tblPrEx>
        <w:trPr>
          <w:trHeight w:val="456" w:hRule="atLeast"/>
          <w:jc w:val="center"/>
        </w:trPr>
        <w:tc>
          <w:tcPr>
            <w:tcW w:w="126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eastAsia="zh-CN"/>
              </w:rPr>
            </w:pPr>
            <w:r>
              <w:rPr>
                <w:rFonts w:hint="eastAsia"/>
                <w:sz w:val="24"/>
                <w:lang w:val="en-US" w:eastAsia="en-US"/>
              </w:rPr>
              <w:t>3.5</w:t>
            </w:r>
            <w:r>
              <w:rPr>
                <w:rFonts w:hint="eastAsia"/>
                <w:sz w:val="24"/>
                <w:lang w:eastAsia="zh-CN"/>
              </w:rPr>
              <w:t>(4)</w:t>
            </w:r>
          </w:p>
        </w:tc>
        <w:tc>
          <w:tcPr>
            <w:tcW w:w="287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eastAsia="zh-CN"/>
              </w:rPr>
            </w:pPr>
            <w:r>
              <w:rPr>
                <w:rFonts w:hint="eastAsia"/>
                <w:sz w:val="24"/>
                <w:lang w:eastAsia="zh-CN"/>
              </w:rPr>
              <w:t>业绩要求证明材料</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10" w:lineRule="exact"/>
              <w:rPr>
                <w:sz w:val="24"/>
              </w:rPr>
            </w:pPr>
            <w:r>
              <w:rPr>
                <w:rFonts w:hint="eastAsia"/>
                <w:sz w:val="24"/>
              </w:rPr>
              <w:t>■</w:t>
            </w:r>
            <w:r>
              <w:rPr>
                <w:sz w:val="24"/>
              </w:rPr>
              <w:t>不适用</w:t>
            </w:r>
          </w:p>
        </w:tc>
      </w:tr>
      <w:tr>
        <w:tblPrEx>
          <w:tblCellMar>
            <w:top w:w="0" w:type="dxa"/>
            <w:left w:w="10" w:type="dxa"/>
            <w:bottom w:w="0" w:type="dxa"/>
            <w:right w:w="10" w:type="dxa"/>
          </w:tblCellMar>
        </w:tblPrEx>
        <w:trPr>
          <w:trHeight w:val="396" w:hRule="atLeas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3</w:t>
            </w:r>
            <w:r>
              <w:rPr>
                <w:rFonts w:hint="eastAsia"/>
                <w:sz w:val="24"/>
                <w:lang w:val="en-US" w:eastAsia="zh-CN"/>
              </w:rPr>
              <w:t>.</w:t>
            </w:r>
            <w:r>
              <w:rPr>
                <w:rFonts w:hint="eastAsia"/>
                <w:sz w:val="24"/>
                <w:lang w:val="en-US" w:eastAsia="en-US"/>
              </w:rPr>
              <w:t>5(5)</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信誉要求证明材料</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0" w:line="324" w:lineRule="exact"/>
              <w:ind w:firstLine="260"/>
              <w:rPr>
                <w:sz w:val="24"/>
              </w:rPr>
            </w:pPr>
            <w:r>
              <w:rPr>
                <w:rFonts w:hint="eastAsia"/>
                <w:sz w:val="24"/>
              </w:rPr>
              <w:t>■</w:t>
            </w:r>
            <w:r>
              <w:rPr>
                <w:sz w:val="24"/>
              </w:rPr>
              <w:t>不适用</w:t>
            </w:r>
          </w:p>
        </w:tc>
      </w:tr>
      <w:tr>
        <w:tblPrEx>
          <w:tblCellMar>
            <w:top w:w="0" w:type="dxa"/>
            <w:left w:w="10" w:type="dxa"/>
            <w:bottom w:w="0" w:type="dxa"/>
            <w:right w:w="10" w:type="dxa"/>
          </w:tblCellMar>
        </w:tblPrEx>
        <w:trPr>
          <w:trHeight w:val="986" w:hRule="atLeast"/>
          <w:jc w:val="center"/>
        </w:trPr>
        <w:tc>
          <w:tcPr>
            <w:tcW w:w="126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3.5(6)</w:t>
            </w:r>
          </w:p>
        </w:tc>
        <w:tc>
          <w:tcPr>
            <w:tcW w:w="287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zh-CN"/>
              </w:rPr>
            </w:pPr>
            <w:r>
              <w:rPr>
                <w:rFonts w:hint="eastAsia"/>
                <w:sz w:val="24"/>
                <w:lang w:val="en-US" w:eastAsia="zh-CN"/>
              </w:rPr>
              <w:t>承担本项目的主要人员要求证明材料</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23" w:lineRule="exact"/>
              <w:ind w:firstLine="260"/>
              <w:rPr>
                <w:sz w:val="24"/>
              </w:rPr>
            </w:pPr>
            <w:r>
              <w:rPr>
                <w:rFonts w:hint="eastAsia"/>
                <w:sz w:val="24"/>
              </w:rPr>
              <w:t>■</w:t>
            </w:r>
            <w:r>
              <w:rPr>
                <w:sz w:val="24"/>
              </w:rPr>
              <w:t>不适用</w:t>
            </w:r>
          </w:p>
        </w:tc>
      </w:tr>
      <w:tr>
        <w:tblPrEx>
          <w:tblCellMar>
            <w:top w:w="0" w:type="dxa"/>
            <w:left w:w="10" w:type="dxa"/>
            <w:bottom w:w="0" w:type="dxa"/>
            <w:right w:w="10" w:type="dxa"/>
          </w:tblCellMar>
        </w:tblPrEx>
        <w:trPr>
          <w:trHeight w:val="571" w:hRule="atLeast"/>
          <w:jc w:val="center"/>
        </w:trPr>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3.5(7)</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其他要求的证明材料</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1200" w:firstLineChars="500"/>
              <w:rPr>
                <w:sz w:val="24"/>
              </w:rPr>
            </w:pPr>
            <w:r>
              <w:rPr>
                <w:rFonts w:hint="eastAsia" w:ascii="宋体" w:hAnsi="宋体" w:eastAsia="宋体" w:cs="宋体"/>
                <w:sz w:val="24"/>
                <w:lang w:bidi="zh-TW"/>
              </w:rPr>
              <w:t>/</w:t>
            </w:r>
          </w:p>
        </w:tc>
      </w:tr>
      <w:tr>
        <w:tblPrEx>
          <w:tblCellMar>
            <w:top w:w="0" w:type="dxa"/>
            <w:left w:w="10" w:type="dxa"/>
            <w:bottom w:w="0" w:type="dxa"/>
            <w:right w:w="10" w:type="dxa"/>
          </w:tblCellMar>
        </w:tblPrEx>
        <w:trPr>
          <w:trHeight w:val="986" w:hRule="atLeas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3</w:t>
            </w:r>
            <w:r>
              <w:rPr>
                <w:rFonts w:hint="eastAsia"/>
                <w:sz w:val="24"/>
                <w:lang w:val="en-US" w:eastAsia="zh-CN"/>
              </w:rPr>
              <w:t>.</w:t>
            </w:r>
            <w:r>
              <w:rPr>
                <w:rFonts w:hint="eastAsia"/>
                <w:sz w:val="24"/>
                <w:lang w:val="en-US" w:eastAsia="en-US"/>
              </w:rPr>
              <w:t>5(8)</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zh-CN"/>
              </w:rPr>
            </w:pPr>
            <w:r>
              <w:rPr>
                <w:rFonts w:hint="eastAsia"/>
                <w:sz w:val="24"/>
                <w:lang w:val="en-US" w:eastAsia="zh-CN"/>
              </w:rPr>
              <w:t>供应商不存在第一章3.2款情形的证明材料</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80"/>
              <w:ind w:firstLine="260"/>
              <w:rPr>
                <w:sz w:val="24"/>
              </w:rPr>
            </w:pPr>
            <w:r>
              <w:rPr>
                <w:rFonts w:hint="eastAsia"/>
                <w:sz w:val="24"/>
              </w:rPr>
              <w:t>■</w:t>
            </w:r>
            <w:r>
              <w:rPr>
                <w:sz w:val="24"/>
              </w:rPr>
              <w:t>不需提供证明材料</w:t>
            </w:r>
          </w:p>
          <w:p>
            <w:pPr>
              <w:pStyle w:val="21"/>
              <w:tabs>
                <w:tab w:val="left" w:leader="underscore" w:pos="4602"/>
              </w:tabs>
              <w:spacing w:after="0"/>
              <w:ind w:firstLine="260"/>
              <w:rPr>
                <w:sz w:val="24"/>
              </w:rPr>
            </w:pPr>
            <w:r>
              <w:rPr>
                <w:sz w:val="24"/>
              </w:rPr>
              <w:t>口需要提供证明材料，包括：</w:t>
            </w:r>
            <w:r>
              <w:rPr>
                <w:rFonts w:hint="eastAsia"/>
                <w:sz w:val="24"/>
                <w:u w:val="single"/>
                <w:lang w:eastAsia="zh-CN"/>
              </w:rPr>
              <w:t>自行承诺</w:t>
            </w:r>
          </w:p>
        </w:tc>
      </w:tr>
      <w:tr>
        <w:tblPrEx>
          <w:tblCellMar>
            <w:top w:w="0" w:type="dxa"/>
            <w:left w:w="10" w:type="dxa"/>
            <w:bottom w:w="0" w:type="dxa"/>
            <w:right w:w="10" w:type="dxa"/>
          </w:tblCellMar>
        </w:tblPrEx>
        <w:trPr>
          <w:trHeight w:val="517"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3.5(9)</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zh-CN"/>
              </w:rPr>
            </w:pPr>
            <w:r>
              <w:rPr>
                <w:rFonts w:hint="eastAsia"/>
                <w:sz w:val="24"/>
                <w:lang w:val="en-US" w:eastAsia="zh-CN"/>
              </w:rPr>
              <w:t>联合体要求的证明材料</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0" w:line="324" w:lineRule="exact"/>
              <w:ind w:firstLine="260"/>
              <w:rPr>
                <w:sz w:val="24"/>
              </w:rPr>
            </w:pPr>
            <w:r>
              <w:rPr>
                <w:rFonts w:hint="eastAsia"/>
                <w:sz w:val="24"/>
              </w:rPr>
              <w:t>■</w:t>
            </w:r>
            <w:r>
              <w:rPr>
                <w:sz w:val="24"/>
              </w:rPr>
              <w:t>不适用</w:t>
            </w:r>
          </w:p>
        </w:tc>
      </w:tr>
      <w:tr>
        <w:tblPrEx>
          <w:tblCellMar>
            <w:top w:w="0" w:type="dxa"/>
            <w:left w:w="10" w:type="dxa"/>
            <w:bottom w:w="0" w:type="dxa"/>
            <w:right w:w="10" w:type="dxa"/>
          </w:tblCellMar>
        </w:tblPrEx>
        <w:trPr>
          <w:trHeight w:val="665"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3.6.1</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zh-CN"/>
              </w:rPr>
            </w:pPr>
            <w:r>
              <w:rPr>
                <w:rFonts w:hint="eastAsia"/>
                <w:sz w:val="24"/>
                <w:lang w:val="en-US" w:eastAsia="zh-CN"/>
              </w:rPr>
              <w:t>对关键条款进行响应的证据或证明材料要求</w:t>
            </w:r>
          </w:p>
        </w:tc>
        <w:tc>
          <w:tcPr>
            <w:tcW w:w="4957" w:type="dxa"/>
            <w:tcBorders>
              <w:top w:val="single" w:color="auto" w:sz="4" w:space="0"/>
              <w:left w:val="single" w:color="auto" w:sz="4" w:space="0"/>
              <w:right w:val="single" w:color="auto" w:sz="4" w:space="0"/>
            </w:tcBorders>
            <w:shd w:val="clear" w:color="auto" w:fill="FFFFFF"/>
            <w:vAlign w:val="center"/>
          </w:tcPr>
          <w:p>
            <w:pPr>
              <w:ind w:firstLine="1680" w:firstLineChars="700"/>
              <w:rPr>
                <w:sz w:val="24"/>
              </w:rPr>
            </w:pPr>
            <w:r>
              <w:rPr>
                <w:rFonts w:hint="eastAsia" w:ascii="宋体" w:hAnsi="宋体" w:eastAsia="宋体" w:cs="宋体"/>
                <w:sz w:val="24"/>
                <w:lang w:bidi="zh-TW"/>
              </w:rPr>
              <w:t>/</w:t>
            </w:r>
          </w:p>
        </w:tc>
      </w:tr>
      <w:tr>
        <w:tblPrEx>
          <w:tblCellMar>
            <w:top w:w="0" w:type="dxa"/>
            <w:left w:w="10" w:type="dxa"/>
            <w:bottom w:w="0" w:type="dxa"/>
            <w:right w:w="10" w:type="dxa"/>
          </w:tblCellMar>
        </w:tblPrEx>
        <w:trPr>
          <w:trHeight w:val="1813"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3.7.5</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zh-CN"/>
              </w:rPr>
            </w:pPr>
            <w:r>
              <w:rPr>
                <w:rFonts w:hint="eastAsia"/>
                <w:sz w:val="24"/>
                <w:lang w:val="en-US" w:eastAsia="zh-CN"/>
              </w:rPr>
              <w:t>响应文件份数及电子版要求</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0" w:line="317" w:lineRule="exact"/>
              <w:ind w:firstLine="260"/>
              <w:rPr>
                <w:sz w:val="24"/>
              </w:rPr>
            </w:pPr>
            <w:r>
              <w:rPr>
                <w:sz w:val="24"/>
              </w:rPr>
              <w:t>响应文件</w:t>
            </w:r>
            <w:r>
              <w:rPr>
                <w:rFonts w:hint="eastAsia"/>
                <w:sz w:val="24"/>
                <w:lang w:val="en-US" w:eastAsia="zh-CN"/>
              </w:rPr>
              <w:t>正本</w:t>
            </w:r>
            <w:r>
              <w:rPr>
                <w:rFonts w:hint="eastAsia"/>
                <w:sz w:val="24"/>
                <w:u w:val="single"/>
                <w:lang w:val="en-US" w:eastAsia="zh-CN"/>
              </w:rPr>
              <w:t>1</w:t>
            </w:r>
            <w:r>
              <w:rPr>
                <w:rFonts w:hint="eastAsia"/>
                <w:sz w:val="24"/>
                <w:lang w:val="en-US" w:eastAsia="zh-CN"/>
              </w:rPr>
              <w:t>份，</w:t>
            </w:r>
            <w:r>
              <w:rPr>
                <w:sz w:val="24"/>
              </w:rPr>
              <w:t>副本</w:t>
            </w:r>
            <w:r>
              <w:rPr>
                <w:rFonts w:hint="eastAsia"/>
                <w:sz w:val="24"/>
                <w:u w:val="single"/>
                <w:lang w:val="en-US" w:eastAsia="zh-CN" w:bidi="zh-CN"/>
              </w:rPr>
              <w:t>2</w:t>
            </w:r>
            <w:r>
              <w:rPr>
                <w:sz w:val="24"/>
              </w:rPr>
              <w:t>份</w:t>
            </w:r>
          </w:p>
          <w:p>
            <w:pPr>
              <w:pStyle w:val="21"/>
              <w:spacing w:after="0" w:line="317" w:lineRule="exact"/>
              <w:ind w:left="260" w:firstLine="40"/>
              <w:rPr>
                <w:sz w:val="24"/>
              </w:rPr>
            </w:pPr>
            <w:r>
              <w:rPr>
                <w:sz w:val="24"/>
              </w:rPr>
              <w:t>是否要求提供电子版响应文件：</w:t>
            </w:r>
          </w:p>
          <w:p>
            <w:pPr>
              <w:spacing w:after="60" w:line="320" w:lineRule="exact"/>
              <w:ind w:firstLine="240" w:firstLineChars="100"/>
              <w:jc w:val="left"/>
              <w:rPr>
                <w:sz w:val="24"/>
              </w:rPr>
            </w:pPr>
            <w:r>
              <w:rPr>
                <w:rFonts w:hint="eastAsia" w:ascii="宋体" w:hAnsi="宋体" w:eastAsia="宋体" w:cs="宋体"/>
                <w:sz w:val="24"/>
                <w:lang w:val="zh-TW" w:eastAsia="zh-TW" w:bidi="zh-TW"/>
              </w:rPr>
              <w:sym w:font="Wingdings" w:char="00A8"/>
            </w:r>
            <w:r>
              <w:rPr>
                <w:rFonts w:hint="eastAsia" w:ascii="宋体" w:hAnsi="宋体" w:eastAsia="宋体" w:cs="宋体"/>
                <w:sz w:val="24"/>
                <w:lang w:val="zh-TW" w:eastAsia="zh-TW" w:bidi="zh-TW"/>
              </w:rPr>
              <w:t>不要求</w:t>
            </w:r>
            <w:r>
              <w:rPr>
                <w:sz w:val="24"/>
              </w:rPr>
              <w:t xml:space="preserve"> </w:t>
            </w:r>
          </w:p>
          <w:p>
            <w:pPr>
              <w:pStyle w:val="21"/>
              <w:tabs>
                <w:tab w:val="left" w:leader="underscore" w:pos="4609"/>
              </w:tabs>
              <w:spacing w:after="0" w:line="317" w:lineRule="exact"/>
              <w:ind w:firstLine="260"/>
              <w:rPr>
                <w:sz w:val="24"/>
              </w:rPr>
            </w:pPr>
            <w:r>
              <w:rPr>
                <w:rFonts w:hint="eastAsia"/>
                <w:sz w:val="24"/>
              </w:rPr>
              <w:t>■</w:t>
            </w:r>
            <w:r>
              <w:rPr>
                <w:sz w:val="24"/>
              </w:rPr>
              <w:t>要求，提供电子版响应文件的形式：</w:t>
            </w:r>
            <w:r>
              <w:rPr>
                <w:rFonts w:hint="eastAsia"/>
                <w:sz w:val="24"/>
                <w:u w:val="single"/>
              </w:rPr>
              <w:t>提供电子版响应文件的形式：U盘（与正本一起封装）</w:t>
            </w:r>
          </w:p>
        </w:tc>
      </w:tr>
      <w:tr>
        <w:tblPrEx>
          <w:tblCellMar>
            <w:top w:w="0" w:type="dxa"/>
            <w:left w:w="10" w:type="dxa"/>
            <w:bottom w:w="0" w:type="dxa"/>
            <w:right w:w="10" w:type="dxa"/>
          </w:tblCellMar>
        </w:tblPrEx>
        <w:trPr>
          <w:trHeight w:val="604" w:hRule="exact"/>
          <w:jc w:val="center"/>
        </w:trPr>
        <w:tc>
          <w:tcPr>
            <w:tcW w:w="126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3.7.6</w:t>
            </w:r>
          </w:p>
        </w:tc>
        <w:tc>
          <w:tcPr>
            <w:tcW w:w="287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分册装订要求</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240" w:firstLineChars="100"/>
              <w:rPr>
                <w:sz w:val="24"/>
              </w:rPr>
            </w:pPr>
            <w:r>
              <w:rPr>
                <w:rFonts w:hint="eastAsia" w:ascii="宋体" w:hAnsi="宋体" w:eastAsia="宋体" w:cs="宋体"/>
                <w:sz w:val="24"/>
                <w:lang w:bidi="zh-TW"/>
              </w:rPr>
              <w:t>每册均采用胶装，装订应牢固，不易拆散和换页，不得采用活页装订。</w:t>
            </w:r>
          </w:p>
        </w:tc>
      </w:tr>
      <w:tr>
        <w:tblPrEx>
          <w:tblCellMar>
            <w:top w:w="0" w:type="dxa"/>
            <w:left w:w="10" w:type="dxa"/>
            <w:bottom w:w="0" w:type="dxa"/>
            <w:right w:w="10" w:type="dxa"/>
          </w:tblCellMar>
        </w:tblPrEx>
        <w:trPr>
          <w:trHeight w:val="847" w:hRule="exact"/>
          <w:jc w:val="center"/>
        </w:trPr>
        <w:tc>
          <w:tcPr>
            <w:tcW w:w="126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4.1.2</w:t>
            </w:r>
          </w:p>
        </w:tc>
        <w:tc>
          <w:tcPr>
            <w:tcW w:w="287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封套上应载明的信息</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80"/>
              <w:ind w:firstLine="260"/>
              <w:rPr>
                <w:sz w:val="24"/>
              </w:rPr>
            </w:pPr>
            <w:r>
              <w:rPr>
                <w:rFonts w:hint="eastAsia"/>
                <w:sz w:val="24"/>
              </w:rPr>
              <w:t>供应商名称：</w:t>
            </w:r>
          </w:p>
          <w:p>
            <w:pPr>
              <w:pStyle w:val="21"/>
              <w:tabs>
                <w:tab w:val="left" w:leader="underscore" w:pos="1419"/>
              </w:tabs>
              <w:spacing w:after="0"/>
              <w:rPr>
                <w:sz w:val="24"/>
              </w:rPr>
            </w:pPr>
            <w:r>
              <w:rPr>
                <w:rFonts w:hint="eastAsia"/>
                <w:sz w:val="24"/>
                <w:u w:val="single"/>
                <w:lang w:val="en-US" w:eastAsia="zh-CN"/>
              </w:rPr>
              <w:t xml:space="preserve">       </w:t>
            </w:r>
            <w:r>
              <w:rPr>
                <w:rFonts w:hint="eastAsia"/>
                <w:sz w:val="24"/>
                <w:u w:val="single"/>
              </w:rPr>
              <w:t>（项目名称）</w:t>
            </w:r>
            <w:r>
              <w:rPr>
                <w:rFonts w:hint="eastAsia"/>
                <w:sz w:val="24"/>
              </w:rPr>
              <w:t>响应文件</w:t>
            </w:r>
          </w:p>
        </w:tc>
      </w:tr>
      <w:tr>
        <w:tblPrEx>
          <w:tblCellMar>
            <w:top w:w="0" w:type="dxa"/>
            <w:left w:w="10" w:type="dxa"/>
            <w:bottom w:w="0" w:type="dxa"/>
            <w:right w:w="10" w:type="dxa"/>
          </w:tblCellMar>
        </w:tblPrEx>
        <w:trPr>
          <w:trHeight w:val="300" w:hRule="exact"/>
          <w:jc w:val="center"/>
        </w:trPr>
        <w:tc>
          <w:tcPr>
            <w:tcW w:w="12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4.2.1</w:t>
            </w:r>
          </w:p>
        </w:tc>
        <w:tc>
          <w:tcPr>
            <w:tcW w:w="28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zh-CN"/>
              </w:rPr>
            </w:pPr>
            <w:r>
              <w:rPr>
                <w:rFonts w:hint="eastAsia"/>
                <w:sz w:val="24"/>
                <w:lang w:val="en-US" w:eastAsia="zh-CN"/>
              </w:rPr>
              <w:t>递交响应文件的截止时间和地点</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20" w:lineRule="exact"/>
              <w:ind w:firstLine="240" w:firstLineChars="100"/>
              <w:rPr>
                <w:rFonts w:ascii="宋体" w:hAnsi="宋体" w:cs="宋体"/>
                <w:sz w:val="24"/>
                <w:lang w:bidi="zh-TW"/>
              </w:rPr>
            </w:pPr>
            <w:r>
              <w:rPr>
                <w:sz w:val="24"/>
              </w:rPr>
              <w:t>截止时间：</w:t>
            </w:r>
            <w:r>
              <w:rPr>
                <w:rFonts w:hint="eastAsia"/>
                <w:sz w:val="24"/>
                <w:u w:val="single"/>
              </w:rPr>
              <w:t>见</w:t>
            </w:r>
            <w:r>
              <w:rPr>
                <w:sz w:val="24"/>
                <w:u w:val="single"/>
              </w:rPr>
              <w:t>第一章</w:t>
            </w:r>
            <w:r>
              <w:rPr>
                <w:rFonts w:hint="eastAsia"/>
                <w:sz w:val="24"/>
                <w:u w:val="single"/>
                <w:lang w:val="zh-CN" w:bidi="zh-CN"/>
              </w:rPr>
              <w:t>询比</w:t>
            </w:r>
            <w:r>
              <w:rPr>
                <w:rFonts w:hint="eastAsia"/>
                <w:sz w:val="24"/>
                <w:u w:val="single"/>
              </w:rPr>
              <w:t>采</w:t>
            </w:r>
            <w:r>
              <w:rPr>
                <w:sz w:val="24"/>
                <w:u w:val="single"/>
              </w:rPr>
              <w:t>购</w:t>
            </w:r>
            <w:r>
              <w:rPr>
                <w:rFonts w:hint="eastAsia"/>
                <w:sz w:val="24"/>
                <w:u w:val="single"/>
              </w:rPr>
              <w:t>公告</w:t>
            </w:r>
          </w:p>
        </w:tc>
      </w:tr>
      <w:tr>
        <w:tblPrEx>
          <w:tblCellMar>
            <w:top w:w="0" w:type="dxa"/>
            <w:left w:w="10" w:type="dxa"/>
            <w:bottom w:w="0" w:type="dxa"/>
            <w:right w:w="10" w:type="dxa"/>
          </w:tblCellMar>
        </w:tblPrEx>
        <w:trPr>
          <w:trHeight w:val="780" w:hRule="exact"/>
          <w:jc w:val="center"/>
        </w:trPr>
        <w:tc>
          <w:tcPr>
            <w:tcW w:w="1260" w:type="dxa"/>
            <w:vMerge w:val="continue"/>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zh-CN"/>
              </w:rPr>
            </w:pPr>
          </w:p>
        </w:tc>
        <w:tc>
          <w:tcPr>
            <w:tcW w:w="2870" w:type="dxa"/>
            <w:vMerge w:val="continue"/>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zh-CN"/>
              </w:rPr>
            </w:pP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80"/>
              <w:ind w:firstLine="260"/>
              <w:rPr>
                <w:rFonts w:ascii="宋体" w:hAnsi="宋体" w:eastAsia="宋体" w:cs="宋体"/>
                <w:sz w:val="22"/>
                <w:szCs w:val="22"/>
                <w:lang w:val="zh-TW" w:eastAsia="zh-TW" w:bidi="zh-TW"/>
              </w:rPr>
            </w:pPr>
            <w:r>
              <w:rPr>
                <w:rFonts w:hint="eastAsia" w:ascii="宋体" w:hAnsi="宋体" w:eastAsia="宋体" w:cs="宋体"/>
                <w:sz w:val="24"/>
                <w:lang w:val="zh-TW" w:eastAsia="zh-TW" w:bidi="zh-TW"/>
              </w:rPr>
              <w:t>递交响应文件的地点：</w:t>
            </w:r>
            <w:r>
              <w:rPr>
                <w:rFonts w:hint="eastAsia" w:ascii="宋体" w:hAnsi="宋体" w:eastAsia="宋体" w:cs="宋体"/>
                <w:sz w:val="24"/>
                <w:lang w:bidi="zh-TW"/>
              </w:rPr>
              <w:t>安徽金泉工程管理咨询有限公司三楼开标室</w:t>
            </w:r>
          </w:p>
        </w:tc>
      </w:tr>
      <w:tr>
        <w:tblPrEx>
          <w:tblCellMar>
            <w:top w:w="0" w:type="dxa"/>
            <w:left w:w="10" w:type="dxa"/>
            <w:bottom w:w="0" w:type="dxa"/>
            <w:right w:w="10" w:type="dxa"/>
          </w:tblCellMar>
        </w:tblPrEx>
        <w:trPr>
          <w:trHeight w:val="777" w:hRule="exact"/>
          <w:jc w:val="center"/>
        </w:trPr>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4.2.2</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是否退还响应文件</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80"/>
              <w:ind w:firstLine="260"/>
              <w:rPr>
                <w:sz w:val="24"/>
              </w:rPr>
            </w:pPr>
            <w:r>
              <w:rPr>
                <w:rFonts w:hint="eastAsia"/>
                <w:sz w:val="24"/>
              </w:rPr>
              <w:t>■否</w:t>
            </w:r>
          </w:p>
          <w:p>
            <w:pPr>
              <w:pStyle w:val="21"/>
              <w:tabs>
                <w:tab w:val="left" w:leader="underscore" w:pos="4649"/>
              </w:tabs>
              <w:spacing w:after="0"/>
              <w:ind w:firstLine="300"/>
              <w:rPr>
                <w:sz w:val="24"/>
              </w:rPr>
            </w:pPr>
            <w:r>
              <w:rPr>
                <w:rFonts w:hint="eastAsia"/>
                <w:sz w:val="24"/>
              </w:rPr>
              <w:t>口是，退还时间：</w:t>
            </w:r>
            <w:r>
              <w:rPr>
                <w:rFonts w:hint="eastAsia"/>
                <w:sz w:val="24"/>
              </w:rPr>
              <w:tab/>
            </w:r>
          </w:p>
        </w:tc>
      </w:tr>
      <w:tr>
        <w:tblPrEx>
          <w:tblCellMar>
            <w:top w:w="0" w:type="dxa"/>
            <w:left w:w="10" w:type="dxa"/>
            <w:bottom w:w="0" w:type="dxa"/>
            <w:right w:w="10" w:type="dxa"/>
          </w:tblCellMar>
        </w:tblPrEx>
        <w:trPr>
          <w:trHeight w:val="768" w:hRule="exact"/>
          <w:jc w:val="center"/>
        </w:trPr>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4.3.3</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zh-CN"/>
              </w:rPr>
            </w:pPr>
            <w:r>
              <w:rPr>
                <w:rFonts w:hint="eastAsia"/>
                <w:sz w:val="24"/>
                <w:lang w:val="en-US" w:eastAsia="zh-CN"/>
              </w:rPr>
              <w:t>供应商撤回响应文件情况下退还响应保证金的时间</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31" w:lineRule="exact"/>
              <w:ind w:firstLine="300"/>
              <w:rPr>
                <w:sz w:val="24"/>
              </w:rPr>
            </w:pPr>
            <w:r>
              <w:rPr>
                <w:rFonts w:hint="eastAsia"/>
                <w:sz w:val="24"/>
              </w:rPr>
              <w:t>自</w:t>
            </w:r>
            <w:r>
              <w:rPr>
                <w:rFonts w:hint="eastAsia"/>
                <w:sz w:val="24"/>
                <w:lang w:eastAsia="zh-CN"/>
              </w:rPr>
              <w:t>采</w:t>
            </w:r>
            <w:r>
              <w:rPr>
                <w:rFonts w:hint="eastAsia"/>
                <w:sz w:val="24"/>
              </w:rPr>
              <w:t>购人收到供应商递交的书面通知之日起</w:t>
            </w:r>
            <w:r>
              <w:rPr>
                <w:rFonts w:hint="eastAsia"/>
                <w:sz w:val="24"/>
                <w:lang w:val="en-US" w:eastAsia="zh-CN"/>
              </w:rPr>
              <w:t>/</w:t>
            </w:r>
            <w:r>
              <w:rPr>
                <w:rFonts w:hint="eastAsia"/>
                <w:sz w:val="24"/>
              </w:rPr>
              <w:t>日内</w:t>
            </w:r>
          </w:p>
        </w:tc>
      </w:tr>
      <w:tr>
        <w:tblPrEx>
          <w:tblCellMar>
            <w:top w:w="0" w:type="dxa"/>
            <w:left w:w="10" w:type="dxa"/>
            <w:bottom w:w="0" w:type="dxa"/>
            <w:right w:w="10" w:type="dxa"/>
          </w:tblCellMar>
        </w:tblPrEx>
        <w:trPr>
          <w:trHeight w:val="733" w:hRule="exact"/>
          <w:jc w:val="center"/>
        </w:trPr>
        <w:tc>
          <w:tcPr>
            <w:tcW w:w="126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5</w:t>
            </w:r>
            <w:r>
              <w:rPr>
                <w:rFonts w:hint="eastAsia"/>
                <w:sz w:val="24"/>
                <w:lang w:val="en-US" w:eastAsia="zh-CN"/>
              </w:rPr>
              <w:t>.</w:t>
            </w:r>
            <w:r>
              <w:rPr>
                <w:rFonts w:hint="eastAsia"/>
                <w:sz w:val="24"/>
                <w:lang w:val="en-US" w:eastAsia="en-US"/>
              </w:rPr>
              <w:t>2(4)</w:t>
            </w:r>
          </w:p>
        </w:tc>
        <w:tc>
          <w:tcPr>
            <w:tcW w:w="287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开启程序</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260"/>
              <w:rPr>
                <w:sz w:val="24"/>
              </w:rPr>
            </w:pPr>
            <w:r>
              <w:rPr>
                <w:rFonts w:hint="eastAsia"/>
                <w:sz w:val="24"/>
              </w:rPr>
              <w:t>开启顺序：响应文件递交的逆序</w:t>
            </w:r>
          </w:p>
          <w:p>
            <w:pPr>
              <w:pStyle w:val="21"/>
              <w:tabs>
                <w:tab w:val="left" w:leader="underscore" w:pos="4638"/>
              </w:tabs>
              <w:spacing w:before="80" w:after="0"/>
              <w:ind w:firstLine="260"/>
              <w:rPr>
                <w:sz w:val="24"/>
                <w:lang w:val="en-US"/>
              </w:rPr>
            </w:pPr>
            <w:r>
              <w:rPr>
                <w:rFonts w:hint="eastAsia"/>
                <w:sz w:val="24"/>
              </w:rPr>
              <w:t>其他应公布的信息：</w:t>
            </w:r>
            <w:r>
              <w:rPr>
                <w:rFonts w:hint="eastAsia"/>
                <w:sz w:val="24"/>
                <w:u w:val="single"/>
              </w:rPr>
              <w:t>报价</w:t>
            </w:r>
            <w:r>
              <w:rPr>
                <w:rFonts w:hint="eastAsia"/>
                <w:sz w:val="24"/>
                <w:u w:val="single"/>
                <w:lang w:eastAsia="zh-CN"/>
              </w:rPr>
              <w:t>、交货期等</w:t>
            </w:r>
            <w:r>
              <w:rPr>
                <w:rFonts w:hint="eastAsia"/>
                <w:sz w:val="24"/>
                <w:u w:val="single"/>
                <w:lang w:val="en-US" w:eastAsia="zh-CN"/>
              </w:rPr>
              <w:t xml:space="preserve">       </w:t>
            </w:r>
          </w:p>
        </w:tc>
      </w:tr>
      <w:tr>
        <w:tblPrEx>
          <w:tblCellMar>
            <w:top w:w="0" w:type="dxa"/>
            <w:left w:w="10" w:type="dxa"/>
            <w:bottom w:w="0" w:type="dxa"/>
            <w:right w:w="10" w:type="dxa"/>
          </w:tblCellMar>
        </w:tblPrEx>
        <w:trPr>
          <w:trHeight w:val="622" w:hRule="exact"/>
          <w:jc w:val="center"/>
        </w:trPr>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5.3</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zh-CN"/>
              </w:rPr>
            </w:pPr>
            <w:r>
              <w:rPr>
                <w:rFonts w:hint="eastAsia"/>
                <w:sz w:val="24"/>
                <w:lang w:val="en-US" w:eastAsia="zh-CN"/>
              </w:rPr>
              <w:t>递交响应文件的供应商不足的情形</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31" w:lineRule="exact"/>
              <w:ind w:firstLine="300"/>
              <w:rPr>
                <w:sz w:val="24"/>
                <w:lang w:eastAsia="zh-CN"/>
              </w:rPr>
            </w:pPr>
            <w:r>
              <w:rPr>
                <w:rFonts w:hint="eastAsia"/>
                <w:sz w:val="24"/>
                <w:lang w:val="en-US" w:eastAsia="zh-CN"/>
              </w:rPr>
              <w:t>/</w:t>
            </w:r>
          </w:p>
        </w:tc>
      </w:tr>
      <w:tr>
        <w:tblPrEx>
          <w:tblCellMar>
            <w:top w:w="0" w:type="dxa"/>
            <w:left w:w="10" w:type="dxa"/>
            <w:bottom w:w="0" w:type="dxa"/>
            <w:right w:w="10" w:type="dxa"/>
          </w:tblCellMar>
        </w:tblPrEx>
        <w:trPr>
          <w:trHeight w:val="759" w:hRule="exact"/>
          <w:jc w:val="center"/>
        </w:trPr>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6.2.2</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zh-CN"/>
              </w:rPr>
            </w:pPr>
            <w:r>
              <w:rPr>
                <w:rFonts w:hint="eastAsia"/>
                <w:sz w:val="24"/>
                <w:lang w:val="en-US" w:eastAsia="zh-CN"/>
              </w:rPr>
              <w:t>推荐候选成交供应商的排序及数量</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31" w:lineRule="exact"/>
              <w:ind w:firstLine="0"/>
              <w:rPr>
                <w:sz w:val="24"/>
                <w:lang w:val="en-US" w:eastAsia="zh-CN"/>
              </w:rPr>
            </w:pPr>
            <w:r>
              <w:rPr>
                <w:sz w:val="24"/>
              </w:rPr>
              <w:t xml:space="preserve">是否排序： </w:t>
            </w:r>
            <w:r>
              <w:rPr>
                <w:rFonts w:hint="eastAsia"/>
                <w:sz w:val="24"/>
              </w:rPr>
              <w:t>■</w:t>
            </w:r>
            <w:r>
              <w:rPr>
                <w:sz w:val="24"/>
              </w:rPr>
              <w:t>排序 口不排序 数量：</w:t>
            </w:r>
            <w:r>
              <w:rPr>
                <w:rFonts w:hint="eastAsia"/>
                <w:sz w:val="24"/>
              </w:rPr>
              <w:t>≦</w:t>
            </w:r>
            <w:r>
              <w:rPr>
                <w:rFonts w:hint="eastAsia"/>
                <w:sz w:val="24"/>
                <w:lang w:val="en-US" w:eastAsia="zh-CN"/>
              </w:rPr>
              <w:t>3名</w:t>
            </w:r>
          </w:p>
        </w:tc>
      </w:tr>
      <w:tr>
        <w:tblPrEx>
          <w:tblCellMar>
            <w:top w:w="0" w:type="dxa"/>
            <w:left w:w="10" w:type="dxa"/>
            <w:bottom w:w="0" w:type="dxa"/>
            <w:right w:w="10" w:type="dxa"/>
          </w:tblCellMar>
        </w:tblPrEx>
        <w:trPr>
          <w:trHeight w:val="513" w:hRule="atLeas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7.3</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预成交结果公示</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0"/>
              <w:ind w:firstLine="260"/>
              <w:rPr>
                <w:sz w:val="24"/>
                <w:lang w:eastAsia="zh-CN"/>
              </w:rPr>
            </w:pPr>
            <w:r>
              <w:rPr>
                <w:rFonts w:hint="eastAsia"/>
                <w:sz w:val="24"/>
                <w:lang w:val="en-US" w:eastAsia="zh-CN"/>
              </w:rPr>
              <w:t>/</w:t>
            </w:r>
          </w:p>
        </w:tc>
      </w:tr>
      <w:tr>
        <w:tblPrEx>
          <w:tblCellMar>
            <w:top w:w="0" w:type="dxa"/>
            <w:left w:w="10" w:type="dxa"/>
            <w:bottom w:w="0" w:type="dxa"/>
            <w:right w:w="10" w:type="dxa"/>
          </w:tblCellMar>
        </w:tblPrEx>
        <w:trPr>
          <w:trHeight w:val="513" w:hRule="atLeast"/>
          <w:jc w:val="center"/>
        </w:trPr>
        <w:tc>
          <w:tcPr>
            <w:tcW w:w="126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7.5</w:t>
            </w:r>
          </w:p>
        </w:tc>
        <w:tc>
          <w:tcPr>
            <w:tcW w:w="287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发布成交公告</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299" w:lineRule="exact"/>
              <w:ind w:firstLine="240" w:firstLineChars="100"/>
              <w:rPr>
                <w:sz w:val="24"/>
                <w:lang w:eastAsia="zh-CN"/>
              </w:rPr>
            </w:pPr>
            <w:r>
              <w:rPr>
                <w:rFonts w:hint="eastAsia" w:ascii="Times New Roman"/>
                <w:sz w:val="24"/>
                <w:lang w:val="en-US" w:eastAsia="zh-CN"/>
              </w:rPr>
              <w:t>公告媒介：</w:t>
            </w:r>
            <w:r>
              <w:rPr>
                <w:rFonts w:hint="eastAsia"/>
                <w:sz w:val="24"/>
                <w:lang w:val="en-US" w:eastAsia="zh-CN"/>
              </w:rPr>
              <w:t>安徽省招标投标信息网、安徽金泉工程管理咨询有限公司</w:t>
            </w:r>
            <w:r>
              <w:rPr>
                <w:rFonts w:hint="eastAsia"/>
                <w:sz w:val="24"/>
                <w:lang w:val="en-US" w:eastAsia="zh-CN" w:bidi="en-US"/>
              </w:rPr>
              <w:t>网站</w:t>
            </w:r>
          </w:p>
        </w:tc>
      </w:tr>
      <w:tr>
        <w:tblPrEx>
          <w:tblCellMar>
            <w:top w:w="0" w:type="dxa"/>
            <w:left w:w="10" w:type="dxa"/>
            <w:bottom w:w="0" w:type="dxa"/>
            <w:right w:w="10" w:type="dxa"/>
          </w:tblCellMar>
        </w:tblPrEx>
        <w:trPr>
          <w:trHeight w:val="513" w:hRule="atLeast"/>
          <w:jc w:val="center"/>
        </w:trPr>
        <w:tc>
          <w:tcPr>
            <w:tcW w:w="126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7.6</w:t>
            </w:r>
          </w:p>
        </w:tc>
        <w:tc>
          <w:tcPr>
            <w:tcW w:w="287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履约保证金</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80"/>
              <w:rPr>
                <w:sz w:val="24"/>
              </w:rPr>
            </w:pPr>
            <w:r>
              <w:rPr>
                <w:rFonts w:hint="eastAsia"/>
                <w:sz w:val="24"/>
              </w:rPr>
              <w:t>■</w:t>
            </w:r>
            <w:r>
              <w:rPr>
                <w:sz w:val="24"/>
              </w:rPr>
              <w:t>不要求递交</w:t>
            </w:r>
          </w:p>
        </w:tc>
      </w:tr>
      <w:tr>
        <w:tblPrEx>
          <w:tblCellMar>
            <w:top w:w="0" w:type="dxa"/>
            <w:left w:w="10" w:type="dxa"/>
            <w:bottom w:w="0" w:type="dxa"/>
            <w:right w:w="10" w:type="dxa"/>
          </w:tblCellMar>
        </w:tblPrEx>
        <w:trPr>
          <w:trHeight w:val="90" w:hRule="atLeast"/>
          <w:jc w:val="center"/>
        </w:trPr>
        <w:tc>
          <w:tcPr>
            <w:tcW w:w="126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7.7.4</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签约合同价</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80"/>
              <w:ind w:firstLine="480"/>
              <w:rPr>
                <w:sz w:val="24"/>
                <w:lang w:eastAsia="zh-CN"/>
              </w:rPr>
            </w:pPr>
            <w:r>
              <w:rPr>
                <w:rFonts w:hint="eastAsia"/>
                <w:sz w:val="24"/>
              </w:rPr>
              <w:t>成交价</w:t>
            </w:r>
          </w:p>
        </w:tc>
      </w:tr>
      <w:tr>
        <w:tblPrEx>
          <w:tblCellMar>
            <w:top w:w="0" w:type="dxa"/>
            <w:left w:w="10" w:type="dxa"/>
            <w:bottom w:w="0" w:type="dxa"/>
            <w:right w:w="10" w:type="dxa"/>
          </w:tblCellMar>
        </w:tblPrEx>
        <w:trPr>
          <w:trHeight w:val="1786"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8.1</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异议渠道</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0" w:line="324" w:lineRule="exact"/>
              <w:ind w:firstLine="0"/>
              <w:rPr>
                <w:sz w:val="24"/>
                <w:lang w:val="en-US" w:eastAsia="zh-CN"/>
              </w:rPr>
            </w:pPr>
            <w:r>
              <w:rPr>
                <w:rFonts w:hint="eastAsia"/>
                <w:sz w:val="24"/>
                <w:lang w:val="en-US" w:eastAsia="zh-CN"/>
              </w:rPr>
              <w:t>1、</w:t>
            </w:r>
            <w:r>
              <w:rPr>
                <w:rFonts w:hint="eastAsia"/>
                <w:sz w:val="24"/>
                <w:lang w:eastAsia="zh-CN"/>
              </w:rPr>
              <w:t>采购人：</w:t>
            </w:r>
            <w:r>
              <w:rPr>
                <w:rFonts w:hint="eastAsia"/>
                <w:sz w:val="24"/>
                <w:lang w:val="en-US" w:eastAsia="zh-CN"/>
              </w:rPr>
              <w:t>临泉县民政局</w:t>
            </w:r>
            <w:r>
              <w:rPr>
                <w:rFonts w:hint="eastAsia"/>
                <w:sz w:val="24"/>
                <w:lang w:eastAsia="zh-CN"/>
              </w:rPr>
              <w:t>，</w:t>
            </w:r>
            <w:r>
              <w:rPr>
                <w:sz w:val="24"/>
              </w:rPr>
              <w:t>联系人：</w:t>
            </w:r>
            <w:r>
              <w:rPr>
                <w:rFonts w:hint="eastAsia"/>
                <w:sz w:val="24"/>
                <w:lang w:val="en-US" w:eastAsia="zh-CN"/>
              </w:rPr>
              <w:t>韩飞</w:t>
            </w:r>
            <w:r>
              <w:rPr>
                <w:rFonts w:hint="eastAsia"/>
                <w:sz w:val="24"/>
                <w:lang w:eastAsia="zh-CN"/>
              </w:rPr>
              <w:t>，</w:t>
            </w:r>
            <w:r>
              <w:rPr>
                <w:sz w:val="24"/>
              </w:rPr>
              <w:t>联系电话：</w:t>
            </w:r>
            <w:r>
              <w:rPr>
                <w:rFonts w:hint="eastAsia"/>
                <w:sz w:val="24"/>
                <w:lang w:eastAsia="zh-CN"/>
              </w:rPr>
              <w:t>13665588883，</w:t>
            </w:r>
          </w:p>
          <w:p>
            <w:pPr>
              <w:pStyle w:val="21"/>
              <w:spacing w:after="0" w:line="324" w:lineRule="exact"/>
              <w:ind w:firstLine="0"/>
              <w:rPr>
                <w:sz w:val="24"/>
                <w:lang w:val="en-US"/>
              </w:rPr>
            </w:pPr>
            <w:r>
              <w:rPr>
                <w:rFonts w:hint="eastAsia"/>
                <w:sz w:val="24"/>
                <w:lang w:val="en-US" w:eastAsia="zh-CN"/>
              </w:rPr>
              <w:t>2、</w:t>
            </w:r>
            <w:r>
              <w:rPr>
                <w:rFonts w:hint="eastAsia"/>
                <w:sz w:val="24"/>
                <w:lang w:eastAsia="zh-CN"/>
              </w:rPr>
              <w:t>采购代理机构：安徽金泉工程管理咨询有限公司，联系人：</w:t>
            </w:r>
            <w:r>
              <w:rPr>
                <w:rFonts w:hint="eastAsia"/>
                <w:sz w:val="24"/>
                <w:lang w:val="en-US" w:eastAsia="zh-CN"/>
              </w:rPr>
              <w:t>陈浩</w:t>
            </w:r>
            <w:r>
              <w:rPr>
                <w:rFonts w:hint="eastAsia"/>
                <w:sz w:val="24"/>
                <w:lang w:eastAsia="zh-CN"/>
              </w:rPr>
              <w:t>，联系电话：</w:t>
            </w:r>
            <w:r>
              <w:rPr>
                <w:rFonts w:hint="eastAsia"/>
                <w:sz w:val="24"/>
                <w:lang w:val="en-US" w:eastAsia="zh-CN"/>
              </w:rPr>
              <w:t>13965738802</w:t>
            </w:r>
          </w:p>
        </w:tc>
      </w:tr>
      <w:tr>
        <w:tblPrEx>
          <w:tblCellMar>
            <w:top w:w="0" w:type="dxa"/>
            <w:left w:w="10" w:type="dxa"/>
            <w:bottom w:w="0" w:type="dxa"/>
            <w:right w:w="10" w:type="dxa"/>
          </w:tblCellMar>
        </w:tblPrEx>
        <w:trPr>
          <w:trHeight w:val="678"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8.2</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zh-CN"/>
              </w:rPr>
            </w:pPr>
            <w:r>
              <w:rPr>
                <w:rFonts w:hint="eastAsia"/>
                <w:sz w:val="24"/>
                <w:lang w:val="en-US" w:eastAsia="zh-CN"/>
              </w:rPr>
              <w:t>可以调解异议争议的行业组织或专业咨询机构</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0" w:line="324" w:lineRule="exact"/>
              <w:ind w:firstLine="240" w:firstLineChars="100"/>
              <w:rPr>
                <w:sz w:val="24"/>
              </w:rPr>
            </w:pPr>
            <w:r>
              <w:rPr>
                <w:rFonts w:hint="eastAsia"/>
                <w:sz w:val="24"/>
                <w:lang w:val="en-US" w:eastAsia="zh-CN"/>
              </w:rPr>
              <w:t>/</w:t>
            </w:r>
          </w:p>
        </w:tc>
      </w:tr>
      <w:tr>
        <w:tblPrEx>
          <w:tblCellMar>
            <w:top w:w="0" w:type="dxa"/>
            <w:left w:w="10" w:type="dxa"/>
            <w:bottom w:w="0" w:type="dxa"/>
            <w:right w:w="10" w:type="dxa"/>
          </w:tblCellMar>
        </w:tblPrEx>
        <w:trPr>
          <w:trHeight w:val="1517" w:hRule="exact"/>
          <w:jc w:val="center"/>
        </w:trPr>
        <w:tc>
          <w:tcPr>
            <w:tcW w:w="126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10.1</w:t>
            </w:r>
          </w:p>
        </w:tc>
        <w:tc>
          <w:tcPr>
            <w:tcW w:w="2870" w:type="dxa"/>
            <w:tcBorders>
              <w:top w:val="single" w:color="auto" w:sz="4" w:space="0"/>
              <w:left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采购代理服务费</w:t>
            </w:r>
          </w:p>
        </w:tc>
        <w:tc>
          <w:tcPr>
            <w:tcW w:w="4957" w:type="dxa"/>
            <w:tcBorders>
              <w:top w:val="single" w:color="auto" w:sz="4" w:space="0"/>
              <w:left w:val="single" w:color="auto" w:sz="4" w:space="0"/>
              <w:right w:val="single" w:color="auto" w:sz="4" w:space="0"/>
            </w:tcBorders>
            <w:shd w:val="clear" w:color="auto" w:fill="FFFFFF"/>
            <w:vAlign w:val="center"/>
          </w:tcPr>
          <w:p>
            <w:pPr>
              <w:pStyle w:val="21"/>
              <w:spacing w:after="0"/>
              <w:ind w:firstLine="0"/>
              <w:rPr>
                <w:sz w:val="24"/>
              </w:rPr>
            </w:pPr>
            <w:r>
              <w:rPr>
                <w:rFonts w:hint="eastAsia"/>
                <w:sz w:val="24"/>
              </w:rPr>
              <w:t>■</w:t>
            </w:r>
            <w:r>
              <w:rPr>
                <w:sz w:val="24"/>
              </w:rPr>
              <w:t>要求承担</w:t>
            </w:r>
          </w:p>
          <w:p>
            <w:pPr>
              <w:pStyle w:val="21"/>
              <w:spacing w:after="0"/>
              <w:ind w:firstLine="0"/>
              <w:rPr>
                <w:sz w:val="24"/>
              </w:rPr>
            </w:pPr>
            <w:r>
              <w:rPr>
                <w:sz w:val="24"/>
              </w:rPr>
              <w:t>费用标准或金额：</w:t>
            </w:r>
            <w:r>
              <w:rPr>
                <w:rFonts w:hint="eastAsia"/>
                <w:sz w:val="24"/>
                <w:lang w:eastAsia="zh-CN"/>
              </w:rPr>
              <w:t>采</w:t>
            </w:r>
            <w:r>
              <w:rPr>
                <w:sz w:val="24"/>
              </w:rPr>
              <w:t>购</w:t>
            </w:r>
            <w:r>
              <w:rPr>
                <w:rFonts w:hint="eastAsia"/>
                <w:sz w:val="24"/>
              </w:rPr>
              <w:t>代理服务费</w:t>
            </w:r>
            <w:r>
              <w:rPr>
                <w:rFonts w:hint="eastAsia"/>
                <w:sz w:val="24"/>
                <w:lang w:val="en-US" w:eastAsia="zh-CN"/>
              </w:rPr>
              <w:t>6000元，</w:t>
            </w:r>
            <w:r>
              <w:rPr>
                <w:rFonts w:hint="eastAsia"/>
                <w:sz w:val="24"/>
              </w:rPr>
              <w:t>向中标人收取。</w:t>
            </w:r>
          </w:p>
          <w:p>
            <w:pPr>
              <w:pStyle w:val="21"/>
              <w:spacing w:after="0"/>
              <w:ind w:firstLine="0"/>
              <w:rPr>
                <w:sz w:val="24"/>
                <w:lang w:val="en-US" w:eastAsia="zh-CN"/>
              </w:rPr>
            </w:pPr>
            <w:r>
              <w:rPr>
                <w:sz w:val="24"/>
              </w:rPr>
              <w:t>交费时间：</w:t>
            </w:r>
            <w:r>
              <w:rPr>
                <w:rFonts w:hint="eastAsia"/>
                <w:sz w:val="24"/>
                <w:lang w:val="en-US" w:eastAsia="zh-CN"/>
              </w:rPr>
              <w:t>中标人领取中标通知书缴纳</w:t>
            </w:r>
          </w:p>
          <w:p>
            <w:pPr>
              <w:pStyle w:val="21"/>
              <w:spacing w:after="0"/>
              <w:ind w:firstLine="0"/>
              <w:rPr>
                <w:sz w:val="24"/>
              </w:rPr>
            </w:pPr>
            <w:r>
              <w:rPr>
                <w:sz w:val="24"/>
              </w:rPr>
              <w:t>交费方式：</w:t>
            </w:r>
            <w:r>
              <w:rPr>
                <w:rFonts w:hint="eastAsia"/>
                <w:sz w:val="24"/>
                <w:lang w:eastAsia="zh-CN"/>
              </w:rPr>
              <w:t>现金或现金转账</w:t>
            </w:r>
          </w:p>
        </w:tc>
      </w:tr>
      <w:tr>
        <w:tblPrEx>
          <w:tblCellMar>
            <w:top w:w="0" w:type="dxa"/>
            <w:left w:w="10" w:type="dxa"/>
            <w:bottom w:w="0" w:type="dxa"/>
            <w:right w:w="10" w:type="dxa"/>
          </w:tblCellMar>
        </w:tblPrEx>
        <w:trPr>
          <w:jc w:val="center"/>
        </w:trPr>
        <w:tc>
          <w:tcPr>
            <w:tcW w:w="126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10.2</w:t>
            </w:r>
          </w:p>
        </w:tc>
        <w:tc>
          <w:tcPr>
            <w:tcW w:w="2870"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lang w:val="en-US" w:eastAsia="en-US"/>
              </w:rPr>
            </w:pPr>
            <w:r>
              <w:rPr>
                <w:rFonts w:hint="eastAsia"/>
                <w:sz w:val="24"/>
                <w:lang w:val="en-US" w:eastAsia="en-US"/>
              </w:rPr>
              <w:t>需要补充的其他内容</w:t>
            </w:r>
          </w:p>
        </w:tc>
        <w:tc>
          <w:tcPr>
            <w:tcW w:w="4957"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sz w:val="24"/>
                <w:lang w:bidi="zh-TW"/>
              </w:rPr>
            </w:pPr>
            <w:r>
              <w:rPr>
                <w:rFonts w:hint="eastAsia" w:ascii="宋体" w:hAnsi="宋体" w:eastAsia="宋体" w:cs="宋体"/>
                <w:sz w:val="24"/>
                <w:lang w:bidi="zh-TW"/>
              </w:rPr>
              <w:t>1、询比文件的解释权</w:t>
            </w:r>
          </w:p>
          <w:p>
            <w:pPr>
              <w:ind w:firstLine="480" w:firstLineChars="200"/>
              <w:rPr>
                <w:rFonts w:ascii="宋体" w:hAnsi="宋体" w:eastAsia="宋体" w:cs="宋体"/>
                <w:sz w:val="24"/>
                <w:lang w:val="zh-TW" w:bidi="zh-TW"/>
              </w:rPr>
            </w:pPr>
            <w:r>
              <w:rPr>
                <w:rFonts w:hint="eastAsia" w:ascii="宋体" w:hAnsi="宋体" w:eastAsia="宋体" w:cs="宋体"/>
                <w:sz w:val="24"/>
                <w:lang w:val="zh-TW" w:eastAsia="zh-TW" w:bidi="zh-TW"/>
              </w:rPr>
              <w:t>构成本</w:t>
            </w:r>
            <w:r>
              <w:rPr>
                <w:rFonts w:hint="eastAsia" w:ascii="宋体" w:hAnsi="宋体" w:eastAsia="宋体" w:cs="宋体"/>
                <w:sz w:val="24"/>
                <w:lang w:bidi="zh-TW"/>
              </w:rPr>
              <w:t>询比</w:t>
            </w:r>
            <w:r>
              <w:rPr>
                <w:rFonts w:hint="eastAsia" w:ascii="宋体" w:hAnsi="宋体" w:eastAsia="宋体" w:cs="宋体"/>
                <w:sz w:val="24"/>
                <w:lang w:val="zh-TW" w:eastAsia="zh-TW" w:bidi="zh-TW"/>
              </w:rPr>
              <w:t>文件的各个组成文件应互为解释、互为说明，如有不明确或不一致，</w:t>
            </w:r>
            <w:r>
              <w:rPr>
                <w:rFonts w:hint="eastAsia" w:ascii="宋体" w:hAnsi="宋体" w:eastAsia="宋体" w:cs="宋体"/>
                <w:sz w:val="24"/>
                <w:lang w:bidi="zh-TW"/>
              </w:rPr>
              <w:t>采购需求</w:t>
            </w:r>
            <w:r>
              <w:rPr>
                <w:rFonts w:hint="eastAsia" w:ascii="宋体" w:hAnsi="宋体" w:eastAsia="宋体" w:cs="宋体"/>
                <w:sz w:val="24"/>
                <w:lang w:val="zh-TW" w:eastAsia="zh-TW" w:bidi="zh-TW"/>
              </w:rPr>
              <w:t>以第</w:t>
            </w:r>
            <w:r>
              <w:rPr>
                <w:rFonts w:hint="eastAsia" w:ascii="宋体" w:hAnsi="宋体" w:eastAsia="宋体" w:cs="宋体"/>
                <w:sz w:val="24"/>
                <w:lang w:bidi="zh-TW"/>
              </w:rPr>
              <w:t>五</w:t>
            </w:r>
            <w:r>
              <w:rPr>
                <w:rFonts w:hint="eastAsia" w:ascii="宋体" w:hAnsi="宋体" w:eastAsia="宋体" w:cs="宋体"/>
                <w:sz w:val="24"/>
                <w:lang w:val="zh-TW" w:eastAsia="zh-TW" w:bidi="zh-TW"/>
              </w:rPr>
              <w:t>章采购需求及相关要求为准；构成合同组成内容的，以合同文件约定内容为准；响应文件评审办法以第</w:t>
            </w:r>
            <w:r>
              <w:rPr>
                <w:rFonts w:hint="eastAsia" w:ascii="宋体" w:hAnsi="宋体" w:eastAsia="宋体" w:cs="宋体"/>
                <w:sz w:val="24"/>
                <w:lang w:bidi="zh-TW"/>
              </w:rPr>
              <w:t>三</w:t>
            </w:r>
            <w:r>
              <w:rPr>
                <w:rFonts w:hint="eastAsia" w:ascii="宋体" w:hAnsi="宋体" w:eastAsia="宋体" w:cs="宋体"/>
                <w:sz w:val="24"/>
                <w:lang w:val="zh-TW" w:eastAsia="zh-TW" w:bidi="zh-TW"/>
              </w:rPr>
              <w:t>章评审办法为准。同一文件就同一事项的约定不一致的，以逻辑顺序在后者为准;同一文件不同版本之间不一致的，以形成时间在后者为准；按本款前述约定仍不能形成结论的，由采购人或其委托的采购代理机构负责解释</w:t>
            </w:r>
            <w:r>
              <w:rPr>
                <w:rFonts w:hint="eastAsia" w:ascii="宋体" w:hAnsi="宋体" w:eastAsia="宋体" w:cs="宋体"/>
                <w:sz w:val="24"/>
                <w:lang w:val="zh-TW" w:bidi="zh-TW"/>
              </w:rPr>
              <w:t>。</w:t>
            </w:r>
          </w:p>
          <w:p>
            <w:pPr>
              <w:rPr>
                <w:rFonts w:ascii="宋体" w:hAnsi="宋体" w:eastAsia="宋体" w:cs="宋体"/>
                <w:sz w:val="24"/>
                <w:lang w:bidi="zh-TW"/>
              </w:rPr>
            </w:pPr>
            <w:r>
              <w:rPr>
                <w:rFonts w:hint="eastAsia" w:ascii="宋体" w:hAnsi="宋体" w:eastAsia="宋体" w:cs="宋体"/>
                <w:sz w:val="24"/>
                <w:lang w:bidi="zh-TW"/>
              </w:rPr>
              <w:t>2、响应文件内容不一致的确认</w:t>
            </w:r>
          </w:p>
          <w:p>
            <w:pPr>
              <w:tabs>
                <w:tab w:val="left" w:leader="underscore" w:pos="4616"/>
              </w:tabs>
              <w:spacing w:line="320" w:lineRule="exact"/>
              <w:rPr>
                <w:rFonts w:ascii="宋体" w:hAnsi="宋体" w:eastAsia="宋体" w:cs="宋体"/>
                <w:sz w:val="24"/>
              </w:rPr>
            </w:pPr>
            <w:r>
              <w:rPr>
                <w:rFonts w:hint="eastAsia" w:ascii="宋体" w:hAnsi="宋体" w:eastAsia="宋体" w:cs="宋体"/>
                <w:sz w:val="24"/>
              </w:rPr>
              <w:t>响应文件中的内容与响应函不一致的，以响应函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申请人的解释为准。</w:t>
            </w:r>
          </w:p>
        </w:tc>
      </w:tr>
    </w:tbl>
    <w:p/>
    <w:p>
      <w:pPr>
        <w:pStyle w:val="13"/>
        <w:ind w:firstLine="880"/>
        <w:sectPr>
          <w:footerReference r:id="rId8" w:type="first"/>
          <w:headerReference r:id="rId6" w:type="default"/>
          <w:footerReference r:id="rId7" w:type="default"/>
          <w:pgSz w:w="11906" w:h="16838"/>
          <w:pgMar w:top="1440" w:right="1803" w:bottom="1440" w:left="1803" w:header="0" w:footer="850" w:gutter="0"/>
          <w:pgNumType w:start="1"/>
          <w:cols w:space="720" w:num="1"/>
          <w:docGrid w:linePitch="360" w:charSpace="0"/>
        </w:sectPr>
      </w:pPr>
    </w:p>
    <w:p>
      <w:pPr>
        <w:rPr>
          <w:rFonts w:asciiTheme="minorEastAsia" w:hAnsiTheme="minorEastAsia" w:cstheme="minorEastAsia"/>
          <w:sz w:val="24"/>
          <w:lang w:bidi="en-US"/>
        </w:rPr>
      </w:pPr>
      <w:bookmarkStart w:id="4" w:name="bookmark935"/>
      <w:bookmarkStart w:id="5" w:name="bookmark936"/>
      <w:bookmarkStart w:id="6" w:name="bookmark934"/>
      <w:r>
        <w:rPr>
          <w:rFonts w:hint="eastAsia" w:asciiTheme="minorEastAsia" w:hAnsiTheme="minorEastAsia" w:cstheme="minorEastAsia"/>
          <w:sz w:val="24"/>
          <w:lang w:bidi="en-US"/>
        </w:rPr>
        <w:br w:type="page"/>
      </w:r>
      <w:bookmarkStart w:id="7" w:name="bookmark931"/>
      <w:bookmarkStart w:id="8" w:name="bookmark933"/>
      <w:bookmarkStart w:id="9" w:name="bookmark932"/>
      <w:r>
        <w:rPr>
          <w:rFonts w:hint="eastAsia" w:asciiTheme="minorEastAsia" w:hAnsiTheme="minorEastAsia" w:cstheme="minorEastAsia"/>
          <w:sz w:val="24"/>
          <w:lang w:bidi="en-US"/>
        </w:rPr>
        <w:t>1总则</w:t>
      </w:r>
      <w:bookmarkEnd w:id="7"/>
      <w:bookmarkEnd w:id="8"/>
      <w:bookmarkEnd w:id="9"/>
    </w:p>
    <w:p>
      <w:pPr>
        <w:rPr>
          <w:rFonts w:asciiTheme="minorEastAsia" w:hAnsiTheme="minorEastAsia" w:cstheme="minorEastAsia"/>
          <w:sz w:val="24"/>
        </w:rPr>
      </w:pPr>
      <w:r>
        <w:rPr>
          <w:rFonts w:hint="eastAsia" w:asciiTheme="minorEastAsia" w:hAnsiTheme="minorEastAsia" w:cstheme="minorEastAsia"/>
          <w:sz w:val="24"/>
          <w:lang w:bidi="en-US"/>
        </w:rPr>
        <w:t>1.</w:t>
      </w:r>
      <w:r>
        <w:rPr>
          <w:rFonts w:hint="eastAsia" w:asciiTheme="minorEastAsia" w:hAnsiTheme="minorEastAsia" w:cstheme="minorEastAsia"/>
          <w:sz w:val="24"/>
        </w:rPr>
        <w:t>1采购方式</w:t>
      </w:r>
      <w:bookmarkEnd w:id="4"/>
      <w:bookmarkEnd w:id="5"/>
      <w:bookmarkEnd w:id="6"/>
    </w:p>
    <w:p>
      <w:pPr>
        <w:pStyle w:val="28"/>
        <w:spacing w:after="0" w:line="384"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本项目采用中国招标投标协会发布的《非招标方式采购代理服务规范》</w:t>
      </w:r>
      <w:r>
        <w:rPr>
          <w:rFonts w:hint="eastAsia" w:asciiTheme="minorEastAsia" w:hAnsiTheme="minorEastAsia" w:eastAsiaTheme="minorEastAsia" w:cstheme="minorEastAsia"/>
          <w:sz w:val="24"/>
          <w:lang w:val="en-US" w:eastAsia="zh-CN" w:bidi="en-US"/>
        </w:rPr>
        <w:t>(T/CTBA001—2019)</w:t>
      </w:r>
      <w:r>
        <w:rPr>
          <w:rFonts w:hint="eastAsia" w:asciiTheme="minorEastAsia" w:hAnsiTheme="minorEastAsia" w:eastAsiaTheme="minorEastAsia" w:cstheme="minorEastAsia"/>
          <w:sz w:val="24"/>
        </w:rPr>
        <w:t>规定的询比采购方式。</w:t>
      </w:r>
    </w:p>
    <w:p>
      <w:pPr>
        <w:pStyle w:val="28"/>
        <w:spacing w:after="0" w:line="384"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询比采购是指采购人组建评审小组对响应采购的供应商按照</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购文件规定的规则和时间一次递交的响应文件进行评审，采购人根据评审小组的评审结果，选择确定成交供应商的采购方式。</w:t>
      </w:r>
    </w:p>
    <w:p>
      <w:pPr>
        <w:pStyle w:val="27"/>
        <w:keepNext/>
        <w:keepLines/>
        <w:spacing w:before="0" w:after="0" w:line="389" w:lineRule="exact"/>
        <w:jc w:val="left"/>
        <w:rPr>
          <w:rFonts w:asciiTheme="minorEastAsia" w:hAnsiTheme="minorEastAsia" w:eastAsiaTheme="minorEastAsia" w:cstheme="minorEastAsia"/>
          <w:sz w:val="24"/>
          <w:szCs w:val="24"/>
        </w:rPr>
      </w:pPr>
      <w:bookmarkStart w:id="10" w:name="bookmark939"/>
      <w:bookmarkStart w:id="11" w:name="bookmark938"/>
      <w:bookmarkStart w:id="12" w:name="bookmark937"/>
      <w:r>
        <w:rPr>
          <w:rFonts w:hint="eastAsia" w:asciiTheme="minorEastAsia" w:hAnsiTheme="minorEastAsia" w:eastAsiaTheme="minorEastAsia" w:cstheme="minorEastAsia"/>
          <w:sz w:val="24"/>
          <w:szCs w:val="24"/>
          <w:lang w:val="en-US" w:eastAsia="zh-CN" w:bidi="en-US"/>
        </w:rPr>
        <w:t>1.2</w:t>
      </w:r>
      <w:r>
        <w:rPr>
          <w:rFonts w:hint="eastAsia" w:asciiTheme="minorEastAsia" w:hAnsiTheme="minorEastAsia" w:eastAsiaTheme="minorEastAsia" w:cstheme="minorEastAsia"/>
          <w:sz w:val="24"/>
          <w:szCs w:val="24"/>
        </w:rPr>
        <w:t>采购项目概况和供应商资格要求</w:t>
      </w:r>
      <w:bookmarkEnd w:id="10"/>
      <w:bookmarkEnd w:id="11"/>
      <w:bookmarkEnd w:id="12"/>
    </w:p>
    <w:p>
      <w:pPr>
        <w:pStyle w:val="28"/>
        <w:spacing w:after="0" w:line="386" w:lineRule="exact"/>
        <w:ind w:firstLine="46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购项目概况和供应商资格要求见第一章“询比采购公告”。</w:t>
      </w:r>
    </w:p>
    <w:p>
      <w:pPr>
        <w:pStyle w:val="27"/>
        <w:keepNext/>
        <w:keepLines/>
        <w:spacing w:before="0" w:after="0" w:line="389" w:lineRule="exact"/>
        <w:jc w:val="both"/>
        <w:rPr>
          <w:rFonts w:asciiTheme="minorEastAsia" w:hAnsiTheme="minorEastAsia" w:eastAsiaTheme="minorEastAsia" w:cstheme="minorEastAsia"/>
          <w:sz w:val="24"/>
          <w:szCs w:val="24"/>
        </w:rPr>
      </w:pPr>
      <w:bookmarkStart w:id="13" w:name="bookmark942"/>
      <w:bookmarkStart w:id="14" w:name="bookmark941"/>
      <w:bookmarkStart w:id="15" w:name="bookmark940"/>
      <w:r>
        <w:rPr>
          <w:rFonts w:hint="eastAsia" w:asciiTheme="minorEastAsia" w:hAnsiTheme="minorEastAsia" w:eastAsiaTheme="minorEastAsia" w:cstheme="minorEastAsia"/>
          <w:sz w:val="24"/>
          <w:szCs w:val="24"/>
          <w:lang w:val="en-US" w:eastAsia="zh-CN" w:bidi="en-US"/>
        </w:rPr>
        <w:t>1.3</w:t>
      </w:r>
      <w:r>
        <w:rPr>
          <w:rFonts w:hint="eastAsia" w:asciiTheme="minorEastAsia" w:hAnsiTheme="minorEastAsia" w:eastAsiaTheme="minorEastAsia" w:cstheme="minorEastAsia"/>
          <w:sz w:val="24"/>
          <w:szCs w:val="24"/>
        </w:rPr>
        <w:t>费用承担</w:t>
      </w:r>
      <w:bookmarkEnd w:id="13"/>
      <w:bookmarkEnd w:id="14"/>
      <w:bookmarkEnd w:id="15"/>
    </w:p>
    <w:p>
      <w:pPr>
        <w:pStyle w:val="28"/>
        <w:spacing w:after="0" w:line="386" w:lineRule="exact"/>
        <w:ind w:firstLine="4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供应商准备和参加询比采购活动所发生的各种费用由供应商自行承担。</w:t>
      </w:r>
    </w:p>
    <w:p>
      <w:pPr>
        <w:pStyle w:val="27"/>
        <w:keepNext/>
        <w:keepLines/>
        <w:spacing w:before="0" w:after="0" w:line="389" w:lineRule="exact"/>
        <w:jc w:val="left"/>
        <w:rPr>
          <w:rFonts w:asciiTheme="minorEastAsia" w:hAnsiTheme="minorEastAsia" w:eastAsiaTheme="minorEastAsia" w:cstheme="minorEastAsia"/>
          <w:sz w:val="24"/>
          <w:szCs w:val="24"/>
        </w:rPr>
      </w:pPr>
      <w:bookmarkStart w:id="16" w:name="bookmark943"/>
      <w:bookmarkStart w:id="17" w:name="bookmark945"/>
      <w:bookmarkStart w:id="18" w:name="bookmark944"/>
      <w:r>
        <w:rPr>
          <w:rFonts w:hint="eastAsia" w:asciiTheme="minorEastAsia" w:hAnsiTheme="minorEastAsia" w:eastAsiaTheme="minorEastAsia" w:cstheme="minorEastAsia"/>
          <w:sz w:val="24"/>
          <w:szCs w:val="24"/>
          <w:lang w:val="en-US" w:eastAsia="zh-CN" w:bidi="en-US"/>
        </w:rPr>
        <w:t>1.4</w:t>
      </w:r>
      <w:r>
        <w:rPr>
          <w:rFonts w:hint="eastAsia" w:asciiTheme="minorEastAsia" w:hAnsiTheme="minorEastAsia" w:eastAsiaTheme="minorEastAsia" w:cstheme="minorEastAsia"/>
          <w:sz w:val="24"/>
          <w:szCs w:val="24"/>
        </w:rPr>
        <w:t>保密</w:t>
      </w:r>
      <w:bookmarkEnd w:id="16"/>
      <w:bookmarkEnd w:id="17"/>
      <w:bookmarkEnd w:id="18"/>
    </w:p>
    <w:p>
      <w:pPr>
        <w:pStyle w:val="28"/>
        <w:spacing w:after="0" w:line="389"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参加询比采购活动的各方应对</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购文件和响应文件中的商业和技术等秘密保密,否则应承担相应的法律责任。</w:t>
      </w:r>
    </w:p>
    <w:p>
      <w:pPr>
        <w:pStyle w:val="27"/>
        <w:keepNext/>
        <w:keepLines/>
        <w:spacing w:before="0" w:after="0" w:line="389" w:lineRule="exact"/>
        <w:jc w:val="left"/>
        <w:rPr>
          <w:rFonts w:asciiTheme="minorEastAsia" w:hAnsiTheme="minorEastAsia" w:eastAsiaTheme="minorEastAsia" w:cstheme="minorEastAsia"/>
          <w:sz w:val="24"/>
          <w:szCs w:val="24"/>
        </w:rPr>
      </w:pPr>
      <w:bookmarkStart w:id="19" w:name="bookmark946"/>
      <w:bookmarkStart w:id="20" w:name="bookmark948"/>
      <w:bookmarkStart w:id="21" w:name="bookmark947"/>
      <w:r>
        <w:rPr>
          <w:rFonts w:hint="eastAsia" w:asciiTheme="minorEastAsia" w:hAnsiTheme="minorEastAsia" w:eastAsiaTheme="minorEastAsia" w:cstheme="minorEastAsia"/>
          <w:sz w:val="24"/>
          <w:szCs w:val="24"/>
          <w:lang w:val="en-US" w:eastAsia="zh-CN" w:bidi="en-US"/>
        </w:rPr>
        <w:t>1.5</w:t>
      </w:r>
      <w:r>
        <w:rPr>
          <w:rFonts w:hint="eastAsia" w:asciiTheme="minorEastAsia" w:hAnsiTheme="minorEastAsia" w:eastAsiaTheme="minorEastAsia" w:cstheme="minorEastAsia"/>
          <w:sz w:val="24"/>
          <w:szCs w:val="24"/>
        </w:rPr>
        <w:t>语言文字</w:t>
      </w:r>
      <w:bookmarkEnd w:id="19"/>
      <w:bookmarkEnd w:id="20"/>
      <w:bookmarkEnd w:id="21"/>
    </w:p>
    <w:p>
      <w:pPr>
        <w:pStyle w:val="28"/>
        <w:spacing w:after="0" w:line="389"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采购文件和响应文件使用的语言文字为中文。专用术语使用外文的，应附有中文注释。</w:t>
      </w:r>
    </w:p>
    <w:p>
      <w:pPr>
        <w:pStyle w:val="27"/>
        <w:keepNext/>
        <w:keepLines/>
        <w:spacing w:before="0" w:after="0" w:line="389" w:lineRule="exact"/>
        <w:jc w:val="left"/>
        <w:rPr>
          <w:rFonts w:asciiTheme="minorEastAsia" w:hAnsiTheme="minorEastAsia" w:eastAsiaTheme="minorEastAsia" w:cstheme="minorEastAsia"/>
          <w:sz w:val="24"/>
          <w:szCs w:val="24"/>
        </w:rPr>
      </w:pPr>
      <w:bookmarkStart w:id="22" w:name="bookmark951"/>
      <w:bookmarkStart w:id="23" w:name="bookmark949"/>
      <w:bookmarkStart w:id="24" w:name="bookmark950"/>
      <w:r>
        <w:rPr>
          <w:rFonts w:hint="eastAsia" w:asciiTheme="minorEastAsia" w:hAnsiTheme="minorEastAsia" w:eastAsiaTheme="minorEastAsia" w:cstheme="minorEastAsia"/>
          <w:sz w:val="24"/>
          <w:szCs w:val="24"/>
          <w:lang w:val="en-US" w:eastAsia="zh-CN" w:bidi="en-US"/>
        </w:rPr>
        <w:t>1.6</w:t>
      </w:r>
      <w:r>
        <w:rPr>
          <w:rFonts w:hint="eastAsia" w:asciiTheme="minorEastAsia" w:hAnsiTheme="minorEastAsia" w:eastAsiaTheme="minorEastAsia" w:cstheme="minorEastAsia"/>
          <w:sz w:val="24"/>
          <w:szCs w:val="24"/>
        </w:rPr>
        <w:t>计量单位</w:t>
      </w:r>
      <w:bookmarkEnd w:id="22"/>
      <w:bookmarkEnd w:id="23"/>
      <w:bookmarkEnd w:id="24"/>
    </w:p>
    <w:p>
      <w:pPr>
        <w:pStyle w:val="28"/>
        <w:spacing w:after="0" w:line="386" w:lineRule="exact"/>
        <w:ind w:firstLine="4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所有计量均采用中华人民共和国法定计量单位。</w:t>
      </w:r>
    </w:p>
    <w:p>
      <w:pPr>
        <w:pStyle w:val="27"/>
        <w:keepNext/>
        <w:keepLines/>
        <w:spacing w:before="0" w:after="0" w:line="394" w:lineRule="exact"/>
        <w:jc w:val="left"/>
        <w:rPr>
          <w:rFonts w:asciiTheme="minorEastAsia" w:hAnsiTheme="minorEastAsia" w:eastAsiaTheme="minorEastAsia" w:cstheme="minorEastAsia"/>
          <w:sz w:val="24"/>
          <w:szCs w:val="24"/>
        </w:rPr>
      </w:pPr>
      <w:bookmarkStart w:id="25" w:name="bookmark953"/>
      <w:bookmarkStart w:id="26" w:name="bookmark952"/>
      <w:bookmarkStart w:id="27" w:name="bookmark954"/>
      <w:r>
        <w:rPr>
          <w:rFonts w:hint="eastAsia" w:asciiTheme="minorEastAsia" w:hAnsiTheme="minorEastAsia" w:eastAsiaTheme="minorEastAsia" w:cstheme="minorEastAsia"/>
          <w:sz w:val="24"/>
          <w:szCs w:val="24"/>
          <w:lang w:val="en-US" w:eastAsia="zh-CN" w:bidi="en-US"/>
        </w:rPr>
        <w:t>1.7</w:t>
      </w:r>
      <w:r>
        <w:rPr>
          <w:rFonts w:hint="eastAsia" w:asciiTheme="minorEastAsia" w:hAnsiTheme="minorEastAsia" w:eastAsiaTheme="minorEastAsia" w:cstheme="minorEastAsia"/>
          <w:sz w:val="24"/>
          <w:szCs w:val="24"/>
        </w:rPr>
        <w:t>踏勘现场</w:t>
      </w:r>
      <w:bookmarkEnd w:id="25"/>
      <w:bookmarkEnd w:id="26"/>
      <w:bookmarkEnd w:id="27"/>
    </w:p>
    <w:p>
      <w:pPr>
        <w:pStyle w:val="28"/>
        <w:spacing w:after="0" w:line="394"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1.7.1</w:t>
      </w:r>
      <w:r>
        <w:rPr>
          <w:rFonts w:hint="eastAsia" w:asciiTheme="minorEastAsia" w:hAnsiTheme="minorEastAsia" w:eastAsiaTheme="minorEastAsia" w:cstheme="minorEastAsia"/>
          <w:sz w:val="24"/>
        </w:rPr>
        <w:t>供应商须知前附表规定组织踏勘现场的，</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购人按供应商须知前附表规定的时间、地点组织供应商踏勘项目现场。部分供应商未按时参加踏勘现场的，不影响踏勘现场的正常进行。</w:t>
      </w:r>
    </w:p>
    <w:p>
      <w:pPr>
        <w:pStyle w:val="28"/>
        <w:spacing w:after="0" w:line="394"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1.7.2</w:t>
      </w:r>
      <w:r>
        <w:rPr>
          <w:rFonts w:hint="eastAsia" w:asciiTheme="minorEastAsia" w:hAnsiTheme="minorEastAsia" w:eastAsiaTheme="minorEastAsia" w:cstheme="minorEastAsia"/>
          <w:sz w:val="24"/>
        </w:rPr>
        <w:t>供应商可自愿参加踏勘现场活动。除</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购人的原因外，</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购人对供应商参加踏勘现场中所发生的人员伤亡和财产损失不承担责任。</w:t>
      </w:r>
    </w:p>
    <w:p>
      <w:pPr>
        <w:pStyle w:val="28"/>
        <w:spacing w:after="0" w:line="386"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1.7.3</w:t>
      </w:r>
      <w:r>
        <w:rPr>
          <w:rFonts w:hint="eastAsia" w:asciiTheme="minorEastAsia" w:hAnsiTheme="minorEastAsia" w:eastAsiaTheme="minorEastAsia" w:cstheme="minorEastAsia"/>
          <w:sz w:val="24"/>
        </w:rPr>
        <w:t>采购人在踏勘现场中介绍的工程场地和相关的周边环境情况，仅作为供应商编制响应文件的参考，</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购人不对供应商据此作出的判断和决策负责。</w:t>
      </w:r>
    </w:p>
    <w:p>
      <w:pPr>
        <w:pStyle w:val="27"/>
        <w:keepNext/>
        <w:keepLines/>
        <w:spacing w:before="0" w:after="0" w:line="386" w:lineRule="exact"/>
        <w:jc w:val="left"/>
        <w:rPr>
          <w:rFonts w:asciiTheme="minorEastAsia" w:hAnsiTheme="minorEastAsia" w:eastAsiaTheme="minorEastAsia" w:cstheme="minorEastAsia"/>
          <w:sz w:val="24"/>
          <w:szCs w:val="24"/>
        </w:rPr>
      </w:pPr>
      <w:bookmarkStart w:id="28" w:name="bookmark955"/>
      <w:bookmarkStart w:id="29" w:name="bookmark957"/>
      <w:bookmarkStart w:id="30" w:name="bookmark956"/>
      <w:r>
        <w:rPr>
          <w:rFonts w:hint="eastAsia" w:asciiTheme="minorEastAsia" w:hAnsiTheme="minorEastAsia" w:eastAsiaTheme="minorEastAsia" w:cstheme="minorEastAsia"/>
          <w:sz w:val="24"/>
          <w:szCs w:val="24"/>
          <w:lang w:val="en-US" w:eastAsia="zh-CN" w:bidi="en-US"/>
        </w:rPr>
        <w:t>1.</w:t>
      </w:r>
      <w:r>
        <w:rPr>
          <w:rFonts w:hint="eastAsia" w:asciiTheme="minorEastAsia" w:hAnsiTheme="minorEastAsia" w:eastAsiaTheme="minorEastAsia" w:cstheme="minorEastAsia"/>
          <w:sz w:val="24"/>
          <w:szCs w:val="24"/>
        </w:rPr>
        <w:t>8询比采购预备会</w:t>
      </w:r>
      <w:bookmarkEnd w:id="28"/>
      <w:bookmarkEnd w:id="29"/>
      <w:bookmarkEnd w:id="30"/>
    </w:p>
    <w:p>
      <w:pPr>
        <w:pStyle w:val="28"/>
        <w:spacing w:after="0" w:line="386"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供应商须知前附表规定召开询比采购预备会的，采购人按供应商须知前附表规定的时间和地点召开询比采购预备会。</w:t>
      </w:r>
    </w:p>
    <w:p>
      <w:pPr>
        <w:pStyle w:val="27"/>
        <w:keepNext/>
        <w:keepLines/>
        <w:spacing w:before="0" w:after="0" w:line="360" w:lineRule="auto"/>
        <w:jc w:val="left"/>
        <w:rPr>
          <w:rFonts w:asciiTheme="minorEastAsia" w:hAnsiTheme="minorEastAsia" w:eastAsiaTheme="minorEastAsia" w:cstheme="minorEastAsia"/>
          <w:sz w:val="24"/>
          <w:szCs w:val="24"/>
        </w:rPr>
      </w:pPr>
      <w:bookmarkStart w:id="31" w:name="bookmark959"/>
      <w:bookmarkStart w:id="32" w:name="bookmark958"/>
      <w:bookmarkStart w:id="33" w:name="bookmark960"/>
      <w:r>
        <w:rPr>
          <w:rFonts w:hint="eastAsia" w:asciiTheme="minorEastAsia" w:hAnsiTheme="minorEastAsia" w:eastAsiaTheme="minorEastAsia" w:cstheme="minorEastAsia"/>
          <w:sz w:val="24"/>
          <w:szCs w:val="24"/>
          <w:lang w:val="en-US" w:eastAsia="zh-CN" w:bidi="en-US"/>
        </w:rPr>
        <w:t>1.9</w:t>
      </w:r>
      <w:r>
        <w:rPr>
          <w:rFonts w:hint="eastAsia" w:asciiTheme="minorEastAsia" w:hAnsiTheme="minorEastAsia" w:eastAsiaTheme="minorEastAsia" w:cstheme="minorEastAsia"/>
          <w:sz w:val="24"/>
          <w:szCs w:val="24"/>
        </w:rPr>
        <w:t>主要材料和关键部件外购</w:t>
      </w:r>
      <w:bookmarkEnd w:id="31"/>
      <w:bookmarkEnd w:id="32"/>
      <w:bookmarkEnd w:id="33"/>
    </w:p>
    <w:p>
      <w:pPr>
        <w:pStyle w:val="28"/>
        <w:spacing w:after="120" w:line="386" w:lineRule="exact"/>
        <w:ind w:firstLine="5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供应商拟对主要材料和关键部件进行外购的，应符合第五章</w:t>
      </w:r>
      <w:r>
        <w:rPr>
          <w:rFonts w:hint="eastAsia" w:asciiTheme="minorEastAsia" w:hAnsiTheme="minorEastAsia" w:eastAsiaTheme="minorEastAsia" w:cstheme="minorEastAsia"/>
          <w:sz w:val="24"/>
          <w:lang w:val="zh-CN" w:eastAsia="zh-CN" w:bidi="zh-CN"/>
        </w:rPr>
        <w:t>“采购</w:t>
      </w:r>
      <w:r>
        <w:rPr>
          <w:rFonts w:hint="eastAsia" w:asciiTheme="minorEastAsia" w:hAnsiTheme="minorEastAsia" w:eastAsiaTheme="minorEastAsia" w:cstheme="minorEastAsia"/>
          <w:sz w:val="24"/>
        </w:rPr>
        <w:t>需求”中提出的或允许外购的相关规定，并在响应文件中作出说明。</w:t>
      </w:r>
    </w:p>
    <w:p>
      <w:pPr>
        <w:pStyle w:val="27"/>
        <w:keepNext/>
        <w:keepLines/>
        <w:spacing w:before="0" w:after="0" w:line="360" w:lineRule="auto"/>
        <w:jc w:val="both"/>
        <w:rPr>
          <w:rFonts w:asciiTheme="minorEastAsia" w:hAnsiTheme="minorEastAsia" w:eastAsiaTheme="minorEastAsia" w:cstheme="minorEastAsia"/>
          <w:sz w:val="24"/>
          <w:szCs w:val="24"/>
        </w:rPr>
      </w:pPr>
      <w:bookmarkStart w:id="34" w:name="bookmark963"/>
      <w:bookmarkStart w:id="35" w:name="bookmark961"/>
      <w:bookmarkStart w:id="36" w:name="bookmark962"/>
      <w:r>
        <w:rPr>
          <w:rFonts w:hint="eastAsia" w:asciiTheme="minorEastAsia" w:hAnsiTheme="minorEastAsia" w:eastAsiaTheme="minorEastAsia" w:cstheme="minorEastAsia"/>
          <w:sz w:val="24"/>
          <w:szCs w:val="24"/>
          <w:lang w:val="en-US" w:eastAsia="zh-CN" w:bidi="en-US"/>
        </w:rPr>
        <w:t>1.</w:t>
      </w:r>
      <w:r>
        <w:rPr>
          <w:rFonts w:hint="eastAsia" w:asciiTheme="minorEastAsia" w:hAnsiTheme="minorEastAsia" w:eastAsiaTheme="minorEastAsia" w:cstheme="minorEastAsia"/>
          <w:sz w:val="24"/>
          <w:szCs w:val="24"/>
        </w:rPr>
        <w:t>10响应和偏差</w:t>
      </w:r>
      <w:bookmarkEnd w:id="34"/>
      <w:bookmarkEnd w:id="35"/>
      <w:bookmarkEnd w:id="36"/>
    </w:p>
    <w:p>
      <w:pPr>
        <w:pStyle w:val="28"/>
        <w:tabs>
          <w:tab w:val="left" w:pos="351"/>
        </w:tabs>
        <w:spacing w:after="0" w:line="386" w:lineRule="exact"/>
        <w:ind w:firstLine="0"/>
        <w:rPr>
          <w:rFonts w:asciiTheme="minorEastAsia" w:hAnsiTheme="minorEastAsia" w:eastAsiaTheme="minorEastAsia" w:cstheme="minorEastAsia"/>
          <w:sz w:val="24"/>
        </w:rPr>
      </w:pPr>
      <w:bookmarkStart w:id="37" w:name="bookmark964"/>
      <w:bookmarkEnd w:id="37"/>
      <w:r>
        <w:rPr>
          <w:rFonts w:hint="eastAsia" w:asciiTheme="minorEastAsia" w:hAnsiTheme="minorEastAsia" w:eastAsiaTheme="minorEastAsia" w:cstheme="minorEastAsia"/>
          <w:sz w:val="24"/>
          <w:lang w:val="en-US" w:eastAsia="zh-CN" w:bidi="en-US"/>
        </w:rPr>
        <w:t>1.10.</w:t>
      </w:r>
      <w:r>
        <w:rPr>
          <w:rFonts w:hint="eastAsia" w:asciiTheme="minorEastAsia" w:hAnsiTheme="minorEastAsia" w:eastAsiaTheme="minorEastAsia" w:cstheme="minorEastAsia"/>
          <w:sz w:val="24"/>
        </w:rPr>
        <w:t>1采购需求和合同条款及格式中的关键条款均以“</w:t>
      </w:r>
      <w:r>
        <w:rPr>
          <w:rFonts w:hint="eastAsia" w:asciiTheme="minorEastAsia" w:hAnsiTheme="minorEastAsia" w:eastAsiaTheme="minorEastAsia" w:cstheme="minorEastAsia"/>
          <w:sz w:val="24"/>
          <w:lang w:val="en-US" w:eastAsia="zh-CN" w:bidi="en-US"/>
        </w:rPr>
        <w:t>*</w:t>
      </w:r>
      <w:r>
        <w:rPr>
          <w:rFonts w:hint="eastAsia" w:asciiTheme="minorEastAsia" w:hAnsiTheme="minorEastAsia" w:eastAsiaTheme="minorEastAsia" w:cstheme="minorEastAsia"/>
          <w:sz w:val="24"/>
        </w:rPr>
        <w:t>”符号标记。响应文件应当对采购需求和合同条款及格式中的关键条款作出满足性或更有利于采购人的响应,否则供应商的响应文件将被视为无效。</w:t>
      </w:r>
    </w:p>
    <w:p>
      <w:pPr>
        <w:pStyle w:val="28"/>
        <w:spacing w:after="240" w:line="403"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1.10.</w:t>
      </w:r>
      <w:r>
        <w:rPr>
          <w:rFonts w:hint="eastAsia" w:asciiTheme="minorEastAsia" w:hAnsiTheme="minorEastAsia" w:eastAsiaTheme="minorEastAsia" w:cstheme="minorEastAsia"/>
          <w:sz w:val="24"/>
        </w:rPr>
        <w:t>2供应商须知前附表规定了对非关键条款允许偏差的范围和可以偏差的项数的</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如响应文件存在的偏差超出上述范围或项数</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将被视为无效。</w:t>
      </w:r>
    </w:p>
    <w:p>
      <w:pPr>
        <w:pStyle w:val="27"/>
        <w:keepNext/>
        <w:keepLines/>
        <w:spacing w:before="0" w:after="240" w:line="288" w:lineRule="auto"/>
        <w:jc w:val="both"/>
        <w:rPr>
          <w:rFonts w:asciiTheme="minorEastAsia" w:hAnsiTheme="minorEastAsia" w:eastAsiaTheme="minorEastAsia" w:cstheme="minorEastAsia"/>
          <w:sz w:val="24"/>
          <w:szCs w:val="24"/>
        </w:rPr>
      </w:pPr>
      <w:bookmarkStart w:id="38" w:name="bookmark966"/>
      <w:bookmarkStart w:id="39" w:name="bookmark967"/>
      <w:bookmarkStart w:id="40" w:name="bookmark965"/>
      <w:r>
        <w:rPr>
          <w:rFonts w:hint="eastAsia" w:asciiTheme="minorEastAsia" w:hAnsiTheme="minorEastAsia" w:eastAsiaTheme="minorEastAsia" w:cstheme="minorEastAsia"/>
          <w:sz w:val="24"/>
          <w:szCs w:val="24"/>
        </w:rPr>
        <w:t>2采购文件</w:t>
      </w:r>
      <w:bookmarkEnd w:id="38"/>
      <w:bookmarkEnd w:id="39"/>
      <w:bookmarkEnd w:id="40"/>
    </w:p>
    <w:p>
      <w:pPr>
        <w:pStyle w:val="27"/>
        <w:keepNext/>
        <w:keepLines/>
        <w:spacing w:before="0" w:after="0" w:line="360" w:lineRule="auto"/>
        <w:jc w:val="both"/>
        <w:rPr>
          <w:rFonts w:asciiTheme="minorEastAsia" w:hAnsiTheme="minorEastAsia" w:eastAsiaTheme="minorEastAsia" w:cstheme="minorEastAsia"/>
          <w:sz w:val="24"/>
          <w:szCs w:val="24"/>
        </w:rPr>
      </w:pPr>
      <w:bookmarkStart w:id="41" w:name="bookmark968"/>
      <w:bookmarkStart w:id="42" w:name="bookmark969"/>
      <w:bookmarkStart w:id="43" w:name="bookmark970"/>
      <w:r>
        <w:rPr>
          <w:rFonts w:hint="eastAsia" w:asciiTheme="minorEastAsia" w:hAnsiTheme="minorEastAsia" w:eastAsiaTheme="minorEastAsia" w:cstheme="minorEastAsia"/>
          <w:sz w:val="24"/>
          <w:szCs w:val="24"/>
          <w:lang w:val="en-US" w:eastAsia="zh-CN" w:bidi="en-US"/>
        </w:rPr>
        <w:t>2.</w:t>
      </w:r>
      <w:r>
        <w:rPr>
          <w:rFonts w:hint="eastAsia" w:asciiTheme="minorEastAsia" w:hAnsiTheme="minorEastAsia" w:eastAsiaTheme="minorEastAsia" w:cstheme="minorEastAsia"/>
          <w:sz w:val="24"/>
          <w:szCs w:val="24"/>
        </w:rPr>
        <w:t>1采购文件的组成</w:t>
      </w:r>
      <w:bookmarkEnd w:id="41"/>
      <w:bookmarkEnd w:id="42"/>
      <w:bookmarkEnd w:id="43"/>
    </w:p>
    <w:p>
      <w:pPr>
        <w:pStyle w:val="28"/>
        <w:spacing w:after="120" w:line="388"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本采购文件包括：</w:t>
      </w:r>
    </w:p>
    <w:p>
      <w:pPr>
        <w:pStyle w:val="28"/>
        <w:numPr>
          <w:ilvl w:val="0"/>
          <w:numId w:val="2"/>
        </w:numPr>
        <w:tabs>
          <w:tab w:val="left" w:pos="1024"/>
        </w:tabs>
        <w:spacing w:after="0" w:line="338" w:lineRule="auto"/>
        <w:ind w:firstLine="500"/>
        <w:rPr>
          <w:rFonts w:asciiTheme="minorEastAsia" w:hAnsiTheme="minorEastAsia" w:eastAsiaTheme="minorEastAsia" w:cstheme="minorEastAsia"/>
          <w:sz w:val="24"/>
        </w:rPr>
      </w:pPr>
      <w:bookmarkStart w:id="44" w:name="bookmark971"/>
      <w:bookmarkEnd w:id="44"/>
      <w:r>
        <w:rPr>
          <w:rFonts w:hint="eastAsia" w:asciiTheme="minorEastAsia" w:hAnsiTheme="minorEastAsia" w:eastAsiaTheme="minorEastAsia" w:cstheme="minorEastAsia"/>
          <w:sz w:val="24"/>
        </w:rPr>
        <w:t>询比采购</w:t>
      </w:r>
      <w:r>
        <w:rPr>
          <w:rFonts w:hint="eastAsia" w:asciiTheme="minorEastAsia" w:hAnsiTheme="minorEastAsia" w:eastAsiaTheme="minorEastAsia" w:cstheme="minorEastAsia"/>
          <w:sz w:val="24"/>
          <w:lang w:val="en-US" w:eastAsia="zh-CN"/>
        </w:rPr>
        <w:t>公告</w:t>
      </w:r>
      <w:r>
        <w:rPr>
          <w:rFonts w:hint="eastAsia" w:asciiTheme="minorEastAsia" w:hAnsiTheme="minorEastAsia" w:eastAsiaTheme="minorEastAsia" w:cstheme="minorEastAsia"/>
          <w:sz w:val="24"/>
        </w:rPr>
        <w:t>；</w:t>
      </w:r>
    </w:p>
    <w:p>
      <w:pPr>
        <w:pStyle w:val="28"/>
        <w:numPr>
          <w:ilvl w:val="0"/>
          <w:numId w:val="2"/>
        </w:numPr>
        <w:tabs>
          <w:tab w:val="left" w:pos="1024"/>
        </w:tabs>
        <w:spacing w:after="0" w:line="338" w:lineRule="auto"/>
        <w:ind w:firstLine="500"/>
        <w:rPr>
          <w:rFonts w:asciiTheme="minorEastAsia" w:hAnsiTheme="minorEastAsia" w:eastAsiaTheme="minorEastAsia" w:cstheme="minorEastAsia"/>
          <w:sz w:val="24"/>
        </w:rPr>
      </w:pPr>
      <w:bookmarkStart w:id="45" w:name="bookmark972"/>
      <w:bookmarkEnd w:id="45"/>
      <w:r>
        <w:rPr>
          <w:rFonts w:hint="eastAsia" w:asciiTheme="minorEastAsia" w:hAnsiTheme="minorEastAsia" w:eastAsiaTheme="minorEastAsia" w:cstheme="minorEastAsia"/>
          <w:sz w:val="24"/>
        </w:rPr>
        <w:t>供应商须知；</w:t>
      </w:r>
    </w:p>
    <w:p>
      <w:pPr>
        <w:pStyle w:val="28"/>
        <w:numPr>
          <w:ilvl w:val="0"/>
          <w:numId w:val="2"/>
        </w:numPr>
        <w:tabs>
          <w:tab w:val="left" w:pos="1024"/>
        </w:tabs>
        <w:spacing w:after="0" w:line="338" w:lineRule="auto"/>
        <w:ind w:firstLine="500"/>
        <w:rPr>
          <w:rFonts w:asciiTheme="minorEastAsia" w:hAnsiTheme="minorEastAsia" w:eastAsiaTheme="minorEastAsia" w:cstheme="minorEastAsia"/>
          <w:sz w:val="24"/>
        </w:rPr>
      </w:pPr>
      <w:bookmarkStart w:id="46" w:name="bookmark973"/>
      <w:bookmarkEnd w:id="46"/>
      <w:r>
        <w:rPr>
          <w:rFonts w:hint="eastAsia" w:asciiTheme="minorEastAsia" w:hAnsiTheme="minorEastAsia" w:eastAsiaTheme="minorEastAsia" w:cstheme="minorEastAsia"/>
          <w:sz w:val="24"/>
        </w:rPr>
        <w:t>评审办法；</w:t>
      </w:r>
    </w:p>
    <w:p>
      <w:pPr>
        <w:pStyle w:val="28"/>
        <w:numPr>
          <w:ilvl w:val="0"/>
          <w:numId w:val="2"/>
        </w:numPr>
        <w:tabs>
          <w:tab w:val="left" w:pos="1024"/>
        </w:tabs>
        <w:spacing w:after="0" w:line="338" w:lineRule="auto"/>
        <w:ind w:firstLine="500"/>
        <w:rPr>
          <w:rFonts w:asciiTheme="minorEastAsia" w:hAnsiTheme="minorEastAsia" w:eastAsiaTheme="minorEastAsia" w:cstheme="minorEastAsia"/>
          <w:sz w:val="24"/>
        </w:rPr>
      </w:pPr>
      <w:bookmarkStart w:id="47" w:name="bookmark974"/>
      <w:bookmarkEnd w:id="47"/>
      <w:r>
        <w:rPr>
          <w:rFonts w:hint="eastAsia" w:asciiTheme="minorEastAsia" w:hAnsiTheme="minorEastAsia" w:eastAsiaTheme="minorEastAsia" w:cstheme="minorEastAsia"/>
          <w:sz w:val="24"/>
        </w:rPr>
        <w:t>合同条款及格式；</w:t>
      </w:r>
    </w:p>
    <w:p>
      <w:pPr>
        <w:pStyle w:val="28"/>
        <w:numPr>
          <w:ilvl w:val="0"/>
          <w:numId w:val="2"/>
        </w:numPr>
        <w:tabs>
          <w:tab w:val="left" w:pos="1031"/>
        </w:tabs>
        <w:spacing w:after="0" w:line="338" w:lineRule="auto"/>
        <w:ind w:firstLine="500"/>
        <w:rPr>
          <w:rFonts w:asciiTheme="minorEastAsia" w:hAnsiTheme="minorEastAsia" w:eastAsiaTheme="minorEastAsia" w:cstheme="minorEastAsia"/>
          <w:sz w:val="24"/>
        </w:rPr>
      </w:pPr>
      <w:bookmarkStart w:id="48" w:name="bookmark975"/>
      <w:bookmarkEnd w:id="48"/>
      <w:r>
        <w:rPr>
          <w:rFonts w:hint="eastAsia" w:asciiTheme="minorEastAsia" w:hAnsiTheme="minorEastAsia" w:eastAsiaTheme="minorEastAsia" w:cstheme="minorEastAsia"/>
          <w:sz w:val="24"/>
        </w:rPr>
        <w:t>采购需求；</w:t>
      </w:r>
    </w:p>
    <w:p>
      <w:pPr>
        <w:pStyle w:val="28"/>
        <w:numPr>
          <w:ilvl w:val="0"/>
          <w:numId w:val="2"/>
        </w:numPr>
        <w:tabs>
          <w:tab w:val="left" w:pos="1031"/>
        </w:tabs>
        <w:spacing w:after="0" w:line="338" w:lineRule="auto"/>
        <w:ind w:firstLine="500"/>
        <w:rPr>
          <w:rFonts w:asciiTheme="minorEastAsia" w:hAnsiTheme="minorEastAsia" w:eastAsiaTheme="minorEastAsia" w:cstheme="minorEastAsia"/>
          <w:sz w:val="24"/>
        </w:rPr>
      </w:pPr>
      <w:bookmarkStart w:id="49" w:name="bookmark976"/>
      <w:bookmarkEnd w:id="49"/>
      <w:r>
        <w:rPr>
          <w:rFonts w:hint="eastAsia" w:asciiTheme="minorEastAsia" w:hAnsiTheme="minorEastAsia" w:eastAsiaTheme="minorEastAsia" w:cstheme="minorEastAsia"/>
          <w:sz w:val="24"/>
        </w:rPr>
        <w:t>响应文件格式；</w:t>
      </w:r>
    </w:p>
    <w:p>
      <w:pPr>
        <w:pStyle w:val="28"/>
        <w:numPr>
          <w:ilvl w:val="0"/>
          <w:numId w:val="2"/>
        </w:numPr>
        <w:tabs>
          <w:tab w:val="left" w:pos="1031"/>
        </w:tabs>
        <w:spacing w:after="0" w:line="338" w:lineRule="auto"/>
        <w:ind w:firstLine="500"/>
        <w:rPr>
          <w:rFonts w:asciiTheme="minorEastAsia" w:hAnsiTheme="minorEastAsia" w:eastAsiaTheme="minorEastAsia" w:cstheme="minorEastAsia"/>
          <w:sz w:val="24"/>
        </w:rPr>
      </w:pPr>
      <w:bookmarkStart w:id="50" w:name="bookmark977"/>
      <w:bookmarkEnd w:id="50"/>
      <w:r>
        <w:rPr>
          <w:rFonts w:hint="eastAsia" w:asciiTheme="minorEastAsia" w:hAnsiTheme="minorEastAsia" w:eastAsiaTheme="minorEastAsia" w:cstheme="minorEastAsia"/>
          <w:sz w:val="24"/>
        </w:rPr>
        <w:t>供应商须知前附表规定的其他资料。</w:t>
      </w:r>
    </w:p>
    <w:p>
      <w:pPr>
        <w:pStyle w:val="28"/>
        <w:spacing w:after="120" w:line="388"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采购人依照本章规定，对采购文件所作的澄清、修改，构成</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购文件的组成部分。</w:t>
      </w:r>
    </w:p>
    <w:p>
      <w:pPr>
        <w:pStyle w:val="27"/>
        <w:keepNext/>
        <w:keepLines/>
        <w:spacing w:before="0" w:after="0" w:line="360" w:lineRule="auto"/>
        <w:jc w:val="both"/>
        <w:rPr>
          <w:rFonts w:asciiTheme="minorEastAsia" w:hAnsiTheme="minorEastAsia" w:eastAsiaTheme="minorEastAsia" w:cstheme="minorEastAsia"/>
          <w:sz w:val="24"/>
          <w:szCs w:val="24"/>
        </w:rPr>
      </w:pPr>
      <w:bookmarkStart w:id="51" w:name="bookmark978"/>
      <w:bookmarkStart w:id="52" w:name="bookmark979"/>
      <w:bookmarkStart w:id="53" w:name="bookmark980"/>
      <w:r>
        <w:rPr>
          <w:rFonts w:hint="eastAsia" w:asciiTheme="minorEastAsia" w:hAnsiTheme="minorEastAsia" w:eastAsiaTheme="minorEastAsia" w:cstheme="minorEastAsia"/>
          <w:sz w:val="24"/>
          <w:szCs w:val="24"/>
          <w:lang w:val="en-US" w:eastAsia="zh-CN" w:bidi="en-US"/>
        </w:rPr>
        <w:t>2.2</w:t>
      </w:r>
      <w:r>
        <w:rPr>
          <w:rFonts w:hint="eastAsia" w:asciiTheme="minorEastAsia" w:hAnsiTheme="minorEastAsia" w:eastAsiaTheme="minorEastAsia" w:cstheme="minorEastAsia"/>
          <w:sz w:val="24"/>
          <w:szCs w:val="24"/>
        </w:rPr>
        <w:t>采购文件的澄清和修改</w:t>
      </w:r>
      <w:bookmarkEnd w:id="51"/>
      <w:bookmarkEnd w:id="52"/>
      <w:bookmarkEnd w:id="53"/>
    </w:p>
    <w:p>
      <w:pPr>
        <w:pStyle w:val="28"/>
        <w:spacing w:after="0" w:line="388"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2.2.1</w:t>
      </w:r>
      <w:r>
        <w:rPr>
          <w:rFonts w:hint="eastAsia" w:asciiTheme="minorEastAsia" w:hAnsiTheme="minorEastAsia" w:eastAsiaTheme="minorEastAsia" w:cstheme="minorEastAsia"/>
          <w:sz w:val="24"/>
        </w:rPr>
        <w:t>供应商应仔细阅读和检查采购文件的全部内容。如发现缺页或内容不全，应及时向采购人提出，以便补齐。如有疑问，应在供应商须知前附表规定的时间前，以书面形式要求采购人对</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购文件予以澄清。</w:t>
      </w:r>
    </w:p>
    <w:p>
      <w:pPr>
        <w:pStyle w:val="28"/>
        <w:spacing w:after="0" w:line="388"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2.2.2</w:t>
      </w:r>
      <w:r>
        <w:rPr>
          <w:rFonts w:hint="eastAsia" w:asciiTheme="minorEastAsia" w:hAnsiTheme="minorEastAsia" w:eastAsiaTheme="minorEastAsia" w:cstheme="minorEastAsia"/>
          <w:sz w:val="24"/>
        </w:rPr>
        <w:t>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pStyle w:val="28"/>
        <w:tabs>
          <w:tab w:val="left" w:pos="351"/>
        </w:tabs>
        <w:spacing w:after="0" w:line="388" w:lineRule="exact"/>
        <w:ind w:firstLine="0"/>
        <w:rPr>
          <w:rFonts w:asciiTheme="minorEastAsia" w:hAnsiTheme="minorEastAsia" w:eastAsiaTheme="minorEastAsia" w:cstheme="minorEastAsia"/>
          <w:sz w:val="24"/>
        </w:rPr>
      </w:pPr>
      <w:bookmarkStart w:id="54" w:name="bookmark981"/>
      <w:bookmarkEnd w:id="54"/>
      <w:r>
        <w:rPr>
          <w:rFonts w:hint="eastAsia" w:asciiTheme="minorEastAsia" w:hAnsiTheme="minorEastAsia" w:eastAsiaTheme="minorEastAsia" w:cstheme="minorEastAsia"/>
          <w:sz w:val="24"/>
          <w:lang w:val="en-US" w:eastAsia="zh-CN" w:bidi="en-US"/>
        </w:rPr>
        <w:t>2.2.3</w:t>
      </w:r>
      <w:r>
        <w:rPr>
          <w:rFonts w:hint="eastAsia" w:asciiTheme="minorEastAsia" w:hAnsiTheme="minorEastAsia" w:eastAsiaTheme="minorEastAsia" w:cstheme="minorEastAsia"/>
          <w:sz w:val="24"/>
        </w:rPr>
        <w:t>供应商在收到补充文件后，应按供应商须知前附表规定的时间和方式通知</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购人，确认已收到该补充文件。</w:t>
      </w:r>
    </w:p>
    <w:p>
      <w:pPr>
        <w:pStyle w:val="28"/>
        <w:spacing w:after="120" w:line="388"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2.2.4</w:t>
      </w:r>
      <w:r>
        <w:rPr>
          <w:rFonts w:hint="eastAsia" w:asciiTheme="minorEastAsia" w:hAnsiTheme="minorEastAsia" w:eastAsiaTheme="minorEastAsia" w:cstheme="minorEastAsia"/>
          <w:sz w:val="24"/>
        </w:rPr>
        <w:t>除非确有必要，</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购人有权拒绝回复供应商在本章第</w:t>
      </w:r>
      <w:r>
        <w:rPr>
          <w:rFonts w:hint="eastAsia" w:asciiTheme="minorEastAsia" w:hAnsiTheme="minorEastAsia" w:eastAsiaTheme="minorEastAsia" w:cstheme="minorEastAsia"/>
          <w:sz w:val="24"/>
          <w:lang w:val="en-US" w:eastAsia="zh-CN" w:bidi="en-US"/>
        </w:rPr>
        <w:t>2.2.</w:t>
      </w:r>
      <w:r>
        <w:rPr>
          <w:rFonts w:hint="eastAsia" w:asciiTheme="minorEastAsia" w:hAnsiTheme="minorEastAsia" w:eastAsiaTheme="minorEastAsia" w:cstheme="minorEastAsia"/>
          <w:sz w:val="24"/>
        </w:rPr>
        <w:t>1项规定的时间后提出的任何澄清要求。</w:t>
      </w:r>
    </w:p>
    <w:p>
      <w:pPr>
        <w:pStyle w:val="27"/>
        <w:keepNext/>
        <w:keepLines/>
        <w:spacing w:before="0" w:after="160" w:line="240" w:lineRule="auto"/>
        <w:jc w:val="left"/>
        <w:rPr>
          <w:rFonts w:asciiTheme="minorEastAsia" w:hAnsiTheme="minorEastAsia" w:eastAsiaTheme="minorEastAsia" w:cstheme="minorEastAsia"/>
          <w:sz w:val="24"/>
          <w:szCs w:val="24"/>
        </w:rPr>
      </w:pPr>
      <w:bookmarkStart w:id="55" w:name="bookmark984"/>
      <w:bookmarkStart w:id="56" w:name="bookmark983"/>
      <w:bookmarkStart w:id="57" w:name="bookmark982"/>
      <w:r>
        <w:rPr>
          <w:rFonts w:hint="eastAsia" w:asciiTheme="minorEastAsia" w:hAnsiTheme="minorEastAsia" w:eastAsiaTheme="minorEastAsia" w:cstheme="minorEastAsia"/>
          <w:sz w:val="24"/>
          <w:szCs w:val="24"/>
        </w:rPr>
        <w:t>3响应文件</w:t>
      </w:r>
      <w:bookmarkEnd w:id="55"/>
      <w:bookmarkEnd w:id="56"/>
      <w:bookmarkEnd w:id="57"/>
    </w:p>
    <w:p>
      <w:pPr>
        <w:pStyle w:val="27"/>
        <w:keepNext/>
        <w:keepLines/>
        <w:spacing w:before="0" w:after="0" w:line="387" w:lineRule="exact"/>
        <w:jc w:val="left"/>
        <w:rPr>
          <w:rFonts w:asciiTheme="minorEastAsia" w:hAnsiTheme="minorEastAsia" w:eastAsiaTheme="minorEastAsia" w:cstheme="minorEastAsia"/>
          <w:sz w:val="24"/>
          <w:szCs w:val="24"/>
        </w:rPr>
      </w:pPr>
      <w:bookmarkStart w:id="58" w:name="bookmark985"/>
      <w:bookmarkStart w:id="59" w:name="bookmark987"/>
      <w:bookmarkStart w:id="60" w:name="bookmark986"/>
      <w:r>
        <w:rPr>
          <w:rFonts w:hint="eastAsia" w:asciiTheme="minorEastAsia" w:hAnsiTheme="minorEastAsia" w:eastAsiaTheme="minorEastAsia" w:cstheme="minorEastAsia"/>
          <w:sz w:val="24"/>
          <w:szCs w:val="24"/>
          <w:lang w:val="en-US" w:eastAsia="zh-CN" w:bidi="en-US"/>
        </w:rPr>
        <w:t>3.</w:t>
      </w:r>
      <w:r>
        <w:rPr>
          <w:rFonts w:hint="eastAsia" w:asciiTheme="minorEastAsia" w:hAnsiTheme="minorEastAsia" w:eastAsiaTheme="minorEastAsia" w:cstheme="minorEastAsia"/>
          <w:sz w:val="24"/>
          <w:szCs w:val="24"/>
        </w:rPr>
        <w:t>1响应文件的组成</w:t>
      </w:r>
      <w:bookmarkEnd w:id="58"/>
      <w:bookmarkEnd w:id="59"/>
      <w:bookmarkEnd w:id="60"/>
    </w:p>
    <w:p>
      <w:pPr>
        <w:pStyle w:val="28"/>
        <w:tabs>
          <w:tab w:val="left" w:pos="351"/>
        </w:tabs>
        <w:spacing w:after="100" w:line="387" w:lineRule="exact"/>
        <w:ind w:firstLine="0"/>
        <w:jc w:val="left"/>
        <w:rPr>
          <w:rFonts w:asciiTheme="minorEastAsia" w:hAnsiTheme="minorEastAsia" w:eastAsiaTheme="minorEastAsia" w:cstheme="minorEastAsia"/>
          <w:sz w:val="24"/>
        </w:rPr>
      </w:pPr>
      <w:bookmarkStart w:id="61" w:name="bookmark988"/>
      <w:bookmarkEnd w:id="61"/>
      <w:r>
        <w:rPr>
          <w:rFonts w:hint="eastAsia" w:asciiTheme="minorEastAsia" w:hAnsiTheme="minorEastAsia" w:eastAsiaTheme="minorEastAsia" w:cstheme="minorEastAsia"/>
          <w:sz w:val="24"/>
          <w:lang w:val="en-US" w:eastAsia="zh-CN" w:bidi="en-US"/>
        </w:rPr>
        <w:t>3.1.1</w:t>
      </w:r>
      <w:r>
        <w:rPr>
          <w:rFonts w:hint="eastAsia" w:asciiTheme="minorEastAsia" w:hAnsiTheme="minorEastAsia" w:eastAsiaTheme="minorEastAsia" w:cstheme="minorEastAsia"/>
          <w:sz w:val="24"/>
        </w:rPr>
        <w:t>响应文件应包括下列内容：</w:t>
      </w:r>
    </w:p>
    <w:p>
      <w:pPr>
        <w:pStyle w:val="28"/>
        <w:numPr>
          <w:ilvl w:val="0"/>
          <w:numId w:val="3"/>
        </w:numPr>
        <w:tabs>
          <w:tab w:val="left" w:pos="1044"/>
        </w:tabs>
        <w:spacing w:after="0" w:line="400" w:lineRule="exact"/>
        <w:ind w:firstLine="522"/>
        <w:rPr>
          <w:rFonts w:asciiTheme="minorEastAsia" w:hAnsiTheme="minorEastAsia" w:eastAsiaTheme="minorEastAsia" w:cstheme="minorEastAsia"/>
          <w:sz w:val="24"/>
        </w:rPr>
      </w:pPr>
      <w:bookmarkStart w:id="62" w:name="bookmark989"/>
      <w:bookmarkEnd w:id="62"/>
      <w:r>
        <w:rPr>
          <w:rFonts w:hint="eastAsia" w:asciiTheme="minorEastAsia" w:hAnsiTheme="minorEastAsia" w:eastAsiaTheme="minorEastAsia" w:cstheme="minorEastAsia"/>
          <w:sz w:val="24"/>
        </w:rPr>
        <w:t>响应函；</w:t>
      </w:r>
    </w:p>
    <w:p>
      <w:pPr>
        <w:pStyle w:val="28"/>
        <w:numPr>
          <w:ilvl w:val="0"/>
          <w:numId w:val="3"/>
        </w:numPr>
        <w:tabs>
          <w:tab w:val="left" w:pos="1051"/>
        </w:tabs>
        <w:spacing w:after="0" w:line="400" w:lineRule="exact"/>
        <w:ind w:firstLine="522"/>
        <w:rPr>
          <w:rFonts w:asciiTheme="minorEastAsia" w:hAnsiTheme="minorEastAsia" w:eastAsiaTheme="minorEastAsia" w:cstheme="minorEastAsia"/>
          <w:sz w:val="24"/>
        </w:rPr>
      </w:pPr>
      <w:bookmarkStart w:id="63" w:name="bookmark990"/>
      <w:bookmarkEnd w:id="63"/>
      <w:r>
        <w:rPr>
          <w:rFonts w:hint="eastAsia" w:asciiTheme="minorEastAsia" w:hAnsiTheme="minorEastAsia" w:eastAsiaTheme="minorEastAsia" w:cstheme="minorEastAsia"/>
          <w:sz w:val="24"/>
        </w:rPr>
        <w:t>授权委托书(如有);</w:t>
      </w:r>
    </w:p>
    <w:p>
      <w:pPr>
        <w:pStyle w:val="28"/>
        <w:numPr>
          <w:ilvl w:val="0"/>
          <w:numId w:val="3"/>
        </w:numPr>
        <w:tabs>
          <w:tab w:val="left" w:pos="1051"/>
        </w:tabs>
        <w:spacing w:after="0" w:line="400" w:lineRule="exact"/>
        <w:ind w:firstLine="522"/>
        <w:rPr>
          <w:rFonts w:asciiTheme="minorEastAsia" w:hAnsiTheme="minorEastAsia" w:eastAsiaTheme="minorEastAsia" w:cstheme="minorEastAsia"/>
          <w:sz w:val="24"/>
        </w:rPr>
      </w:pPr>
      <w:bookmarkStart w:id="64" w:name="bookmark991"/>
      <w:bookmarkEnd w:id="64"/>
      <w:r>
        <w:rPr>
          <w:rFonts w:hint="eastAsia" w:asciiTheme="minorEastAsia" w:hAnsiTheme="minorEastAsia" w:eastAsiaTheme="minorEastAsia" w:cstheme="minorEastAsia"/>
          <w:sz w:val="24"/>
        </w:rPr>
        <w:t>联合体协议书(如有)；</w:t>
      </w:r>
    </w:p>
    <w:p>
      <w:pPr>
        <w:pStyle w:val="28"/>
        <w:numPr>
          <w:ilvl w:val="0"/>
          <w:numId w:val="3"/>
        </w:numPr>
        <w:tabs>
          <w:tab w:val="left" w:pos="1051"/>
        </w:tabs>
        <w:spacing w:after="0" w:line="400" w:lineRule="exact"/>
        <w:ind w:firstLine="522"/>
        <w:rPr>
          <w:rFonts w:asciiTheme="minorEastAsia" w:hAnsiTheme="minorEastAsia" w:eastAsiaTheme="minorEastAsia" w:cstheme="minorEastAsia"/>
          <w:sz w:val="24"/>
        </w:rPr>
      </w:pPr>
      <w:bookmarkStart w:id="65" w:name="bookmark992"/>
      <w:bookmarkEnd w:id="65"/>
      <w:r>
        <w:rPr>
          <w:rFonts w:hint="eastAsia" w:asciiTheme="minorEastAsia" w:hAnsiTheme="minorEastAsia" w:eastAsiaTheme="minorEastAsia" w:cstheme="minorEastAsia"/>
          <w:sz w:val="24"/>
        </w:rPr>
        <w:t>响应保证金(如有)；</w:t>
      </w:r>
    </w:p>
    <w:p>
      <w:pPr>
        <w:pStyle w:val="28"/>
        <w:numPr>
          <w:ilvl w:val="0"/>
          <w:numId w:val="3"/>
        </w:numPr>
        <w:tabs>
          <w:tab w:val="left" w:pos="1051"/>
        </w:tabs>
        <w:spacing w:after="0" w:line="400" w:lineRule="exact"/>
        <w:ind w:firstLine="522"/>
        <w:rPr>
          <w:rFonts w:asciiTheme="minorEastAsia" w:hAnsiTheme="minorEastAsia" w:eastAsiaTheme="minorEastAsia" w:cstheme="minorEastAsia"/>
          <w:sz w:val="24"/>
        </w:rPr>
      </w:pPr>
      <w:bookmarkStart w:id="66" w:name="bookmark993"/>
      <w:bookmarkEnd w:id="66"/>
      <w:r>
        <w:rPr>
          <w:rFonts w:hint="eastAsia" w:asciiTheme="minorEastAsia" w:hAnsiTheme="minorEastAsia" w:eastAsiaTheme="minorEastAsia" w:cstheme="minorEastAsia"/>
          <w:sz w:val="24"/>
        </w:rPr>
        <w:t>商务和技术偏差表；</w:t>
      </w:r>
    </w:p>
    <w:p>
      <w:pPr>
        <w:pStyle w:val="28"/>
        <w:numPr>
          <w:ilvl w:val="0"/>
          <w:numId w:val="3"/>
        </w:numPr>
        <w:tabs>
          <w:tab w:val="left" w:pos="1051"/>
        </w:tabs>
        <w:spacing w:after="0" w:line="400" w:lineRule="exact"/>
        <w:ind w:firstLine="522"/>
        <w:rPr>
          <w:rFonts w:asciiTheme="minorEastAsia" w:hAnsiTheme="minorEastAsia" w:eastAsiaTheme="minorEastAsia" w:cstheme="minorEastAsia"/>
          <w:sz w:val="24"/>
        </w:rPr>
      </w:pPr>
      <w:bookmarkStart w:id="67" w:name="bookmark994"/>
      <w:bookmarkEnd w:id="67"/>
      <w:r>
        <w:rPr>
          <w:rFonts w:hint="eastAsia" w:asciiTheme="minorEastAsia" w:hAnsiTheme="minorEastAsia" w:eastAsiaTheme="minorEastAsia" w:cstheme="minorEastAsia"/>
          <w:sz w:val="24"/>
        </w:rPr>
        <w:t>报价表；</w:t>
      </w:r>
    </w:p>
    <w:p>
      <w:pPr>
        <w:pStyle w:val="28"/>
        <w:numPr>
          <w:ilvl w:val="0"/>
          <w:numId w:val="3"/>
        </w:numPr>
        <w:tabs>
          <w:tab w:val="left" w:pos="1051"/>
        </w:tabs>
        <w:spacing w:after="0" w:line="400" w:lineRule="exact"/>
        <w:ind w:firstLine="522"/>
        <w:rPr>
          <w:rFonts w:asciiTheme="minorEastAsia" w:hAnsiTheme="minorEastAsia" w:eastAsiaTheme="minorEastAsia" w:cstheme="minorEastAsia"/>
          <w:sz w:val="24"/>
        </w:rPr>
      </w:pPr>
      <w:bookmarkStart w:id="68" w:name="bookmark995"/>
      <w:bookmarkEnd w:id="68"/>
      <w:r>
        <w:rPr>
          <w:rFonts w:hint="eastAsia" w:asciiTheme="minorEastAsia" w:hAnsiTheme="minorEastAsia" w:eastAsiaTheme="minorEastAsia" w:cstheme="minorEastAsia"/>
          <w:sz w:val="24"/>
        </w:rPr>
        <w:t>资格审查资料；</w:t>
      </w:r>
    </w:p>
    <w:p>
      <w:pPr>
        <w:pStyle w:val="28"/>
        <w:numPr>
          <w:ilvl w:val="0"/>
          <w:numId w:val="3"/>
        </w:numPr>
        <w:tabs>
          <w:tab w:val="left" w:pos="1051"/>
        </w:tabs>
        <w:spacing w:after="0" w:line="400" w:lineRule="exact"/>
        <w:ind w:firstLine="522"/>
        <w:rPr>
          <w:rFonts w:asciiTheme="minorEastAsia" w:hAnsiTheme="minorEastAsia" w:eastAsiaTheme="minorEastAsia" w:cstheme="minorEastAsia"/>
          <w:sz w:val="24"/>
        </w:rPr>
      </w:pPr>
      <w:bookmarkStart w:id="69" w:name="bookmark996"/>
      <w:bookmarkEnd w:id="69"/>
      <w:r>
        <w:rPr>
          <w:rFonts w:hint="eastAsia" w:asciiTheme="minorEastAsia" w:hAnsiTheme="minorEastAsia" w:eastAsiaTheme="minorEastAsia" w:cstheme="minorEastAsia"/>
          <w:sz w:val="24"/>
        </w:rPr>
        <w:t>响应方案；</w:t>
      </w:r>
    </w:p>
    <w:p>
      <w:pPr>
        <w:pStyle w:val="28"/>
        <w:numPr>
          <w:ilvl w:val="0"/>
          <w:numId w:val="3"/>
        </w:numPr>
        <w:tabs>
          <w:tab w:val="left" w:pos="1051"/>
        </w:tabs>
        <w:spacing w:after="0" w:line="400" w:lineRule="exact"/>
        <w:ind w:firstLine="522"/>
        <w:rPr>
          <w:rFonts w:asciiTheme="minorEastAsia" w:hAnsiTheme="minorEastAsia" w:eastAsiaTheme="minorEastAsia" w:cstheme="minorEastAsia"/>
          <w:sz w:val="24"/>
        </w:rPr>
      </w:pPr>
      <w:bookmarkStart w:id="70" w:name="bookmark997"/>
      <w:bookmarkEnd w:id="70"/>
      <w:r>
        <w:rPr>
          <w:rFonts w:hint="eastAsia" w:asciiTheme="minorEastAsia" w:hAnsiTheme="minorEastAsia" w:eastAsiaTheme="minorEastAsia" w:cstheme="minorEastAsia"/>
          <w:sz w:val="24"/>
        </w:rPr>
        <w:t>供应商须知前附表规定的其他资料。</w:t>
      </w:r>
    </w:p>
    <w:p>
      <w:pPr>
        <w:pStyle w:val="28"/>
        <w:spacing w:after="0" w:line="387" w:lineRule="exact"/>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供应商在评审过程中作出的符合采购文件要求的澄清、说明和补正，构成响应文件的组成部分。</w:t>
      </w:r>
    </w:p>
    <w:p>
      <w:pPr>
        <w:pStyle w:val="28"/>
        <w:tabs>
          <w:tab w:val="left" w:pos="358"/>
        </w:tabs>
        <w:spacing w:after="0" w:line="387" w:lineRule="exact"/>
        <w:ind w:firstLine="0"/>
        <w:rPr>
          <w:rFonts w:asciiTheme="minorEastAsia" w:hAnsiTheme="minorEastAsia" w:eastAsiaTheme="minorEastAsia" w:cstheme="minorEastAsia"/>
          <w:sz w:val="24"/>
        </w:rPr>
      </w:pPr>
      <w:bookmarkStart w:id="71" w:name="bookmark998"/>
      <w:bookmarkEnd w:id="71"/>
      <w:r>
        <w:rPr>
          <w:rFonts w:hint="eastAsia" w:asciiTheme="minorEastAsia" w:hAnsiTheme="minorEastAsia" w:eastAsiaTheme="minorEastAsia" w:cstheme="minorEastAsia"/>
          <w:sz w:val="24"/>
          <w:lang w:val="en-US" w:eastAsia="zh-CN" w:bidi="en-US"/>
        </w:rPr>
        <w:t>3.1.2</w:t>
      </w:r>
      <w:r>
        <w:rPr>
          <w:rFonts w:hint="eastAsia" w:asciiTheme="minorEastAsia" w:hAnsiTheme="minorEastAsia" w:eastAsiaTheme="minorEastAsia" w:cstheme="minorEastAsia"/>
          <w:sz w:val="24"/>
        </w:rPr>
        <w:t>供应商的法定代表人(单位负责人)亲自签署响应文件、亲自参加询比的，响应文件不包括第</w:t>
      </w:r>
      <w:r>
        <w:rPr>
          <w:rFonts w:hint="eastAsia" w:asciiTheme="minorEastAsia" w:hAnsiTheme="minorEastAsia" w:eastAsiaTheme="minorEastAsia" w:cstheme="minorEastAsia"/>
          <w:sz w:val="24"/>
          <w:lang w:val="en-US" w:eastAsia="zh-CN" w:bidi="en-US"/>
        </w:rPr>
        <w:t>3.1.1</w:t>
      </w:r>
      <w:r>
        <w:rPr>
          <w:rFonts w:hint="eastAsia" w:asciiTheme="minorEastAsia" w:hAnsiTheme="minorEastAsia" w:eastAsiaTheme="minorEastAsia" w:cstheme="minorEastAsia"/>
          <w:sz w:val="24"/>
        </w:rPr>
        <w:t>(2)目所指的授权委托书。第一章</w:t>
      </w:r>
      <w:r>
        <w:rPr>
          <w:rFonts w:hint="eastAsia" w:asciiTheme="minorEastAsia" w:hAnsiTheme="minorEastAsia" w:eastAsiaTheme="minorEastAsia" w:cstheme="minorEastAsia"/>
          <w:sz w:val="24"/>
          <w:lang w:val="zh-CN" w:eastAsia="zh-CN" w:bidi="zh-CN"/>
        </w:rPr>
        <w:t>“询</w:t>
      </w:r>
      <w:r>
        <w:rPr>
          <w:rFonts w:hint="eastAsia" w:asciiTheme="minorEastAsia" w:hAnsiTheme="minorEastAsia" w:eastAsiaTheme="minorEastAsia" w:cstheme="minorEastAsia"/>
          <w:sz w:val="24"/>
        </w:rPr>
        <w:t>比采购公告”规定不接受联合体的，或供应商没有组成联合体的，响应文件不包括第</w:t>
      </w:r>
      <w:r>
        <w:rPr>
          <w:rFonts w:hint="eastAsia" w:asciiTheme="minorEastAsia" w:hAnsiTheme="minorEastAsia" w:eastAsiaTheme="minorEastAsia" w:cstheme="minorEastAsia"/>
          <w:sz w:val="24"/>
          <w:lang w:val="en-US" w:eastAsia="zh-CN" w:bidi="en-US"/>
        </w:rPr>
        <w:t>3.1.1</w:t>
      </w:r>
      <w:r>
        <w:rPr>
          <w:rFonts w:hint="eastAsia" w:asciiTheme="minorEastAsia" w:hAnsiTheme="minorEastAsia" w:eastAsiaTheme="minorEastAsia" w:cstheme="minorEastAsia"/>
          <w:sz w:val="24"/>
        </w:rPr>
        <w:t>(3)目所指的联合体协议书。供应商须知前附表未要求供应商递交响应保证金的，响应文件不包括第</w:t>
      </w:r>
      <w:r>
        <w:rPr>
          <w:rFonts w:hint="eastAsia" w:asciiTheme="minorEastAsia" w:hAnsiTheme="minorEastAsia" w:eastAsiaTheme="minorEastAsia" w:cstheme="minorEastAsia"/>
          <w:sz w:val="24"/>
          <w:lang w:val="en-US" w:eastAsia="zh-CN" w:bidi="en-US"/>
        </w:rPr>
        <w:t>3.1.</w:t>
      </w:r>
      <w:r>
        <w:rPr>
          <w:rFonts w:hint="eastAsia" w:asciiTheme="minorEastAsia" w:hAnsiTheme="minorEastAsia" w:eastAsiaTheme="minorEastAsia" w:cstheme="minorEastAsia"/>
          <w:sz w:val="24"/>
        </w:rPr>
        <w:t>1(4)目所指的响应保证金。</w:t>
      </w:r>
    </w:p>
    <w:p>
      <w:pPr>
        <w:pStyle w:val="27"/>
        <w:keepNext/>
        <w:keepLines/>
        <w:spacing w:before="0" w:after="0" w:line="387" w:lineRule="exact"/>
        <w:jc w:val="left"/>
        <w:rPr>
          <w:rFonts w:asciiTheme="minorEastAsia" w:hAnsiTheme="minorEastAsia" w:eastAsiaTheme="minorEastAsia" w:cstheme="minorEastAsia"/>
          <w:sz w:val="24"/>
          <w:szCs w:val="24"/>
        </w:rPr>
      </w:pPr>
      <w:bookmarkStart w:id="72" w:name="bookmark1001"/>
      <w:bookmarkStart w:id="73" w:name="bookmark1000"/>
      <w:bookmarkStart w:id="74" w:name="bookmark999"/>
      <w:r>
        <w:rPr>
          <w:rFonts w:hint="eastAsia" w:asciiTheme="minorEastAsia" w:hAnsiTheme="minorEastAsia" w:eastAsiaTheme="minorEastAsia" w:cstheme="minorEastAsia"/>
          <w:sz w:val="24"/>
          <w:szCs w:val="24"/>
          <w:lang w:val="en-US" w:eastAsia="zh-CN" w:bidi="en-US"/>
        </w:rPr>
        <w:t>3.2</w:t>
      </w:r>
      <w:r>
        <w:rPr>
          <w:rFonts w:hint="eastAsia" w:asciiTheme="minorEastAsia" w:hAnsiTheme="minorEastAsia" w:eastAsiaTheme="minorEastAsia" w:cstheme="minorEastAsia"/>
          <w:sz w:val="24"/>
          <w:szCs w:val="24"/>
        </w:rPr>
        <w:t>报价</w:t>
      </w:r>
      <w:bookmarkEnd w:id="72"/>
      <w:bookmarkEnd w:id="73"/>
      <w:bookmarkEnd w:id="74"/>
    </w:p>
    <w:p>
      <w:pPr>
        <w:pStyle w:val="28"/>
        <w:tabs>
          <w:tab w:val="left" w:pos="603"/>
        </w:tabs>
        <w:spacing w:after="0" w:line="387" w:lineRule="exact"/>
        <w:ind w:firstLine="0"/>
        <w:rPr>
          <w:rFonts w:asciiTheme="minorEastAsia" w:hAnsiTheme="minorEastAsia" w:eastAsiaTheme="minorEastAsia" w:cstheme="minorEastAsia"/>
          <w:sz w:val="24"/>
        </w:rPr>
      </w:pPr>
      <w:bookmarkStart w:id="75" w:name="bookmark1002"/>
      <w:bookmarkEnd w:id="75"/>
      <w:r>
        <w:rPr>
          <w:rFonts w:hint="eastAsia" w:asciiTheme="minorEastAsia" w:hAnsiTheme="minorEastAsia" w:eastAsiaTheme="minorEastAsia" w:cstheme="minorEastAsia"/>
          <w:sz w:val="24"/>
          <w:shd w:val="clear" w:color="auto" w:fill="FFFFFF"/>
          <w:lang w:val="en-US" w:eastAsia="zh-CN"/>
        </w:rPr>
        <w:t>3.2.</w:t>
      </w:r>
      <w:r>
        <w:rPr>
          <w:rFonts w:hint="eastAsia" w:asciiTheme="minorEastAsia" w:hAnsiTheme="minorEastAsia" w:eastAsiaTheme="minorEastAsia" w:cstheme="minorEastAsia"/>
          <w:sz w:val="24"/>
          <w:shd w:val="clear" w:color="auto" w:fill="FFFFFF"/>
        </w:rPr>
        <w:t>1供应商应按采购文件提供的格式(见第六章</w:t>
      </w:r>
      <w:r>
        <w:rPr>
          <w:rFonts w:hint="eastAsia" w:asciiTheme="minorEastAsia" w:hAnsiTheme="minorEastAsia" w:eastAsiaTheme="minorEastAsia" w:cstheme="minorEastAsia"/>
          <w:sz w:val="24"/>
          <w:shd w:val="clear" w:color="auto" w:fill="FFFFFF"/>
          <w:lang w:val="zh-CN" w:eastAsia="zh-CN" w:bidi="zh-CN"/>
        </w:rPr>
        <w:t>“响</w:t>
      </w:r>
      <w:r>
        <w:rPr>
          <w:rFonts w:hint="eastAsia" w:asciiTheme="minorEastAsia" w:hAnsiTheme="minorEastAsia" w:eastAsiaTheme="minorEastAsia" w:cstheme="minorEastAsia"/>
          <w:sz w:val="24"/>
          <w:shd w:val="clear" w:color="auto" w:fill="FFFFFF"/>
        </w:rPr>
        <w:t>应文件格式”)在响应函和报价表中进行报价。响应函中报价应为包含国家规定的增值税在内的含税价格，同时应列明不含税价格和增值税税额，</w:t>
      </w:r>
      <w:r>
        <w:rPr>
          <w:rFonts w:hint="eastAsia" w:asciiTheme="minorEastAsia" w:hAnsiTheme="minorEastAsia" w:eastAsiaTheme="minorEastAsia" w:cstheme="minorEastAsia"/>
          <w:sz w:val="24"/>
          <w:shd w:val="clear" w:color="auto" w:fill="FFFFFF"/>
          <w:lang w:eastAsia="zh-CN"/>
        </w:rPr>
        <w:t>采</w:t>
      </w:r>
      <w:r>
        <w:rPr>
          <w:rFonts w:hint="eastAsia" w:asciiTheme="minorEastAsia" w:hAnsiTheme="minorEastAsia" w:eastAsiaTheme="minorEastAsia" w:cstheme="minorEastAsia"/>
          <w:sz w:val="24"/>
          <w:shd w:val="clear" w:color="auto" w:fill="FFFFFF"/>
        </w:rPr>
        <w:t>购人将根据项目情况，在第三章</w:t>
      </w:r>
      <w:r>
        <w:rPr>
          <w:rFonts w:hint="eastAsia" w:asciiTheme="minorEastAsia" w:hAnsiTheme="minorEastAsia" w:eastAsiaTheme="minorEastAsia" w:cstheme="minorEastAsia"/>
          <w:sz w:val="24"/>
          <w:shd w:val="clear" w:color="auto" w:fill="FFFFFF"/>
          <w:lang w:val="zh-CN" w:eastAsia="zh-CN" w:bidi="zh-CN"/>
        </w:rPr>
        <w:t>“评审</w:t>
      </w:r>
      <w:r>
        <w:rPr>
          <w:rFonts w:hint="eastAsia" w:asciiTheme="minorEastAsia" w:hAnsiTheme="minorEastAsia" w:eastAsiaTheme="minorEastAsia" w:cstheme="minorEastAsia"/>
          <w:sz w:val="24"/>
          <w:shd w:val="clear" w:color="auto" w:fill="FFFFFF"/>
        </w:rPr>
        <w:t>办法”第</w:t>
      </w:r>
      <w:bookmarkStart w:id="76" w:name="bookmark1003"/>
      <w:bookmarkEnd w:id="76"/>
      <w:r>
        <w:rPr>
          <w:rFonts w:hint="eastAsia" w:asciiTheme="minorEastAsia" w:hAnsiTheme="minorEastAsia" w:eastAsiaTheme="minorEastAsia" w:cstheme="minorEastAsia"/>
          <w:sz w:val="24"/>
          <w:lang w:val="en-US" w:eastAsia="zh-CN" w:bidi="en-US"/>
        </w:rPr>
        <w:t>2.</w:t>
      </w:r>
      <w:r>
        <w:rPr>
          <w:rFonts w:hint="eastAsia" w:asciiTheme="minorEastAsia" w:hAnsiTheme="minorEastAsia" w:eastAsiaTheme="minorEastAsia" w:cstheme="minorEastAsia"/>
          <w:sz w:val="24"/>
        </w:rPr>
        <w:t>2项中选择按照含税价格或不含税价格对供应商进行价格评审。</w:t>
      </w:r>
    </w:p>
    <w:p>
      <w:pPr>
        <w:pStyle w:val="28"/>
        <w:spacing w:after="0" w:line="387"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3.2.2</w:t>
      </w:r>
      <w:r>
        <w:rPr>
          <w:rFonts w:hint="eastAsia" w:asciiTheme="minorEastAsia" w:hAnsiTheme="minorEastAsia" w:eastAsiaTheme="minorEastAsia" w:cstheme="minorEastAsia"/>
          <w:sz w:val="24"/>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pStyle w:val="28"/>
        <w:spacing w:after="0" w:line="387"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3.2.3</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购人设有最高限价的，供应商的报价不得超过最高限价。最高限价或最高限价计算方法在供应商须知前附表中载明。</w:t>
      </w:r>
    </w:p>
    <w:p>
      <w:pPr>
        <w:pStyle w:val="28"/>
        <w:spacing w:after="0" w:line="396"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3.2.4</w:t>
      </w:r>
      <w:r>
        <w:rPr>
          <w:rFonts w:hint="eastAsia" w:asciiTheme="minorEastAsia" w:hAnsiTheme="minorEastAsia" w:eastAsiaTheme="minorEastAsia" w:cstheme="minorEastAsia"/>
          <w:sz w:val="24"/>
        </w:rPr>
        <w:t>报价的其他要求见供应商须知前附表。</w:t>
      </w:r>
    </w:p>
    <w:p>
      <w:pPr>
        <w:pStyle w:val="27"/>
        <w:keepNext/>
        <w:keepLines/>
        <w:spacing w:before="0" w:after="0" w:line="396" w:lineRule="exact"/>
        <w:jc w:val="both"/>
        <w:rPr>
          <w:rFonts w:asciiTheme="minorEastAsia" w:hAnsiTheme="minorEastAsia" w:eastAsiaTheme="minorEastAsia" w:cstheme="minorEastAsia"/>
          <w:sz w:val="24"/>
          <w:szCs w:val="24"/>
        </w:rPr>
      </w:pPr>
      <w:bookmarkStart w:id="77" w:name="bookmark1005"/>
      <w:bookmarkStart w:id="78" w:name="bookmark1004"/>
      <w:bookmarkStart w:id="79" w:name="bookmark1006"/>
      <w:r>
        <w:rPr>
          <w:rFonts w:hint="eastAsia" w:asciiTheme="minorEastAsia" w:hAnsiTheme="minorEastAsia" w:eastAsiaTheme="minorEastAsia" w:cstheme="minorEastAsia"/>
          <w:sz w:val="24"/>
          <w:szCs w:val="24"/>
          <w:lang w:val="en-US" w:eastAsia="zh-CN" w:bidi="en-US"/>
        </w:rPr>
        <w:t>3.3</w:t>
      </w:r>
      <w:r>
        <w:rPr>
          <w:rFonts w:hint="eastAsia" w:asciiTheme="minorEastAsia" w:hAnsiTheme="minorEastAsia" w:eastAsiaTheme="minorEastAsia" w:cstheme="minorEastAsia"/>
          <w:sz w:val="24"/>
          <w:szCs w:val="24"/>
        </w:rPr>
        <w:t>响应文件有效期</w:t>
      </w:r>
      <w:bookmarkEnd w:id="77"/>
      <w:bookmarkEnd w:id="78"/>
      <w:bookmarkEnd w:id="79"/>
    </w:p>
    <w:p>
      <w:pPr>
        <w:pStyle w:val="28"/>
        <w:tabs>
          <w:tab w:val="left" w:pos="589"/>
        </w:tabs>
        <w:spacing w:after="100" w:line="396" w:lineRule="exact"/>
        <w:ind w:firstLine="0"/>
        <w:rPr>
          <w:rFonts w:asciiTheme="minorEastAsia" w:hAnsiTheme="minorEastAsia" w:eastAsiaTheme="minorEastAsia" w:cstheme="minorEastAsia"/>
          <w:sz w:val="24"/>
        </w:rPr>
      </w:pPr>
      <w:bookmarkStart w:id="80" w:name="bookmark1007"/>
      <w:bookmarkEnd w:id="80"/>
      <w:r>
        <w:rPr>
          <w:rFonts w:hint="eastAsia" w:asciiTheme="minorEastAsia" w:hAnsiTheme="minorEastAsia" w:eastAsiaTheme="minorEastAsia" w:cstheme="minorEastAsia"/>
          <w:sz w:val="24"/>
          <w:lang w:val="en-US" w:eastAsia="zh-CN"/>
        </w:rPr>
        <w:t>3.3.</w:t>
      </w:r>
      <w:r>
        <w:rPr>
          <w:rFonts w:hint="eastAsia" w:asciiTheme="minorEastAsia" w:hAnsiTheme="minorEastAsia" w:eastAsiaTheme="minorEastAsia" w:cstheme="minorEastAsia"/>
          <w:sz w:val="24"/>
        </w:rPr>
        <w:t>1除供应商须知前附表另有规定外，响应文件有效期应为90日，从采购文件规定的递交响应文件的截止时间开始计算。</w:t>
      </w:r>
    </w:p>
    <w:p>
      <w:pPr>
        <w:pStyle w:val="28"/>
        <w:tabs>
          <w:tab w:val="left" w:pos="589"/>
        </w:tabs>
        <w:spacing w:after="100" w:line="396"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3.3.2</w:t>
      </w:r>
      <w:r>
        <w:rPr>
          <w:rFonts w:hint="eastAsia" w:asciiTheme="minorEastAsia" w:hAnsiTheme="minorEastAsia" w:eastAsiaTheme="minorEastAsia" w:cstheme="minorEastAsia"/>
          <w:sz w:val="24"/>
        </w:rPr>
        <w:t>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pPr>
        <w:pStyle w:val="27"/>
        <w:keepNext/>
        <w:keepLines/>
        <w:spacing w:before="0" w:after="0" w:line="397" w:lineRule="exact"/>
        <w:jc w:val="both"/>
        <w:rPr>
          <w:rFonts w:asciiTheme="minorEastAsia" w:hAnsiTheme="minorEastAsia" w:eastAsiaTheme="minorEastAsia" w:cstheme="minorEastAsia"/>
          <w:sz w:val="24"/>
          <w:szCs w:val="24"/>
        </w:rPr>
      </w:pPr>
      <w:bookmarkStart w:id="81" w:name="bookmark1010"/>
      <w:bookmarkStart w:id="82" w:name="bookmark1009"/>
      <w:bookmarkStart w:id="83" w:name="bookmark1008"/>
      <w:r>
        <w:rPr>
          <w:rFonts w:hint="eastAsia" w:asciiTheme="minorEastAsia" w:hAnsiTheme="minorEastAsia" w:eastAsiaTheme="minorEastAsia" w:cstheme="minorEastAsia"/>
          <w:sz w:val="24"/>
          <w:szCs w:val="24"/>
          <w:lang w:val="en-US" w:eastAsia="zh-CN" w:bidi="en-US"/>
        </w:rPr>
        <w:t>3.4</w:t>
      </w:r>
      <w:r>
        <w:rPr>
          <w:rFonts w:hint="eastAsia" w:asciiTheme="minorEastAsia" w:hAnsiTheme="minorEastAsia" w:eastAsiaTheme="minorEastAsia" w:cstheme="minorEastAsia"/>
          <w:sz w:val="24"/>
          <w:szCs w:val="24"/>
        </w:rPr>
        <w:t>响应保证金</w:t>
      </w:r>
      <w:bookmarkEnd w:id="81"/>
      <w:bookmarkEnd w:id="82"/>
      <w:bookmarkEnd w:id="83"/>
    </w:p>
    <w:p>
      <w:pPr>
        <w:pStyle w:val="28"/>
        <w:tabs>
          <w:tab w:val="left" w:pos="579"/>
        </w:tabs>
        <w:spacing w:after="0" w:line="397" w:lineRule="exact"/>
        <w:ind w:firstLine="0"/>
        <w:rPr>
          <w:rFonts w:asciiTheme="minorEastAsia" w:hAnsiTheme="minorEastAsia" w:eastAsiaTheme="minorEastAsia" w:cstheme="minorEastAsia"/>
          <w:sz w:val="24"/>
        </w:rPr>
      </w:pPr>
      <w:bookmarkStart w:id="84" w:name="bookmark1011"/>
      <w:bookmarkEnd w:id="84"/>
      <w:r>
        <w:rPr>
          <w:rFonts w:hint="eastAsia" w:asciiTheme="minorEastAsia" w:hAnsiTheme="minorEastAsia" w:eastAsiaTheme="minorEastAsia" w:cstheme="minorEastAsia"/>
          <w:sz w:val="24"/>
          <w:lang w:val="en-US" w:eastAsia="zh-CN"/>
        </w:rPr>
        <w:t>3.4.</w:t>
      </w:r>
      <w:r>
        <w:rPr>
          <w:rFonts w:hint="eastAsia" w:asciiTheme="minorEastAsia" w:hAnsiTheme="minorEastAsia" w:eastAsiaTheme="minorEastAsia" w:cstheme="minorEastAsia"/>
          <w:sz w:val="24"/>
        </w:rPr>
        <w:t>1供应商须知前附表规定要求递交响应保证金的，供应商在递交响应文件的同时，应按供应商须知前附表规定的金额、形式和采购文件提供的格式(见第六章</w:t>
      </w:r>
      <w:r>
        <w:rPr>
          <w:rFonts w:hint="eastAsia" w:asciiTheme="minorEastAsia" w:hAnsiTheme="minorEastAsia" w:eastAsiaTheme="minorEastAsia" w:cstheme="minorEastAsia"/>
          <w:sz w:val="24"/>
          <w:lang w:val="zh-CN" w:eastAsia="zh-CN" w:bidi="zh-CN"/>
        </w:rPr>
        <w:t>“响</w:t>
      </w:r>
      <w:r>
        <w:rPr>
          <w:rFonts w:hint="eastAsia" w:asciiTheme="minorEastAsia" w:hAnsiTheme="minorEastAsia" w:eastAsiaTheme="minorEastAsia" w:cstheme="minorEastAsia"/>
          <w:sz w:val="24"/>
        </w:rPr>
        <w:t>应文件格式”四、响应保证金)递交响应保证金，并作为其响应文件的组成部分。供应商不按要求递交响应保证金的，其响应文件将被视为无效。</w:t>
      </w:r>
    </w:p>
    <w:p>
      <w:pPr>
        <w:pStyle w:val="28"/>
        <w:spacing w:after="0" w:line="400"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3.4.2</w:t>
      </w:r>
      <w:r>
        <w:rPr>
          <w:rFonts w:hint="eastAsia" w:asciiTheme="minorEastAsia" w:hAnsiTheme="minorEastAsia" w:eastAsiaTheme="minorEastAsia" w:cstheme="minorEastAsia"/>
          <w:sz w:val="24"/>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购人可以不再退还。</w:t>
      </w:r>
    </w:p>
    <w:p>
      <w:pPr>
        <w:pStyle w:val="28"/>
        <w:spacing w:after="0" w:line="401" w:lineRule="exact"/>
        <w:ind w:firstLine="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3.4.3</w:t>
      </w:r>
      <w:r>
        <w:rPr>
          <w:rFonts w:hint="eastAsia" w:asciiTheme="minorEastAsia" w:hAnsiTheme="minorEastAsia" w:eastAsiaTheme="minorEastAsia" w:cstheme="minorEastAsia"/>
          <w:sz w:val="24"/>
        </w:rPr>
        <w:t>有下列情形之一的，响应保证金将不予退还：</w:t>
      </w:r>
    </w:p>
    <w:p>
      <w:pPr>
        <w:pStyle w:val="28"/>
        <w:numPr>
          <w:ilvl w:val="0"/>
          <w:numId w:val="4"/>
        </w:numPr>
        <w:tabs>
          <w:tab w:val="left" w:pos="1007"/>
        </w:tabs>
        <w:spacing w:after="0" w:line="401" w:lineRule="exact"/>
        <w:ind w:firstLine="500"/>
        <w:rPr>
          <w:rFonts w:asciiTheme="minorEastAsia" w:hAnsiTheme="minorEastAsia" w:eastAsiaTheme="minorEastAsia" w:cstheme="minorEastAsia"/>
          <w:sz w:val="24"/>
        </w:rPr>
      </w:pPr>
      <w:bookmarkStart w:id="85" w:name="bookmark1012"/>
      <w:bookmarkEnd w:id="85"/>
      <w:r>
        <w:rPr>
          <w:rFonts w:hint="eastAsia" w:asciiTheme="minorEastAsia" w:hAnsiTheme="minorEastAsia" w:eastAsiaTheme="minorEastAsia" w:cstheme="minorEastAsia"/>
          <w:sz w:val="24"/>
        </w:rPr>
        <w:t>供应商在响应文件有效期内撤销响应文件；</w:t>
      </w:r>
    </w:p>
    <w:p>
      <w:pPr>
        <w:pStyle w:val="28"/>
        <w:numPr>
          <w:ilvl w:val="0"/>
          <w:numId w:val="4"/>
        </w:numPr>
        <w:tabs>
          <w:tab w:val="left" w:pos="1004"/>
        </w:tabs>
        <w:spacing w:after="0" w:line="410" w:lineRule="exact"/>
        <w:ind w:firstLine="500"/>
        <w:rPr>
          <w:rFonts w:asciiTheme="minorEastAsia" w:hAnsiTheme="minorEastAsia" w:eastAsiaTheme="minorEastAsia" w:cstheme="minorEastAsia"/>
          <w:sz w:val="24"/>
        </w:rPr>
      </w:pPr>
      <w:bookmarkStart w:id="86" w:name="bookmark1013"/>
      <w:bookmarkEnd w:id="86"/>
      <w:r>
        <w:rPr>
          <w:rFonts w:hint="eastAsia" w:asciiTheme="minorEastAsia" w:hAnsiTheme="minorEastAsia" w:eastAsiaTheme="minorEastAsia" w:cstheme="minorEastAsia"/>
          <w:sz w:val="24"/>
        </w:rPr>
        <w:t>成交供应商在收到成交通知书后，无正当理由不与</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购人订立合同，在签订合同时向采购人提出附加条件，或者不按照采购文件要求递交履约保证金；</w:t>
      </w:r>
    </w:p>
    <w:p>
      <w:pPr>
        <w:pStyle w:val="28"/>
        <w:numPr>
          <w:ilvl w:val="0"/>
          <w:numId w:val="4"/>
        </w:numPr>
        <w:tabs>
          <w:tab w:val="left" w:pos="1007"/>
        </w:tabs>
        <w:spacing w:after="0" w:line="408" w:lineRule="exact"/>
        <w:ind w:firstLine="500"/>
        <w:rPr>
          <w:rFonts w:asciiTheme="minorEastAsia" w:hAnsiTheme="minorEastAsia" w:eastAsiaTheme="minorEastAsia" w:cstheme="minorEastAsia"/>
          <w:sz w:val="24"/>
        </w:rPr>
      </w:pPr>
      <w:bookmarkStart w:id="87" w:name="bookmark1014"/>
      <w:bookmarkEnd w:id="87"/>
      <w:r>
        <w:rPr>
          <w:rFonts w:hint="eastAsia" w:asciiTheme="minorEastAsia" w:hAnsiTheme="minorEastAsia" w:eastAsiaTheme="minorEastAsia" w:cstheme="minorEastAsia"/>
          <w:sz w:val="24"/>
        </w:rPr>
        <w:t>发生供应商须知前附表规定的其他不予退还响应保证金的情形。</w:t>
      </w:r>
    </w:p>
    <w:p>
      <w:pPr>
        <w:pStyle w:val="27"/>
        <w:keepNext/>
        <w:keepLines/>
        <w:spacing w:before="0" w:after="0" w:line="408" w:lineRule="exact"/>
        <w:jc w:val="left"/>
        <w:rPr>
          <w:rFonts w:asciiTheme="minorEastAsia" w:hAnsiTheme="minorEastAsia" w:eastAsiaTheme="minorEastAsia" w:cstheme="minorEastAsia"/>
          <w:sz w:val="24"/>
          <w:szCs w:val="24"/>
        </w:rPr>
      </w:pPr>
      <w:bookmarkStart w:id="88" w:name="bookmark1015"/>
      <w:bookmarkStart w:id="89" w:name="bookmark1016"/>
      <w:bookmarkStart w:id="90" w:name="bookmark1017"/>
      <w:r>
        <w:rPr>
          <w:rFonts w:hint="eastAsia" w:asciiTheme="minorEastAsia" w:hAnsiTheme="minorEastAsia" w:eastAsiaTheme="minorEastAsia" w:cstheme="minorEastAsia"/>
          <w:sz w:val="24"/>
          <w:szCs w:val="24"/>
          <w:lang w:val="en-US" w:eastAsia="zh-CN" w:bidi="en-US"/>
        </w:rPr>
        <w:t>3.5</w:t>
      </w:r>
      <w:r>
        <w:rPr>
          <w:rFonts w:hint="eastAsia" w:asciiTheme="minorEastAsia" w:hAnsiTheme="minorEastAsia" w:eastAsiaTheme="minorEastAsia" w:cstheme="minorEastAsia"/>
          <w:sz w:val="24"/>
          <w:szCs w:val="24"/>
        </w:rPr>
        <w:t>资格宙査资料</w:t>
      </w:r>
      <w:bookmarkEnd w:id="88"/>
      <w:bookmarkEnd w:id="89"/>
      <w:bookmarkEnd w:id="90"/>
    </w:p>
    <w:p>
      <w:pPr>
        <w:pStyle w:val="28"/>
        <w:spacing w:after="0" w:line="408"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供应商应提供供应商须知前附表</w:t>
      </w:r>
      <w:r>
        <w:rPr>
          <w:rFonts w:hint="eastAsia" w:asciiTheme="minorEastAsia" w:hAnsiTheme="minorEastAsia" w:eastAsiaTheme="minorEastAsia" w:cstheme="minorEastAsia"/>
          <w:sz w:val="24"/>
          <w:lang w:val="en-US" w:eastAsia="zh-CN" w:bidi="en-US"/>
        </w:rPr>
        <w:t>3.5</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bidi="en-US"/>
        </w:rPr>
        <w:t>—3.5</w:t>
      </w:r>
      <w:r>
        <w:rPr>
          <w:rFonts w:hint="eastAsia" w:asciiTheme="minorEastAsia" w:hAnsiTheme="minorEastAsia" w:eastAsiaTheme="minorEastAsia" w:cstheme="minorEastAsia"/>
          <w:sz w:val="24"/>
        </w:rPr>
        <w:t>(9)中规定的资格审查资料，以证明其满足第一章</w:t>
      </w:r>
      <w:r>
        <w:rPr>
          <w:rFonts w:hint="eastAsia" w:asciiTheme="minorEastAsia" w:hAnsiTheme="minorEastAsia" w:eastAsiaTheme="minorEastAsia" w:cstheme="minorEastAsia"/>
          <w:sz w:val="24"/>
          <w:lang w:val="zh-CN" w:eastAsia="zh-CN" w:bidi="zh-CN"/>
        </w:rPr>
        <w:t>“</w:t>
      </w:r>
      <w:r>
        <w:rPr>
          <w:rFonts w:hint="eastAsia" w:asciiTheme="minorEastAsia" w:hAnsiTheme="minorEastAsia" w:eastAsiaTheme="minorEastAsia" w:cstheme="minorEastAsia"/>
          <w:sz w:val="24"/>
        </w:rPr>
        <w:t>询比采购公告”对供应商的各项资格要求。</w:t>
      </w:r>
    </w:p>
    <w:p>
      <w:pPr>
        <w:pStyle w:val="27"/>
        <w:keepNext/>
        <w:keepLines/>
        <w:spacing w:before="0" w:after="0" w:line="408" w:lineRule="exact"/>
        <w:jc w:val="left"/>
        <w:rPr>
          <w:rFonts w:asciiTheme="minorEastAsia" w:hAnsiTheme="minorEastAsia" w:eastAsiaTheme="minorEastAsia" w:cstheme="minorEastAsia"/>
          <w:sz w:val="24"/>
          <w:szCs w:val="24"/>
        </w:rPr>
      </w:pPr>
      <w:bookmarkStart w:id="91" w:name="bookmark1019"/>
      <w:bookmarkStart w:id="92" w:name="bookmark1020"/>
      <w:bookmarkStart w:id="93" w:name="bookmark1018"/>
      <w:r>
        <w:rPr>
          <w:rFonts w:hint="eastAsia" w:asciiTheme="minorEastAsia" w:hAnsiTheme="minorEastAsia" w:eastAsiaTheme="minorEastAsia" w:cstheme="minorEastAsia"/>
          <w:sz w:val="24"/>
          <w:szCs w:val="24"/>
          <w:lang w:val="en-US" w:eastAsia="zh-CN" w:bidi="en-US"/>
        </w:rPr>
        <w:t>3.6</w:t>
      </w:r>
      <w:r>
        <w:rPr>
          <w:rFonts w:hint="eastAsia" w:asciiTheme="minorEastAsia" w:hAnsiTheme="minorEastAsia" w:eastAsiaTheme="minorEastAsia" w:cstheme="minorEastAsia"/>
          <w:sz w:val="24"/>
          <w:szCs w:val="24"/>
        </w:rPr>
        <w:t>响应方案</w:t>
      </w:r>
      <w:bookmarkEnd w:id="91"/>
      <w:bookmarkEnd w:id="92"/>
      <w:bookmarkEnd w:id="93"/>
    </w:p>
    <w:p>
      <w:pPr>
        <w:pStyle w:val="28"/>
        <w:tabs>
          <w:tab w:val="left" w:pos="334"/>
        </w:tabs>
        <w:spacing w:after="0" w:line="408" w:lineRule="exact"/>
        <w:ind w:firstLine="0"/>
        <w:rPr>
          <w:rFonts w:asciiTheme="minorEastAsia" w:hAnsiTheme="minorEastAsia" w:eastAsiaTheme="minorEastAsia" w:cstheme="minorEastAsia"/>
          <w:sz w:val="24"/>
        </w:rPr>
      </w:pPr>
      <w:bookmarkStart w:id="94" w:name="bookmark1021"/>
      <w:bookmarkEnd w:id="94"/>
      <w:r>
        <w:rPr>
          <w:rFonts w:hint="eastAsia" w:asciiTheme="minorEastAsia" w:hAnsiTheme="minorEastAsia" w:eastAsiaTheme="minorEastAsia" w:cstheme="minorEastAsia"/>
          <w:sz w:val="24"/>
          <w:lang w:val="en-US" w:eastAsia="zh-CN" w:bidi="en-US"/>
        </w:rPr>
        <w:t>3.6.</w:t>
      </w:r>
      <w:r>
        <w:rPr>
          <w:rFonts w:hint="eastAsia" w:asciiTheme="minorEastAsia" w:hAnsiTheme="minorEastAsia" w:eastAsiaTheme="minorEastAsia" w:cstheme="minorEastAsia"/>
          <w:sz w:val="24"/>
        </w:rPr>
        <w:t>1响应文件应当对</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购文件中的实质性内容作出响应。采购需求中明确为关键条款(标记</w:t>
      </w:r>
      <w:r>
        <w:rPr>
          <w:rFonts w:hint="eastAsia" w:asciiTheme="minorEastAsia" w:hAnsiTheme="minorEastAsia" w:eastAsiaTheme="minorEastAsia" w:cstheme="minorEastAsia"/>
          <w:sz w:val="24"/>
          <w:lang w:val="en-US" w:eastAsia="zh-CN" w:bidi="en-US"/>
        </w:rPr>
        <w:t>“*</w:t>
      </w:r>
      <w:r>
        <w:rPr>
          <w:rFonts w:hint="eastAsia" w:asciiTheme="minorEastAsia" w:hAnsiTheme="minorEastAsia" w:eastAsiaTheme="minorEastAsia" w:cstheme="minorEastAsia"/>
          <w:sz w:val="24"/>
        </w:rPr>
        <w:t>”)的，供应商还应按照供应商须知前附表的规定提供有关证据或证明材料。</w:t>
      </w:r>
    </w:p>
    <w:p>
      <w:pPr>
        <w:pStyle w:val="28"/>
        <w:spacing w:after="0" w:line="418"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3.6.2</w:t>
      </w:r>
      <w:r>
        <w:rPr>
          <w:rFonts w:hint="eastAsia" w:asciiTheme="minorEastAsia" w:hAnsiTheme="minorEastAsia" w:eastAsiaTheme="minorEastAsia" w:cstheme="minorEastAsia"/>
          <w:sz w:val="24"/>
        </w:rPr>
        <w:t>供应商只能提出唯一的响应方案。供应商在响应文件中提出多个响应方案的,其响应文件将被视为无效。</w:t>
      </w:r>
    </w:p>
    <w:p>
      <w:pPr>
        <w:pStyle w:val="28"/>
        <w:spacing w:after="0" w:line="401"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3.6.3</w:t>
      </w:r>
      <w:r>
        <w:rPr>
          <w:rFonts w:hint="eastAsia" w:asciiTheme="minorEastAsia" w:hAnsiTheme="minorEastAsia" w:eastAsiaTheme="minorEastAsia" w:cstheme="minorEastAsia"/>
          <w:sz w:val="24"/>
        </w:rPr>
        <w:t>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pStyle w:val="27"/>
        <w:keepNext/>
        <w:keepLines/>
        <w:spacing w:before="0" w:after="0" w:line="396" w:lineRule="exact"/>
        <w:jc w:val="both"/>
        <w:rPr>
          <w:rFonts w:asciiTheme="minorEastAsia" w:hAnsiTheme="minorEastAsia" w:eastAsiaTheme="minorEastAsia" w:cstheme="minorEastAsia"/>
          <w:sz w:val="24"/>
          <w:szCs w:val="24"/>
        </w:rPr>
      </w:pPr>
      <w:bookmarkStart w:id="95" w:name="bookmark1024"/>
      <w:bookmarkStart w:id="96" w:name="bookmark1022"/>
      <w:bookmarkStart w:id="97" w:name="bookmark1023"/>
      <w:r>
        <w:rPr>
          <w:rFonts w:hint="eastAsia" w:asciiTheme="minorEastAsia" w:hAnsiTheme="minorEastAsia" w:eastAsiaTheme="minorEastAsia" w:cstheme="minorEastAsia"/>
          <w:sz w:val="24"/>
          <w:szCs w:val="24"/>
          <w:lang w:val="en-US" w:eastAsia="zh-CN" w:bidi="en-US"/>
        </w:rPr>
        <w:t>3.7</w:t>
      </w:r>
      <w:r>
        <w:rPr>
          <w:rFonts w:hint="eastAsia" w:asciiTheme="minorEastAsia" w:hAnsiTheme="minorEastAsia" w:eastAsiaTheme="minorEastAsia" w:cstheme="minorEastAsia"/>
          <w:sz w:val="24"/>
          <w:szCs w:val="24"/>
        </w:rPr>
        <w:t>响应文件的编制</w:t>
      </w:r>
      <w:bookmarkEnd w:id="95"/>
      <w:bookmarkEnd w:id="96"/>
      <w:bookmarkEnd w:id="97"/>
    </w:p>
    <w:p>
      <w:pPr>
        <w:pStyle w:val="28"/>
        <w:tabs>
          <w:tab w:val="left" w:pos="351"/>
        </w:tabs>
        <w:spacing w:after="0" w:line="396" w:lineRule="exact"/>
        <w:ind w:firstLine="0"/>
        <w:rPr>
          <w:rFonts w:asciiTheme="minorEastAsia" w:hAnsiTheme="minorEastAsia" w:eastAsiaTheme="minorEastAsia" w:cstheme="minorEastAsia"/>
          <w:sz w:val="24"/>
        </w:rPr>
      </w:pPr>
      <w:bookmarkStart w:id="98" w:name="bookmark1025"/>
      <w:bookmarkEnd w:id="98"/>
      <w:r>
        <w:rPr>
          <w:rFonts w:hint="eastAsia" w:asciiTheme="minorEastAsia" w:hAnsiTheme="minorEastAsia" w:eastAsiaTheme="minorEastAsia" w:cstheme="minorEastAsia"/>
          <w:sz w:val="24"/>
          <w:lang w:val="en-US" w:eastAsia="zh-CN" w:bidi="en-US"/>
        </w:rPr>
        <w:t>3.7.</w:t>
      </w:r>
      <w:r>
        <w:rPr>
          <w:rFonts w:hint="eastAsia" w:asciiTheme="minorEastAsia" w:hAnsiTheme="minorEastAsia" w:eastAsiaTheme="minorEastAsia" w:cstheme="minorEastAsia"/>
          <w:sz w:val="24"/>
        </w:rPr>
        <w:t>1响应文件应按第六章</w:t>
      </w:r>
      <w:r>
        <w:rPr>
          <w:rFonts w:hint="eastAsia" w:asciiTheme="minorEastAsia" w:hAnsiTheme="minorEastAsia" w:eastAsiaTheme="minorEastAsia" w:cstheme="minorEastAsia"/>
          <w:sz w:val="24"/>
          <w:lang w:val="zh-CN" w:eastAsia="zh-CN" w:bidi="zh-CN"/>
        </w:rPr>
        <w:t>“响</w:t>
      </w:r>
      <w:r>
        <w:rPr>
          <w:rFonts w:hint="eastAsia" w:asciiTheme="minorEastAsia" w:hAnsiTheme="minorEastAsia" w:eastAsiaTheme="minorEastAsia" w:cstheme="minorEastAsia"/>
          <w:sz w:val="24"/>
        </w:rPr>
        <w:t>应文件格式”进行编写，如有必要，可以增加附页,作为响应文件的组成部分。</w:t>
      </w:r>
    </w:p>
    <w:p>
      <w:pPr>
        <w:pStyle w:val="28"/>
        <w:tabs>
          <w:tab w:val="left" w:pos="351"/>
        </w:tabs>
        <w:spacing w:after="0" w:line="396" w:lineRule="exact"/>
        <w:ind w:firstLine="0"/>
        <w:rPr>
          <w:rFonts w:asciiTheme="minorEastAsia" w:hAnsiTheme="minorEastAsia" w:eastAsiaTheme="minorEastAsia" w:cstheme="minorEastAsia"/>
          <w:sz w:val="24"/>
        </w:rPr>
      </w:pPr>
      <w:bookmarkStart w:id="99" w:name="bookmark1026"/>
      <w:bookmarkEnd w:id="99"/>
      <w:r>
        <w:rPr>
          <w:rFonts w:hint="eastAsia" w:asciiTheme="minorEastAsia" w:hAnsiTheme="minorEastAsia" w:eastAsiaTheme="minorEastAsia" w:cstheme="minorEastAsia"/>
          <w:sz w:val="24"/>
          <w:lang w:val="en-US" w:eastAsia="zh-CN" w:bidi="en-US"/>
        </w:rPr>
        <w:t>3.7.</w:t>
      </w:r>
      <w:r>
        <w:rPr>
          <w:rFonts w:hint="eastAsia" w:asciiTheme="minorEastAsia" w:hAnsiTheme="minorEastAsia" w:eastAsiaTheme="minorEastAsia" w:cstheme="minorEastAsia"/>
          <w:sz w:val="24"/>
        </w:rPr>
        <w:t>2响应文件应用不褪色的材料书写或打印。</w:t>
      </w:r>
    </w:p>
    <w:p>
      <w:pPr>
        <w:pStyle w:val="28"/>
        <w:spacing w:after="0" w:line="396" w:lineRule="exact"/>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响应函应由供应商的法定代表人（单位负责人）或其授权的代理人签字并加盖单位章。</w:t>
      </w:r>
    </w:p>
    <w:p>
      <w:pPr>
        <w:pStyle w:val="28"/>
        <w:spacing w:after="0" w:line="385" w:lineRule="exact"/>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联合体协议书（如有）应由联合体各方的法定代表人（单位负责人）或其授权的代理人签字并加盖单位章。</w:t>
      </w:r>
    </w:p>
    <w:p>
      <w:pPr>
        <w:pStyle w:val="28"/>
        <w:spacing w:after="0" w:line="385" w:lineRule="exact"/>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响应函或联合体协议书（如有）由代理人签字的，应在响应文件中附授权委托书，授权委托书应由供应商或联合体各方的法定代表人（单位负责人）签字并加盖单位章。</w:t>
      </w:r>
    </w:p>
    <w:p>
      <w:pPr>
        <w:pStyle w:val="28"/>
        <w:spacing w:after="0" w:line="385"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3.7.3</w:t>
      </w:r>
      <w:r>
        <w:rPr>
          <w:rFonts w:hint="eastAsia" w:asciiTheme="minorEastAsia" w:hAnsiTheme="minorEastAsia" w:eastAsiaTheme="minorEastAsia" w:cstheme="minorEastAsia"/>
          <w:sz w:val="24"/>
        </w:rPr>
        <w:t>评审过程中供应商对响应文件的澄清、说明和补正应由供应商的法定代表人（单位负责人）或其授权的代理人签字或加盖单位章。</w:t>
      </w:r>
    </w:p>
    <w:p>
      <w:pPr>
        <w:pStyle w:val="28"/>
        <w:spacing w:after="0" w:line="396"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3.7.4</w:t>
      </w:r>
      <w:r>
        <w:rPr>
          <w:rFonts w:hint="eastAsia" w:asciiTheme="minorEastAsia" w:hAnsiTheme="minorEastAsia" w:eastAsiaTheme="minorEastAsia" w:cstheme="minorEastAsia"/>
          <w:sz w:val="24"/>
        </w:rPr>
        <w:t>响应文件应尽量避免涂改、行间插字或删除。如果出现上述情况，改动之处应由供应商的法定代表人（单位负责人）或其授权的代理人签字或加盖单位章。</w:t>
      </w:r>
    </w:p>
    <w:p>
      <w:pPr>
        <w:pStyle w:val="28"/>
        <w:spacing w:after="0" w:line="389"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3.7.5</w:t>
      </w:r>
      <w:r>
        <w:rPr>
          <w:rFonts w:hint="eastAsia" w:asciiTheme="minorEastAsia" w:hAnsiTheme="minorEastAsia" w:eastAsiaTheme="minorEastAsia" w:cstheme="minorEastAsia"/>
          <w:sz w:val="24"/>
        </w:rPr>
        <w:t>响应文件正本一份，副本份数见供应商须知前附表。正本和副本的封面右上角应清楚地标记</w:t>
      </w:r>
      <w:r>
        <w:rPr>
          <w:rFonts w:hint="eastAsia" w:asciiTheme="minorEastAsia" w:hAnsiTheme="minorEastAsia" w:eastAsiaTheme="minorEastAsia" w:cstheme="minorEastAsia"/>
          <w:sz w:val="24"/>
          <w:lang w:val="zh-CN" w:eastAsia="zh-CN" w:bidi="zh-CN"/>
        </w:rPr>
        <w:t>“正</w:t>
      </w:r>
      <w:r>
        <w:rPr>
          <w:rFonts w:hint="eastAsia" w:asciiTheme="minorEastAsia" w:hAnsiTheme="minorEastAsia" w:eastAsiaTheme="minorEastAsia" w:cstheme="minorEastAsia"/>
          <w:sz w:val="24"/>
        </w:rPr>
        <w:t>本”或</w:t>
      </w:r>
      <w:r>
        <w:rPr>
          <w:rFonts w:hint="eastAsia" w:asciiTheme="minorEastAsia" w:hAnsiTheme="minorEastAsia" w:eastAsiaTheme="minorEastAsia" w:cstheme="minorEastAsia"/>
          <w:sz w:val="24"/>
          <w:lang w:val="zh-CN" w:eastAsia="zh-CN" w:bidi="zh-CN"/>
        </w:rPr>
        <w:t>“副</w:t>
      </w:r>
      <w:r>
        <w:rPr>
          <w:rFonts w:hint="eastAsia" w:asciiTheme="minorEastAsia" w:hAnsiTheme="minorEastAsia" w:eastAsiaTheme="minorEastAsia" w:cstheme="minorEastAsia"/>
          <w:sz w:val="24"/>
        </w:rPr>
        <w:t>本”的字样。供应商应根据供应商须知前附表要求提供电子版文件。当副本和正本不一致或电子版文件和纸质正本文件不一致时，以纸质正本文件为准。</w:t>
      </w:r>
    </w:p>
    <w:p>
      <w:pPr>
        <w:pStyle w:val="28"/>
        <w:spacing w:after="200" w:line="396"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3.7.6</w:t>
      </w:r>
      <w:r>
        <w:rPr>
          <w:rFonts w:hint="eastAsia" w:asciiTheme="minorEastAsia" w:hAnsiTheme="minorEastAsia" w:eastAsiaTheme="minorEastAsia" w:cstheme="minorEastAsia"/>
          <w:sz w:val="24"/>
        </w:rPr>
        <w:t>响应文件的正本与副本应分别装订，并编制目录。响应文件需分册装订的，具体分册装订要求见供应商须知前附表规定。</w:t>
      </w:r>
    </w:p>
    <w:p>
      <w:pPr>
        <w:pStyle w:val="27"/>
        <w:keepNext/>
        <w:keepLines/>
        <w:spacing w:before="0" w:after="140" w:line="394" w:lineRule="exact"/>
        <w:jc w:val="both"/>
        <w:rPr>
          <w:rFonts w:asciiTheme="minorEastAsia" w:hAnsiTheme="minorEastAsia" w:eastAsiaTheme="minorEastAsia" w:cstheme="minorEastAsia"/>
          <w:sz w:val="24"/>
          <w:szCs w:val="24"/>
        </w:rPr>
      </w:pPr>
      <w:bookmarkStart w:id="100" w:name="bookmark1027"/>
      <w:bookmarkStart w:id="101" w:name="bookmark1029"/>
      <w:bookmarkStart w:id="102" w:name="bookmark1028"/>
      <w:r>
        <w:rPr>
          <w:rFonts w:hint="eastAsia" w:asciiTheme="minorEastAsia" w:hAnsiTheme="minorEastAsia" w:eastAsiaTheme="minorEastAsia" w:cstheme="minorEastAsia"/>
          <w:sz w:val="24"/>
          <w:szCs w:val="24"/>
        </w:rPr>
        <w:t>4响应文件的递交</w:t>
      </w:r>
      <w:bookmarkEnd w:id="100"/>
      <w:bookmarkEnd w:id="101"/>
      <w:bookmarkEnd w:id="102"/>
    </w:p>
    <w:p>
      <w:pPr>
        <w:pStyle w:val="27"/>
        <w:keepNext/>
        <w:keepLines/>
        <w:spacing w:before="0" w:after="0" w:line="392" w:lineRule="exact"/>
        <w:jc w:val="both"/>
        <w:rPr>
          <w:rFonts w:asciiTheme="minorEastAsia" w:hAnsiTheme="minorEastAsia" w:eastAsiaTheme="minorEastAsia" w:cstheme="minorEastAsia"/>
          <w:sz w:val="24"/>
          <w:szCs w:val="24"/>
        </w:rPr>
      </w:pPr>
      <w:bookmarkStart w:id="103" w:name="bookmark1030"/>
      <w:bookmarkStart w:id="104" w:name="bookmark1031"/>
      <w:bookmarkStart w:id="105" w:name="bookmark1032"/>
      <w:r>
        <w:rPr>
          <w:rFonts w:hint="eastAsia" w:asciiTheme="minorEastAsia" w:hAnsiTheme="minorEastAsia" w:eastAsiaTheme="minorEastAsia" w:cstheme="minorEastAsia"/>
          <w:sz w:val="24"/>
          <w:szCs w:val="24"/>
          <w:lang w:val="en-US" w:eastAsia="zh-CN" w:bidi="en-US"/>
        </w:rPr>
        <w:t>4.1</w:t>
      </w:r>
      <w:r>
        <w:rPr>
          <w:rFonts w:hint="eastAsia" w:asciiTheme="minorEastAsia" w:hAnsiTheme="minorEastAsia" w:eastAsiaTheme="minorEastAsia" w:cstheme="minorEastAsia"/>
          <w:sz w:val="24"/>
          <w:szCs w:val="24"/>
        </w:rPr>
        <w:t>响应文件的包装与标记</w:t>
      </w:r>
      <w:bookmarkEnd w:id="103"/>
      <w:bookmarkEnd w:id="104"/>
      <w:bookmarkEnd w:id="105"/>
    </w:p>
    <w:p>
      <w:pPr>
        <w:pStyle w:val="28"/>
        <w:tabs>
          <w:tab w:val="left" w:pos="358"/>
        </w:tabs>
        <w:spacing w:after="0" w:line="392" w:lineRule="exact"/>
        <w:ind w:firstLine="0"/>
        <w:jc w:val="left"/>
        <w:rPr>
          <w:rFonts w:asciiTheme="minorEastAsia" w:hAnsiTheme="minorEastAsia" w:eastAsiaTheme="minorEastAsia" w:cstheme="minorEastAsia"/>
          <w:sz w:val="24"/>
        </w:rPr>
      </w:pPr>
      <w:bookmarkStart w:id="106" w:name="bookmark1033"/>
      <w:bookmarkEnd w:id="106"/>
      <w:r>
        <w:rPr>
          <w:rFonts w:hint="eastAsia" w:asciiTheme="minorEastAsia" w:hAnsiTheme="minorEastAsia" w:eastAsiaTheme="minorEastAsia" w:cstheme="minorEastAsia"/>
          <w:sz w:val="24"/>
          <w:lang w:val="en-US" w:eastAsia="zh-CN" w:bidi="en-US"/>
        </w:rPr>
        <w:t>4.1.</w:t>
      </w:r>
      <w:r>
        <w:rPr>
          <w:rFonts w:hint="eastAsia" w:asciiTheme="minorEastAsia" w:hAnsiTheme="minorEastAsia" w:eastAsiaTheme="minorEastAsia" w:cstheme="minorEastAsia"/>
          <w:sz w:val="24"/>
        </w:rPr>
        <w:t>1响应文件应密封包装，未密封的响应文件，</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购人将拒绝接收。</w:t>
      </w:r>
    </w:p>
    <w:p>
      <w:pPr>
        <w:pStyle w:val="28"/>
        <w:tabs>
          <w:tab w:val="left" w:pos="358"/>
        </w:tabs>
        <w:spacing w:after="0" w:line="392" w:lineRule="exact"/>
        <w:ind w:firstLine="0"/>
        <w:jc w:val="left"/>
        <w:rPr>
          <w:rFonts w:asciiTheme="minorEastAsia" w:hAnsiTheme="minorEastAsia" w:eastAsiaTheme="minorEastAsia" w:cstheme="minorEastAsia"/>
          <w:sz w:val="24"/>
        </w:rPr>
      </w:pPr>
      <w:bookmarkStart w:id="107" w:name="bookmark1034"/>
      <w:bookmarkEnd w:id="107"/>
      <w:r>
        <w:rPr>
          <w:rFonts w:hint="eastAsia" w:asciiTheme="minorEastAsia" w:hAnsiTheme="minorEastAsia" w:eastAsiaTheme="minorEastAsia" w:cstheme="minorEastAsia"/>
          <w:sz w:val="24"/>
          <w:lang w:val="en-US" w:eastAsia="zh-CN" w:bidi="en-US"/>
        </w:rPr>
        <w:t>4.1.2</w:t>
      </w:r>
      <w:r>
        <w:rPr>
          <w:rFonts w:hint="eastAsia" w:asciiTheme="minorEastAsia" w:hAnsiTheme="minorEastAsia" w:eastAsiaTheme="minorEastAsia" w:cstheme="minorEastAsia"/>
          <w:sz w:val="24"/>
        </w:rPr>
        <w:t>响应文件封套上应载明的内容见供应商须知前附表。</w:t>
      </w:r>
    </w:p>
    <w:p>
      <w:pPr>
        <w:pStyle w:val="27"/>
        <w:keepNext/>
        <w:keepLines/>
        <w:spacing w:before="0" w:after="0" w:line="392" w:lineRule="exact"/>
        <w:jc w:val="both"/>
        <w:rPr>
          <w:rFonts w:asciiTheme="minorEastAsia" w:hAnsiTheme="minorEastAsia" w:eastAsiaTheme="minorEastAsia" w:cstheme="minorEastAsia"/>
          <w:sz w:val="24"/>
          <w:szCs w:val="24"/>
        </w:rPr>
      </w:pPr>
      <w:bookmarkStart w:id="108" w:name="bookmark1037"/>
      <w:bookmarkStart w:id="109" w:name="bookmark1035"/>
      <w:bookmarkStart w:id="110" w:name="bookmark1036"/>
      <w:r>
        <w:rPr>
          <w:rFonts w:hint="eastAsia" w:asciiTheme="minorEastAsia" w:hAnsiTheme="minorEastAsia" w:eastAsiaTheme="minorEastAsia" w:cstheme="minorEastAsia"/>
          <w:sz w:val="24"/>
          <w:szCs w:val="24"/>
          <w:lang w:val="en-US" w:eastAsia="zh-CN" w:bidi="en-US"/>
        </w:rPr>
        <w:t>4.2</w:t>
      </w:r>
      <w:r>
        <w:rPr>
          <w:rFonts w:hint="eastAsia" w:asciiTheme="minorEastAsia" w:hAnsiTheme="minorEastAsia" w:eastAsiaTheme="minorEastAsia" w:cstheme="minorEastAsia"/>
          <w:sz w:val="24"/>
          <w:szCs w:val="24"/>
        </w:rPr>
        <w:t>响应文件的递交</w:t>
      </w:r>
      <w:bookmarkEnd w:id="108"/>
      <w:bookmarkEnd w:id="109"/>
      <w:bookmarkEnd w:id="110"/>
    </w:p>
    <w:p>
      <w:pPr>
        <w:pStyle w:val="28"/>
        <w:tabs>
          <w:tab w:val="left" w:pos="358"/>
        </w:tabs>
        <w:spacing w:after="0" w:line="392" w:lineRule="exact"/>
        <w:ind w:firstLine="0"/>
        <w:rPr>
          <w:rFonts w:asciiTheme="minorEastAsia" w:hAnsiTheme="minorEastAsia" w:eastAsiaTheme="minorEastAsia" w:cstheme="minorEastAsia"/>
          <w:sz w:val="24"/>
        </w:rPr>
      </w:pPr>
      <w:bookmarkStart w:id="111" w:name="bookmark1038"/>
      <w:bookmarkEnd w:id="111"/>
      <w:r>
        <w:rPr>
          <w:rFonts w:hint="eastAsia" w:asciiTheme="minorEastAsia" w:hAnsiTheme="minorEastAsia" w:eastAsiaTheme="minorEastAsia" w:cstheme="minorEastAsia"/>
          <w:sz w:val="24"/>
          <w:lang w:val="en-US" w:eastAsia="zh-CN" w:bidi="en-US"/>
        </w:rPr>
        <w:t>4.2.</w:t>
      </w:r>
      <w:r>
        <w:rPr>
          <w:rFonts w:hint="eastAsia" w:asciiTheme="minorEastAsia" w:hAnsiTheme="minorEastAsia" w:eastAsiaTheme="minorEastAsia" w:cstheme="minorEastAsia"/>
          <w:sz w:val="24"/>
        </w:rPr>
        <w:t>1供应商应在供应商须知前附表规定的递交响应文件的截止时间前，将响应文件递交到供应商须知前附表规定的地点。逾期送达的或者未送达指定地点的响应文件，采购人将拒绝接收。</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购人收到响应文件后，向供应商出具接收凭证。</w:t>
      </w:r>
    </w:p>
    <w:p>
      <w:pPr>
        <w:pStyle w:val="28"/>
        <w:tabs>
          <w:tab w:val="left" w:pos="358"/>
        </w:tabs>
        <w:spacing w:after="0" w:line="392" w:lineRule="exact"/>
        <w:ind w:firstLine="0"/>
        <w:rPr>
          <w:rFonts w:asciiTheme="minorEastAsia" w:hAnsiTheme="minorEastAsia" w:eastAsiaTheme="minorEastAsia" w:cstheme="minorEastAsia"/>
          <w:sz w:val="24"/>
        </w:rPr>
      </w:pPr>
      <w:bookmarkStart w:id="112" w:name="bookmark1039"/>
      <w:bookmarkEnd w:id="112"/>
      <w:r>
        <w:rPr>
          <w:rFonts w:hint="eastAsia" w:asciiTheme="minorEastAsia" w:hAnsiTheme="minorEastAsia" w:eastAsiaTheme="minorEastAsia" w:cstheme="minorEastAsia"/>
          <w:sz w:val="24"/>
          <w:lang w:val="en-US" w:eastAsia="zh-CN" w:bidi="en-US"/>
        </w:rPr>
        <w:t>4.2.2</w:t>
      </w:r>
      <w:r>
        <w:rPr>
          <w:rFonts w:hint="eastAsia" w:asciiTheme="minorEastAsia" w:hAnsiTheme="minorEastAsia" w:eastAsiaTheme="minorEastAsia" w:cstheme="minorEastAsia"/>
          <w:sz w:val="24"/>
        </w:rPr>
        <w:t>除供应商须知前附表另有规定外，供应商所递交的响应文件不予退还。</w:t>
      </w:r>
    </w:p>
    <w:p>
      <w:pPr>
        <w:pStyle w:val="27"/>
        <w:keepNext/>
        <w:keepLines/>
        <w:spacing w:before="0" w:after="0" w:line="394" w:lineRule="exact"/>
        <w:jc w:val="both"/>
        <w:rPr>
          <w:rFonts w:asciiTheme="minorEastAsia" w:hAnsiTheme="minorEastAsia" w:eastAsiaTheme="minorEastAsia" w:cstheme="minorEastAsia"/>
          <w:sz w:val="24"/>
          <w:szCs w:val="24"/>
        </w:rPr>
      </w:pPr>
      <w:bookmarkStart w:id="113" w:name="bookmark1041"/>
      <w:bookmarkStart w:id="114" w:name="bookmark1040"/>
      <w:bookmarkStart w:id="115" w:name="bookmark1042"/>
      <w:r>
        <w:rPr>
          <w:rFonts w:hint="eastAsia" w:asciiTheme="minorEastAsia" w:hAnsiTheme="minorEastAsia" w:eastAsiaTheme="minorEastAsia" w:cstheme="minorEastAsia"/>
          <w:sz w:val="24"/>
          <w:szCs w:val="24"/>
          <w:lang w:val="en-US" w:eastAsia="zh-CN" w:bidi="en-US"/>
        </w:rPr>
        <w:t>4.3</w:t>
      </w:r>
      <w:r>
        <w:rPr>
          <w:rFonts w:hint="eastAsia" w:asciiTheme="minorEastAsia" w:hAnsiTheme="minorEastAsia" w:eastAsiaTheme="minorEastAsia" w:cstheme="minorEastAsia"/>
          <w:sz w:val="24"/>
          <w:szCs w:val="24"/>
        </w:rPr>
        <w:t>响应文件的修改与撤回</w:t>
      </w:r>
      <w:bookmarkEnd w:id="113"/>
      <w:bookmarkEnd w:id="114"/>
      <w:bookmarkEnd w:id="115"/>
    </w:p>
    <w:p>
      <w:pPr>
        <w:pStyle w:val="28"/>
        <w:spacing w:after="0" w:line="403"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4.3.</w:t>
      </w:r>
      <w:r>
        <w:rPr>
          <w:rFonts w:hint="eastAsia" w:asciiTheme="minorEastAsia" w:hAnsiTheme="minorEastAsia" w:eastAsiaTheme="minorEastAsia" w:cstheme="minorEastAsia"/>
          <w:sz w:val="24"/>
        </w:rPr>
        <w:t>1在本章第</w:t>
      </w:r>
      <w:r>
        <w:rPr>
          <w:rFonts w:hint="eastAsia" w:asciiTheme="minorEastAsia" w:hAnsiTheme="minorEastAsia" w:eastAsiaTheme="minorEastAsia" w:cstheme="minorEastAsia"/>
          <w:sz w:val="24"/>
          <w:lang w:val="en-US" w:eastAsia="zh-CN" w:bidi="en-US"/>
        </w:rPr>
        <w:t>4.2.</w:t>
      </w:r>
      <w:r>
        <w:rPr>
          <w:rFonts w:hint="eastAsia" w:asciiTheme="minorEastAsia" w:hAnsiTheme="minorEastAsia" w:eastAsiaTheme="minorEastAsia" w:cstheme="minorEastAsia"/>
          <w:sz w:val="24"/>
        </w:rPr>
        <w:t>1项规定的递交响应文件的截止时间前，供应商可以修改或撤回已递交的响应文件，但应以书面形式通知采购人。</w:t>
      </w:r>
    </w:p>
    <w:p>
      <w:pPr>
        <w:pStyle w:val="28"/>
        <w:tabs>
          <w:tab w:val="left" w:pos="358"/>
        </w:tabs>
        <w:spacing w:after="0" w:line="392" w:lineRule="exact"/>
        <w:ind w:firstLine="0"/>
        <w:rPr>
          <w:rFonts w:asciiTheme="minorEastAsia" w:hAnsiTheme="minorEastAsia" w:eastAsiaTheme="minorEastAsia" w:cstheme="minorEastAsia"/>
          <w:sz w:val="24"/>
        </w:rPr>
      </w:pPr>
      <w:bookmarkStart w:id="116" w:name="bookmark1043"/>
      <w:bookmarkEnd w:id="116"/>
      <w:r>
        <w:rPr>
          <w:rFonts w:hint="eastAsia" w:asciiTheme="minorEastAsia" w:hAnsiTheme="minorEastAsia" w:eastAsiaTheme="minorEastAsia" w:cstheme="minorEastAsia"/>
          <w:sz w:val="24"/>
          <w:lang w:val="en-US" w:eastAsia="zh-CN" w:bidi="en-US"/>
        </w:rPr>
        <w:t>4.3.</w:t>
      </w:r>
      <w:r>
        <w:rPr>
          <w:rFonts w:hint="eastAsia" w:asciiTheme="minorEastAsia" w:hAnsiTheme="minorEastAsia" w:eastAsiaTheme="minorEastAsia" w:cstheme="minorEastAsia"/>
          <w:sz w:val="24"/>
        </w:rPr>
        <w:t>2响应文件的修改文件或供应商撤回已递交响应文件的书面通知应由供应商的法定代表人(单位负责人)或其授权的代理人签字并加盖单位章。采购人收到供应商修改响应文件的书面文件后，向供应商出具接收凭证；</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购人收到供应商撤回响应文件的书面通知后，退回供应商的响应文件。</w:t>
      </w:r>
    </w:p>
    <w:p>
      <w:pPr>
        <w:pStyle w:val="28"/>
        <w:spacing w:after="0" w:line="383"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4.3.3</w:t>
      </w:r>
      <w:r>
        <w:rPr>
          <w:rFonts w:hint="eastAsia" w:asciiTheme="minorEastAsia" w:hAnsiTheme="minorEastAsia" w:eastAsiaTheme="minorEastAsia" w:cstheme="minorEastAsia"/>
          <w:sz w:val="24"/>
        </w:rPr>
        <w:t>除供应商须知前附表另有规定外，供应商撤回响应文件的，采购人应在5日内退还已收取的响应保证金。</w:t>
      </w:r>
    </w:p>
    <w:p>
      <w:pPr>
        <w:pStyle w:val="28"/>
        <w:tabs>
          <w:tab w:val="left" w:pos="351"/>
        </w:tabs>
        <w:spacing w:after="280" w:line="383" w:lineRule="exact"/>
        <w:ind w:firstLine="0"/>
        <w:rPr>
          <w:rFonts w:asciiTheme="minorEastAsia" w:hAnsiTheme="minorEastAsia" w:eastAsiaTheme="minorEastAsia" w:cstheme="minorEastAsia"/>
          <w:sz w:val="24"/>
        </w:rPr>
      </w:pPr>
      <w:bookmarkStart w:id="117" w:name="bookmark1044"/>
      <w:bookmarkEnd w:id="117"/>
      <w:r>
        <w:rPr>
          <w:rFonts w:hint="eastAsia" w:asciiTheme="minorEastAsia" w:hAnsiTheme="minorEastAsia" w:eastAsiaTheme="minorEastAsia" w:cstheme="minorEastAsia"/>
          <w:sz w:val="24"/>
          <w:lang w:val="en-US" w:eastAsia="zh-CN" w:bidi="en-US"/>
        </w:rPr>
        <w:t>4.3.4</w:t>
      </w:r>
      <w:r>
        <w:rPr>
          <w:rFonts w:hint="eastAsia" w:asciiTheme="minorEastAsia" w:hAnsiTheme="minorEastAsia" w:eastAsiaTheme="minorEastAsia" w:cstheme="minorEastAsia"/>
          <w:sz w:val="24"/>
        </w:rPr>
        <w:t>修改的内容为响应文件的组成部分。响应文件的修改文件应按照本章第3条、第4条的规定进行编制、包装、标记和递交，并标明</w:t>
      </w:r>
      <w:r>
        <w:rPr>
          <w:rFonts w:hint="eastAsia" w:asciiTheme="minorEastAsia" w:hAnsiTheme="minorEastAsia" w:eastAsiaTheme="minorEastAsia" w:cstheme="minorEastAsia"/>
          <w:sz w:val="24"/>
          <w:lang w:val="zh-CN" w:eastAsia="zh-CN" w:bidi="zh-CN"/>
        </w:rPr>
        <w:t>“修</w:t>
      </w:r>
      <w:r>
        <w:rPr>
          <w:rFonts w:hint="eastAsia" w:asciiTheme="minorEastAsia" w:hAnsiTheme="minorEastAsia" w:eastAsiaTheme="minorEastAsia" w:cstheme="minorEastAsia"/>
          <w:sz w:val="24"/>
        </w:rPr>
        <w:t>改”字样。</w:t>
      </w:r>
    </w:p>
    <w:p>
      <w:pPr>
        <w:pStyle w:val="27"/>
        <w:keepNext/>
        <w:keepLines/>
        <w:spacing w:before="0" w:after="220" w:line="288" w:lineRule="auto"/>
        <w:jc w:val="left"/>
        <w:rPr>
          <w:rFonts w:asciiTheme="minorEastAsia" w:hAnsiTheme="minorEastAsia" w:eastAsiaTheme="minorEastAsia" w:cstheme="minorEastAsia"/>
          <w:sz w:val="24"/>
          <w:szCs w:val="24"/>
        </w:rPr>
      </w:pPr>
      <w:bookmarkStart w:id="118" w:name="bookmark1046"/>
      <w:bookmarkStart w:id="119" w:name="bookmark1047"/>
      <w:bookmarkStart w:id="120" w:name="bookmark1045"/>
      <w:r>
        <w:rPr>
          <w:rFonts w:hint="eastAsia" w:asciiTheme="minorEastAsia" w:hAnsiTheme="minorEastAsia" w:eastAsiaTheme="minorEastAsia" w:cstheme="minorEastAsia"/>
          <w:sz w:val="24"/>
          <w:szCs w:val="24"/>
        </w:rPr>
        <w:t>5开启响应文件</w:t>
      </w:r>
      <w:bookmarkEnd w:id="118"/>
      <w:bookmarkEnd w:id="119"/>
      <w:bookmarkEnd w:id="120"/>
    </w:p>
    <w:p>
      <w:pPr>
        <w:pStyle w:val="27"/>
        <w:keepNext/>
        <w:keepLines/>
        <w:spacing w:before="0" w:after="0" w:line="360" w:lineRule="auto"/>
        <w:jc w:val="left"/>
        <w:rPr>
          <w:rFonts w:asciiTheme="minorEastAsia" w:hAnsiTheme="minorEastAsia" w:eastAsiaTheme="minorEastAsia" w:cstheme="minorEastAsia"/>
          <w:sz w:val="24"/>
          <w:szCs w:val="24"/>
        </w:rPr>
      </w:pPr>
      <w:bookmarkStart w:id="121" w:name="bookmark1048"/>
      <w:bookmarkStart w:id="122" w:name="bookmark1050"/>
      <w:bookmarkStart w:id="123" w:name="bookmark1049"/>
      <w:r>
        <w:rPr>
          <w:rFonts w:hint="eastAsia" w:asciiTheme="minorEastAsia" w:hAnsiTheme="minorEastAsia" w:eastAsiaTheme="minorEastAsia" w:cstheme="minorEastAsia"/>
          <w:sz w:val="24"/>
          <w:szCs w:val="24"/>
          <w:lang w:val="en-US" w:eastAsia="zh-CN" w:bidi="en-US"/>
        </w:rPr>
        <w:t>5.</w:t>
      </w:r>
      <w:r>
        <w:rPr>
          <w:rFonts w:hint="eastAsia" w:asciiTheme="minorEastAsia" w:hAnsiTheme="minorEastAsia" w:eastAsiaTheme="minorEastAsia" w:cstheme="minorEastAsia"/>
          <w:sz w:val="24"/>
          <w:szCs w:val="24"/>
        </w:rPr>
        <w:t>1开启响应文件的时间和地点</w:t>
      </w:r>
      <w:bookmarkEnd w:id="121"/>
      <w:bookmarkEnd w:id="122"/>
      <w:bookmarkEnd w:id="123"/>
    </w:p>
    <w:p>
      <w:pPr>
        <w:pStyle w:val="28"/>
        <w:spacing w:after="100" w:line="389"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采购人在本章第</w:t>
      </w:r>
      <w:r>
        <w:rPr>
          <w:rFonts w:hint="eastAsia" w:asciiTheme="minorEastAsia" w:hAnsiTheme="minorEastAsia" w:eastAsiaTheme="minorEastAsia" w:cstheme="minorEastAsia"/>
          <w:sz w:val="24"/>
          <w:lang w:val="en-US" w:eastAsia="zh-CN" w:bidi="en-US"/>
        </w:rPr>
        <w:t>4.2.</w:t>
      </w:r>
      <w:r>
        <w:rPr>
          <w:rFonts w:hint="eastAsia" w:asciiTheme="minorEastAsia" w:hAnsiTheme="minorEastAsia" w:eastAsiaTheme="minorEastAsia" w:cstheme="minorEastAsia"/>
          <w:sz w:val="24"/>
        </w:rPr>
        <w:t>1项规定的递交响应文件的截止时间和地点公开开启响应文件，并邀请所有供应商的法定代表人(单位负责人)或其授权的代理人参加开启会议,供应商未派代表参加的，视为默认开启结果。</w:t>
      </w:r>
    </w:p>
    <w:p>
      <w:pPr>
        <w:pStyle w:val="27"/>
        <w:keepNext/>
        <w:keepLines/>
        <w:spacing w:before="0" w:after="0" w:line="360" w:lineRule="auto"/>
        <w:jc w:val="left"/>
        <w:rPr>
          <w:rFonts w:asciiTheme="minorEastAsia" w:hAnsiTheme="minorEastAsia" w:eastAsiaTheme="minorEastAsia" w:cstheme="minorEastAsia"/>
          <w:sz w:val="24"/>
          <w:szCs w:val="24"/>
        </w:rPr>
      </w:pPr>
      <w:bookmarkStart w:id="124" w:name="bookmark1053"/>
      <w:bookmarkStart w:id="125" w:name="bookmark1051"/>
      <w:bookmarkStart w:id="126" w:name="bookmark1052"/>
      <w:r>
        <w:rPr>
          <w:rFonts w:hint="eastAsia" w:asciiTheme="minorEastAsia" w:hAnsiTheme="minorEastAsia" w:eastAsiaTheme="minorEastAsia" w:cstheme="minorEastAsia"/>
          <w:sz w:val="24"/>
          <w:szCs w:val="24"/>
          <w:lang w:val="en-US" w:eastAsia="zh-CN" w:bidi="en-US"/>
        </w:rPr>
        <w:t>5.2</w:t>
      </w:r>
      <w:r>
        <w:rPr>
          <w:rFonts w:hint="eastAsia" w:asciiTheme="minorEastAsia" w:hAnsiTheme="minorEastAsia" w:eastAsiaTheme="minorEastAsia" w:cstheme="minorEastAsia"/>
          <w:sz w:val="24"/>
          <w:szCs w:val="24"/>
        </w:rPr>
        <w:t>开启程序</w:t>
      </w:r>
      <w:bookmarkEnd w:id="124"/>
      <w:bookmarkEnd w:id="125"/>
      <w:bookmarkEnd w:id="126"/>
    </w:p>
    <w:p>
      <w:pPr>
        <w:pStyle w:val="28"/>
        <w:spacing w:after="100" w:line="386" w:lineRule="exact"/>
        <w:ind w:firstLine="48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主持人按下列程序公开开启响应文件：</w:t>
      </w:r>
    </w:p>
    <w:p>
      <w:pPr>
        <w:pStyle w:val="28"/>
        <w:numPr>
          <w:ilvl w:val="0"/>
          <w:numId w:val="5"/>
        </w:numPr>
        <w:tabs>
          <w:tab w:val="left" w:pos="1004"/>
        </w:tabs>
        <w:spacing w:after="0" w:line="336" w:lineRule="auto"/>
        <w:ind w:firstLine="480"/>
        <w:rPr>
          <w:rFonts w:asciiTheme="minorEastAsia" w:hAnsiTheme="minorEastAsia" w:eastAsiaTheme="minorEastAsia" w:cstheme="minorEastAsia"/>
          <w:sz w:val="24"/>
        </w:rPr>
      </w:pPr>
      <w:bookmarkStart w:id="127" w:name="bookmark1054"/>
      <w:bookmarkEnd w:id="127"/>
      <w:r>
        <w:rPr>
          <w:rFonts w:hint="eastAsia" w:asciiTheme="minorEastAsia" w:hAnsiTheme="minorEastAsia" w:eastAsiaTheme="minorEastAsia" w:cstheme="minorEastAsia"/>
          <w:sz w:val="24"/>
        </w:rPr>
        <w:t>宣布开启会议纪律；</w:t>
      </w:r>
    </w:p>
    <w:p>
      <w:pPr>
        <w:pStyle w:val="28"/>
        <w:numPr>
          <w:ilvl w:val="0"/>
          <w:numId w:val="5"/>
        </w:numPr>
        <w:tabs>
          <w:tab w:val="left" w:pos="1004"/>
        </w:tabs>
        <w:spacing w:after="0" w:line="336" w:lineRule="auto"/>
        <w:ind w:firstLine="480"/>
        <w:rPr>
          <w:rFonts w:asciiTheme="minorEastAsia" w:hAnsiTheme="minorEastAsia" w:eastAsiaTheme="minorEastAsia" w:cstheme="minorEastAsia"/>
          <w:sz w:val="24"/>
        </w:rPr>
      </w:pPr>
      <w:bookmarkStart w:id="128" w:name="bookmark1055"/>
      <w:bookmarkEnd w:id="128"/>
      <w:r>
        <w:rPr>
          <w:rFonts w:hint="eastAsia" w:asciiTheme="minorEastAsia" w:hAnsiTheme="minorEastAsia" w:eastAsiaTheme="minorEastAsia" w:cstheme="minorEastAsia"/>
          <w:sz w:val="24"/>
        </w:rPr>
        <w:t>宣布参加开启会议的工作人员姓名；</w:t>
      </w:r>
    </w:p>
    <w:p>
      <w:pPr>
        <w:pStyle w:val="28"/>
        <w:numPr>
          <w:ilvl w:val="0"/>
          <w:numId w:val="5"/>
        </w:numPr>
        <w:tabs>
          <w:tab w:val="left" w:pos="1004"/>
        </w:tabs>
        <w:spacing w:after="0" w:line="336" w:lineRule="auto"/>
        <w:ind w:firstLine="480"/>
        <w:jc w:val="left"/>
        <w:rPr>
          <w:rFonts w:asciiTheme="minorEastAsia" w:hAnsiTheme="minorEastAsia" w:eastAsiaTheme="minorEastAsia" w:cstheme="minorEastAsia"/>
          <w:sz w:val="24"/>
        </w:rPr>
      </w:pPr>
      <w:bookmarkStart w:id="129" w:name="bookmark1056"/>
      <w:bookmarkEnd w:id="129"/>
      <w:r>
        <w:rPr>
          <w:rFonts w:hint="eastAsia" w:asciiTheme="minorEastAsia" w:hAnsiTheme="minorEastAsia" w:eastAsiaTheme="minorEastAsia" w:cstheme="minorEastAsia"/>
          <w:sz w:val="24"/>
        </w:rPr>
        <w:t>供应商代表检查确认响应文件的密封情况；</w:t>
      </w:r>
    </w:p>
    <w:p>
      <w:pPr>
        <w:pStyle w:val="28"/>
        <w:numPr>
          <w:ilvl w:val="0"/>
          <w:numId w:val="5"/>
        </w:numPr>
        <w:tabs>
          <w:tab w:val="left" w:pos="1035"/>
        </w:tabs>
        <w:spacing w:after="100" w:line="386" w:lineRule="exact"/>
        <w:ind w:firstLine="500"/>
        <w:rPr>
          <w:rFonts w:asciiTheme="minorEastAsia" w:hAnsiTheme="minorEastAsia" w:eastAsiaTheme="minorEastAsia" w:cstheme="minorEastAsia"/>
          <w:sz w:val="24"/>
        </w:rPr>
      </w:pPr>
      <w:bookmarkStart w:id="130" w:name="bookmark1057"/>
      <w:bookmarkEnd w:id="130"/>
      <w:r>
        <w:rPr>
          <w:rFonts w:hint="eastAsia" w:asciiTheme="minorEastAsia" w:hAnsiTheme="minorEastAsia" w:eastAsiaTheme="minorEastAsia" w:cstheme="minorEastAsia"/>
          <w:sz w:val="24"/>
        </w:rPr>
        <w:t>按照供应商须知前附表规定的开启顺序开启响应文件，公布递交响应文件的供应商名称、响应报价及供应商须知前附表规定的其他应公布的信息，并记录在案；</w:t>
      </w:r>
    </w:p>
    <w:p>
      <w:pPr>
        <w:pStyle w:val="28"/>
        <w:numPr>
          <w:ilvl w:val="0"/>
          <w:numId w:val="5"/>
        </w:numPr>
        <w:tabs>
          <w:tab w:val="left" w:pos="1004"/>
        </w:tabs>
        <w:spacing w:after="0" w:line="336" w:lineRule="auto"/>
        <w:ind w:firstLine="480"/>
        <w:jc w:val="left"/>
        <w:rPr>
          <w:rFonts w:asciiTheme="minorEastAsia" w:hAnsiTheme="minorEastAsia" w:eastAsiaTheme="minorEastAsia" w:cstheme="minorEastAsia"/>
          <w:sz w:val="24"/>
        </w:rPr>
      </w:pPr>
      <w:bookmarkStart w:id="131" w:name="bookmark1058"/>
      <w:bookmarkEnd w:id="131"/>
      <w:r>
        <w:rPr>
          <w:rFonts w:hint="eastAsia" w:asciiTheme="minorEastAsia" w:hAnsiTheme="minorEastAsia" w:eastAsiaTheme="minorEastAsia" w:cstheme="minorEastAsia"/>
          <w:sz w:val="24"/>
        </w:rPr>
        <w:t>供应商代表及相关工作人员等在响应文件开启记录上签字确认；</w:t>
      </w:r>
    </w:p>
    <w:p>
      <w:pPr>
        <w:pStyle w:val="28"/>
        <w:numPr>
          <w:ilvl w:val="0"/>
          <w:numId w:val="5"/>
        </w:numPr>
        <w:tabs>
          <w:tab w:val="left" w:pos="1004"/>
        </w:tabs>
        <w:spacing w:after="0" w:line="336" w:lineRule="auto"/>
        <w:ind w:firstLine="480"/>
        <w:rPr>
          <w:rFonts w:asciiTheme="minorEastAsia" w:hAnsiTheme="minorEastAsia" w:eastAsiaTheme="minorEastAsia" w:cstheme="minorEastAsia"/>
          <w:sz w:val="24"/>
        </w:rPr>
      </w:pPr>
      <w:bookmarkStart w:id="132" w:name="bookmark1059"/>
      <w:bookmarkEnd w:id="132"/>
      <w:r>
        <w:rPr>
          <w:rFonts w:hint="eastAsia" w:asciiTheme="minorEastAsia" w:hAnsiTheme="minorEastAsia" w:eastAsiaTheme="minorEastAsia" w:cstheme="minorEastAsia"/>
          <w:sz w:val="24"/>
        </w:rPr>
        <w:t>宣布有关注意事项；</w:t>
      </w:r>
    </w:p>
    <w:p>
      <w:pPr>
        <w:pStyle w:val="28"/>
        <w:numPr>
          <w:ilvl w:val="0"/>
          <w:numId w:val="5"/>
        </w:numPr>
        <w:tabs>
          <w:tab w:val="left" w:pos="1004"/>
        </w:tabs>
        <w:spacing w:after="0" w:line="336" w:lineRule="auto"/>
        <w:ind w:firstLine="480"/>
        <w:rPr>
          <w:rFonts w:asciiTheme="minorEastAsia" w:hAnsiTheme="minorEastAsia" w:eastAsiaTheme="minorEastAsia" w:cstheme="minorEastAsia"/>
          <w:sz w:val="24"/>
        </w:rPr>
      </w:pPr>
      <w:bookmarkStart w:id="133" w:name="bookmark1060"/>
      <w:bookmarkEnd w:id="133"/>
      <w:r>
        <w:rPr>
          <w:rFonts w:hint="eastAsia" w:asciiTheme="minorEastAsia" w:hAnsiTheme="minorEastAsia" w:eastAsiaTheme="minorEastAsia" w:cstheme="minorEastAsia"/>
          <w:sz w:val="24"/>
        </w:rPr>
        <w:t>开启会议结束。</w:t>
      </w:r>
    </w:p>
    <w:p>
      <w:pPr>
        <w:pStyle w:val="27"/>
        <w:keepNext/>
        <w:keepLines/>
        <w:tabs>
          <w:tab w:val="left" w:pos="358"/>
        </w:tabs>
        <w:spacing w:before="0" w:after="0" w:line="360" w:lineRule="auto"/>
        <w:jc w:val="left"/>
        <w:rPr>
          <w:rFonts w:asciiTheme="minorEastAsia" w:hAnsiTheme="minorEastAsia" w:eastAsiaTheme="minorEastAsia" w:cstheme="minorEastAsia"/>
          <w:sz w:val="24"/>
          <w:szCs w:val="24"/>
        </w:rPr>
      </w:pPr>
      <w:bookmarkStart w:id="134" w:name="bookmark1063"/>
      <w:bookmarkEnd w:id="134"/>
      <w:bookmarkStart w:id="135" w:name="bookmark1062"/>
      <w:bookmarkStart w:id="136" w:name="bookmark1064"/>
      <w:bookmarkStart w:id="137" w:name="bookmark1061"/>
      <w:r>
        <w:rPr>
          <w:rFonts w:hint="eastAsia" w:asciiTheme="minorEastAsia" w:hAnsiTheme="minorEastAsia" w:eastAsiaTheme="minorEastAsia" w:cstheme="minorEastAsia"/>
          <w:sz w:val="24"/>
          <w:szCs w:val="24"/>
          <w:lang w:val="en-US" w:eastAsia="zh-CN"/>
        </w:rPr>
        <w:t>5.3</w:t>
      </w:r>
      <w:r>
        <w:rPr>
          <w:rFonts w:hint="eastAsia" w:asciiTheme="minorEastAsia" w:hAnsiTheme="minorEastAsia" w:eastAsiaTheme="minorEastAsia" w:cstheme="minorEastAsia"/>
          <w:sz w:val="24"/>
          <w:szCs w:val="24"/>
        </w:rPr>
        <w:t>递交响应文件的供应商不足的情形</w:t>
      </w:r>
      <w:bookmarkEnd w:id="135"/>
      <w:bookmarkEnd w:id="136"/>
      <w:bookmarkEnd w:id="137"/>
    </w:p>
    <w:p>
      <w:pPr>
        <w:pStyle w:val="28"/>
        <w:spacing w:after="100" w:line="386"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采购项目选择一家成交供应商时，递交响应文件的供应商数量不足三家的，或</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购项目选择多家成交供应商时，递交响应文件的供应商数量少于供应商须知前附表规定数量的，</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购人可按照下述情形分别处理：</w:t>
      </w:r>
    </w:p>
    <w:p>
      <w:pPr>
        <w:pStyle w:val="28"/>
        <w:numPr>
          <w:ilvl w:val="0"/>
          <w:numId w:val="6"/>
        </w:numPr>
        <w:tabs>
          <w:tab w:val="left" w:pos="997"/>
        </w:tabs>
        <w:spacing w:after="0" w:line="336" w:lineRule="auto"/>
        <w:ind w:firstLine="480"/>
        <w:rPr>
          <w:rFonts w:asciiTheme="minorEastAsia" w:hAnsiTheme="minorEastAsia" w:eastAsiaTheme="minorEastAsia" w:cstheme="minorEastAsia"/>
          <w:sz w:val="24"/>
        </w:rPr>
      </w:pPr>
      <w:bookmarkStart w:id="138" w:name="bookmark1065"/>
      <w:bookmarkEnd w:id="138"/>
      <w:r>
        <w:rPr>
          <w:rFonts w:hint="eastAsia" w:asciiTheme="minorEastAsia" w:hAnsiTheme="minorEastAsia" w:eastAsiaTheme="minorEastAsia" w:cstheme="minorEastAsia"/>
          <w:sz w:val="24"/>
        </w:rPr>
        <w:t>终止询比并重新组织采购</w:t>
      </w:r>
    </w:p>
    <w:p>
      <w:pPr>
        <w:pStyle w:val="28"/>
        <w:spacing w:after="0" w:line="386"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采购项目存在影响公平竞争情形的，采购人应当终止询比</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购，并根据不同情形和原因，</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取相应纠正措施，重新组织采购。</w:t>
      </w:r>
    </w:p>
    <w:p>
      <w:pPr>
        <w:pStyle w:val="28"/>
        <w:spacing w:after="100" w:line="386" w:lineRule="exact"/>
        <w:ind w:firstLine="5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采购项目不存在影响公平竞争情形的，采购人也可以选择终止询比</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购，采取相应完善措施，重新组织采购</w:t>
      </w:r>
      <w:r>
        <w:rPr>
          <w:rFonts w:hint="eastAsia" w:asciiTheme="minorEastAsia" w:hAnsiTheme="minorEastAsia" w:eastAsiaTheme="minorEastAsia" w:cstheme="minorEastAsia"/>
          <w:sz w:val="24"/>
          <w:lang w:val="en-US" w:eastAsia="zh-CN" w:bidi="en-US"/>
        </w:rPr>
        <w:t>。</w:t>
      </w:r>
    </w:p>
    <w:p>
      <w:pPr>
        <w:pStyle w:val="28"/>
        <w:numPr>
          <w:ilvl w:val="0"/>
          <w:numId w:val="6"/>
        </w:numPr>
        <w:tabs>
          <w:tab w:val="left" w:pos="1004"/>
        </w:tabs>
        <w:spacing w:after="0" w:line="336" w:lineRule="auto"/>
        <w:ind w:firstLine="480"/>
        <w:rPr>
          <w:rFonts w:asciiTheme="minorEastAsia" w:hAnsiTheme="minorEastAsia" w:eastAsiaTheme="minorEastAsia" w:cstheme="minorEastAsia"/>
          <w:sz w:val="24"/>
        </w:rPr>
      </w:pPr>
      <w:bookmarkStart w:id="139" w:name="bookmark1066"/>
      <w:bookmarkEnd w:id="139"/>
      <w:r>
        <w:rPr>
          <w:rFonts w:hint="eastAsia" w:asciiTheme="minorEastAsia" w:hAnsiTheme="minorEastAsia" w:eastAsiaTheme="minorEastAsia" w:cstheme="minorEastAsia"/>
          <w:sz w:val="24"/>
        </w:rPr>
        <w:t>继续询比</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w:t>
      </w:r>
    </w:p>
    <w:p>
      <w:pPr>
        <w:pStyle w:val="28"/>
        <w:spacing w:line="386"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采购项目不存在应该终止询比情形，且</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购人也没有自行选择终止询比采购的,采购人应按照本章第</w:t>
      </w:r>
      <w:r>
        <w:rPr>
          <w:rFonts w:hint="eastAsia" w:asciiTheme="minorEastAsia" w:hAnsiTheme="minorEastAsia" w:eastAsiaTheme="minorEastAsia" w:cstheme="minorEastAsia"/>
          <w:sz w:val="24"/>
          <w:lang w:val="en-US" w:eastAsia="zh-CN" w:bidi="en-US"/>
        </w:rPr>
        <w:t>5.</w:t>
      </w:r>
      <w:r>
        <w:rPr>
          <w:rFonts w:hint="eastAsia" w:asciiTheme="minorEastAsia" w:hAnsiTheme="minorEastAsia" w:eastAsiaTheme="minorEastAsia" w:cstheme="minorEastAsia"/>
          <w:sz w:val="24"/>
        </w:rPr>
        <w:t>2款规定的程序继续开启响应文件，并按第三章</w:t>
      </w:r>
      <w:r>
        <w:rPr>
          <w:rFonts w:hint="eastAsia" w:asciiTheme="minorEastAsia" w:hAnsiTheme="minorEastAsia" w:eastAsiaTheme="minorEastAsia" w:cstheme="minorEastAsia"/>
          <w:sz w:val="24"/>
          <w:lang w:val="zh-CN" w:eastAsia="zh-CN" w:bidi="zh-CN"/>
        </w:rPr>
        <w:t>“评审</w:t>
      </w:r>
      <w:r>
        <w:rPr>
          <w:rFonts w:hint="eastAsia" w:asciiTheme="minorEastAsia" w:hAnsiTheme="minorEastAsia" w:eastAsiaTheme="minorEastAsia" w:cstheme="minorEastAsia"/>
          <w:sz w:val="24"/>
        </w:rPr>
        <w:t>办法”规定的规则组织响应文件评审，完成询比采购后续程序。</w:t>
      </w:r>
      <w:bookmarkStart w:id="140" w:name="bookmark1068"/>
      <w:bookmarkStart w:id="141" w:name="bookmark1067"/>
      <w:bookmarkStart w:id="142" w:name="bookmark1069"/>
    </w:p>
    <w:p>
      <w:pPr>
        <w:pStyle w:val="28"/>
        <w:spacing w:line="386"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6评审</w:t>
      </w:r>
      <w:bookmarkEnd w:id="140"/>
      <w:bookmarkEnd w:id="141"/>
      <w:bookmarkEnd w:id="142"/>
      <w:bookmarkStart w:id="143" w:name="bookmark1072"/>
      <w:bookmarkStart w:id="144" w:name="bookmark1071"/>
      <w:bookmarkStart w:id="145" w:name="bookmark1070"/>
    </w:p>
    <w:p>
      <w:pPr>
        <w:pStyle w:val="28"/>
        <w:spacing w:line="386"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6.1</w:t>
      </w:r>
      <w:r>
        <w:rPr>
          <w:rFonts w:hint="eastAsia" w:asciiTheme="minorEastAsia" w:hAnsiTheme="minorEastAsia" w:eastAsiaTheme="minorEastAsia" w:cstheme="minorEastAsia"/>
          <w:sz w:val="24"/>
        </w:rPr>
        <w:t>评审小组</w:t>
      </w:r>
      <w:bookmarkEnd w:id="143"/>
      <w:bookmarkEnd w:id="144"/>
      <w:bookmarkEnd w:id="145"/>
    </w:p>
    <w:p>
      <w:pPr>
        <w:pStyle w:val="28"/>
        <w:tabs>
          <w:tab w:val="left" w:pos="351"/>
        </w:tabs>
        <w:spacing w:after="0" w:line="389" w:lineRule="exact"/>
        <w:ind w:firstLine="0"/>
        <w:rPr>
          <w:rFonts w:asciiTheme="minorEastAsia" w:hAnsiTheme="minorEastAsia" w:eastAsiaTheme="minorEastAsia" w:cstheme="minorEastAsia"/>
          <w:sz w:val="24"/>
        </w:rPr>
      </w:pPr>
      <w:bookmarkStart w:id="146" w:name="bookmark1073"/>
      <w:bookmarkEnd w:id="146"/>
      <w:r>
        <w:rPr>
          <w:rFonts w:hint="eastAsia" w:asciiTheme="minorEastAsia" w:hAnsiTheme="minorEastAsia" w:eastAsiaTheme="minorEastAsia" w:cstheme="minorEastAsia"/>
          <w:sz w:val="24"/>
          <w:lang w:val="en-US" w:eastAsia="zh-CN" w:bidi="en-US"/>
        </w:rPr>
        <w:t>6.1.</w:t>
      </w:r>
      <w:r>
        <w:rPr>
          <w:rFonts w:hint="eastAsia" w:asciiTheme="minorEastAsia" w:hAnsiTheme="minorEastAsia" w:eastAsiaTheme="minorEastAsia" w:cstheme="minorEastAsia"/>
          <w:sz w:val="24"/>
        </w:rPr>
        <w:t>1评审由采购人组建的评审小组负责。</w:t>
      </w:r>
    </w:p>
    <w:p>
      <w:pPr>
        <w:pStyle w:val="28"/>
        <w:tabs>
          <w:tab w:val="left" w:pos="351"/>
        </w:tabs>
        <w:spacing w:after="0" w:line="389" w:lineRule="exact"/>
        <w:ind w:firstLine="0"/>
        <w:jc w:val="left"/>
        <w:rPr>
          <w:rFonts w:asciiTheme="minorEastAsia" w:hAnsiTheme="minorEastAsia" w:eastAsiaTheme="minorEastAsia" w:cstheme="minorEastAsia"/>
          <w:sz w:val="24"/>
        </w:rPr>
      </w:pPr>
      <w:bookmarkStart w:id="147" w:name="bookmark1074"/>
      <w:bookmarkEnd w:id="147"/>
      <w:r>
        <w:rPr>
          <w:rFonts w:hint="eastAsia" w:asciiTheme="minorEastAsia" w:hAnsiTheme="minorEastAsia" w:eastAsiaTheme="minorEastAsia" w:cstheme="minorEastAsia"/>
          <w:sz w:val="24"/>
          <w:lang w:val="en-US" w:eastAsia="zh-CN" w:bidi="en-US"/>
        </w:rPr>
        <w:t>6.1.2</w:t>
      </w:r>
      <w:r>
        <w:rPr>
          <w:rFonts w:hint="eastAsia" w:asciiTheme="minorEastAsia" w:hAnsiTheme="minorEastAsia" w:eastAsiaTheme="minorEastAsia" w:cstheme="minorEastAsia"/>
          <w:sz w:val="24"/>
        </w:rPr>
        <w:t>评审小组成员有下列情形之一的，应当回避：</w:t>
      </w:r>
    </w:p>
    <w:p>
      <w:pPr>
        <w:pStyle w:val="28"/>
        <w:numPr>
          <w:ilvl w:val="0"/>
          <w:numId w:val="7"/>
        </w:numPr>
        <w:tabs>
          <w:tab w:val="left" w:pos="1004"/>
        </w:tabs>
        <w:spacing w:after="0" w:line="389" w:lineRule="exact"/>
        <w:ind w:firstLine="480"/>
        <w:rPr>
          <w:rFonts w:asciiTheme="minorEastAsia" w:hAnsiTheme="minorEastAsia" w:eastAsiaTheme="minorEastAsia" w:cstheme="minorEastAsia"/>
          <w:sz w:val="24"/>
        </w:rPr>
      </w:pPr>
      <w:bookmarkStart w:id="148" w:name="bookmark1075"/>
      <w:bookmarkEnd w:id="148"/>
      <w:r>
        <w:rPr>
          <w:rFonts w:hint="eastAsia" w:asciiTheme="minorEastAsia" w:hAnsiTheme="minorEastAsia" w:eastAsiaTheme="minorEastAsia" w:cstheme="minorEastAsia"/>
          <w:sz w:val="24"/>
        </w:rPr>
        <w:t>供应商主要负责人或供应商主要负责人的近亲属；</w:t>
      </w:r>
    </w:p>
    <w:p>
      <w:pPr>
        <w:pStyle w:val="28"/>
        <w:numPr>
          <w:ilvl w:val="0"/>
          <w:numId w:val="7"/>
        </w:numPr>
        <w:tabs>
          <w:tab w:val="left" w:pos="1004"/>
        </w:tabs>
        <w:spacing w:after="0" w:line="389" w:lineRule="exact"/>
        <w:ind w:firstLine="480"/>
        <w:rPr>
          <w:rFonts w:asciiTheme="minorEastAsia" w:hAnsiTheme="minorEastAsia" w:eastAsiaTheme="minorEastAsia" w:cstheme="minorEastAsia"/>
          <w:sz w:val="24"/>
        </w:rPr>
      </w:pPr>
      <w:bookmarkStart w:id="149" w:name="bookmark1076"/>
      <w:bookmarkEnd w:id="149"/>
      <w:r>
        <w:rPr>
          <w:rFonts w:hint="eastAsia" w:asciiTheme="minorEastAsia" w:hAnsiTheme="minorEastAsia" w:eastAsiaTheme="minorEastAsia" w:cstheme="minorEastAsia"/>
          <w:sz w:val="24"/>
        </w:rPr>
        <w:t>与供应商有经济利益关系或其他利害关系，可能影响公正评审的。</w:t>
      </w:r>
    </w:p>
    <w:p>
      <w:pPr>
        <w:pStyle w:val="28"/>
        <w:spacing w:after="0" w:line="389"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6.1.3</w:t>
      </w:r>
      <w:r>
        <w:rPr>
          <w:rFonts w:hint="eastAsia" w:asciiTheme="minorEastAsia" w:hAnsiTheme="minorEastAsia" w:eastAsiaTheme="minorEastAsia" w:cstheme="minorEastAsia"/>
          <w:sz w:val="24"/>
        </w:rPr>
        <w:t>评审小组组建后，评审小组成员共同推选或由采购人指定评审小组组长，评审小组组长负责组织评审工作。</w:t>
      </w:r>
    </w:p>
    <w:p>
      <w:pPr>
        <w:pStyle w:val="28"/>
        <w:spacing w:after="100" w:line="389"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6.1.4</w:t>
      </w:r>
      <w:r>
        <w:rPr>
          <w:rFonts w:hint="eastAsia" w:asciiTheme="minorEastAsia" w:hAnsiTheme="minorEastAsia" w:eastAsiaTheme="minorEastAsia" w:cstheme="minorEastAsia"/>
          <w:sz w:val="24"/>
        </w:rPr>
        <w:t>在评审过程中，评审小组成员对需要共同认定的事项存在争议的，将按照少数服从多数的原则作出结论。持不同意见的评审小组成员应当在评审报告上签署不同意见及理由，否则视为同意评审报告。</w:t>
      </w:r>
    </w:p>
    <w:p>
      <w:pPr>
        <w:pStyle w:val="27"/>
        <w:keepNext/>
        <w:keepLines/>
        <w:spacing w:before="0" w:after="0" w:line="360" w:lineRule="auto"/>
        <w:jc w:val="left"/>
        <w:rPr>
          <w:rFonts w:asciiTheme="minorEastAsia" w:hAnsiTheme="minorEastAsia" w:eastAsiaTheme="minorEastAsia" w:cstheme="minorEastAsia"/>
          <w:sz w:val="24"/>
          <w:szCs w:val="24"/>
        </w:rPr>
      </w:pPr>
      <w:bookmarkStart w:id="150" w:name="bookmark1079"/>
      <w:bookmarkStart w:id="151" w:name="bookmark1078"/>
      <w:bookmarkStart w:id="152" w:name="bookmark1077"/>
      <w:r>
        <w:rPr>
          <w:rFonts w:hint="eastAsia" w:asciiTheme="minorEastAsia" w:hAnsiTheme="minorEastAsia" w:eastAsiaTheme="minorEastAsia" w:cstheme="minorEastAsia"/>
          <w:sz w:val="24"/>
          <w:szCs w:val="24"/>
          <w:lang w:val="en-US" w:eastAsia="zh-CN" w:bidi="en-US"/>
        </w:rPr>
        <w:t>6.</w:t>
      </w:r>
      <w:r>
        <w:rPr>
          <w:rFonts w:hint="eastAsia" w:asciiTheme="minorEastAsia" w:hAnsiTheme="minorEastAsia" w:eastAsiaTheme="minorEastAsia" w:cstheme="minorEastAsia"/>
          <w:sz w:val="24"/>
          <w:szCs w:val="24"/>
        </w:rPr>
        <w:t>2评审</w:t>
      </w:r>
      <w:bookmarkEnd w:id="150"/>
      <w:bookmarkEnd w:id="151"/>
      <w:bookmarkEnd w:id="152"/>
    </w:p>
    <w:p>
      <w:pPr>
        <w:pStyle w:val="28"/>
        <w:tabs>
          <w:tab w:val="left" w:pos="351"/>
        </w:tabs>
        <w:spacing w:after="0" w:line="389" w:lineRule="exact"/>
        <w:ind w:firstLine="0"/>
        <w:jc w:val="left"/>
        <w:rPr>
          <w:rFonts w:asciiTheme="minorEastAsia" w:hAnsiTheme="minorEastAsia" w:eastAsiaTheme="minorEastAsia" w:cstheme="minorEastAsia"/>
          <w:sz w:val="24"/>
        </w:rPr>
      </w:pPr>
      <w:bookmarkStart w:id="153" w:name="bookmark1080"/>
      <w:bookmarkEnd w:id="153"/>
      <w:r>
        <w:rPr>
          <w:rFonts w:hint="eastAsia" w:asciiTheme="minorEastAsia" w:hAnsiTheme="minorEastAsia" w:eastAsiaTheme="minorEastAsia" w:cstheme="minorEastAsia"/>
          <w:sz w:val="24"/>
          <w:lang w:val="en-US" w:eastAsia="zh-CN" w:bidi="en-US"/>
        </w:rPr>
        <w:t>6.2.1</w:t>
      </w:r>
      <w:r>
        <w:rPr>
          <w:rFonts w:hint="eastAsia" w:asciiTheme="minorEastAsia" w:hAnsiTheme="minorEastAsia" w:eastAsiaTheme="minorEastAsia" w:cstheme="minorEastAsia"/>
          <w:sz w:val="24"/>
        </w:rPr>
        <w:t>评审小组按照第三章</w:t>
      </w:r>
      <w:r>
        <w:rPr>
          <w:rFonts w:hint="eastAsia" w:asciiTheme="minorEastAsia" w:hAnsiTheme="minorEastAsia" w:eastAsiaTheme="minorEastAsia" w:cstheme="minorEastAsia"/>
          <w:sz w:val="24"/>
          <w:lang w:val="zh-CN" w:eastAsia="zh-CN" w:bidi="zh-CN"/>
        </w:rPr>
        <w:t>“评审</w:t>
      </w:r>
      <w:r>
        <w:rPr>
          <w:rFonts w:hint="eastAsia" w:asciiTheme="minorEastAsia" w:hAnsiTheme="minorEastAsia" w:eastAsiaTheme="minorEastAsia" w:cstheme="minorEastAsia"/>
          <w:sz w:val="24"/>
        </w:rPr>
        <w:t>办法”规定的评审标准和程序对响应文件进行评审和比较。</w:t>
      </w:r>
    </w:p>
    <w:p>
      <w:pPr>
        <w:pStyle w:val="28"/>
        <w:tabs>
          <w:tab w:val="left" w:pos="358"/>
        </w:tabs>
        <w:spacing w:line="396" w:lineRule="exact"/>
        <w:ind w:firstLine="0"/>
        <w:jc w:val="left"/>
        <w:rPr>
          <w:rFonts w:asciiTheme="minorEastAsia" w:hAnsiTheme="minorEastAsia" w:eastAsiaTheme="minorEastAsia" w:cstheme="minorEastAsia"/>
          <w:sz w:val="24"/>
        </w:rPr>
      </w:pPr>
      <w:bookmarkStart w:id="154" w:name="bookmark1081"/>
      <w:bookmarkEnd w:id="154"/>
      <w:r>
        <w:rPr>
          <w:rFonts w:hint="eastAsia" w:asciiTheme="minorEastAsia" w:hAnsiTheme="minorEastAsia" w:eastAsiaTheme="minorEastAsia" w:cstheme="minorEastAsia"/>
          <w:sz w:val="24"/>
          <w:lang w:val="en-US" w:eastAsia="zh-CN" w:bidi="en-US"/>
        </w:rPr>
        <w:t>6.2.2</w:t>
      </w:r>
      <w:r>
        <w:rPr>
          <w:rFonts w:hint="eastAsia" w:asciiTheme="minorEastAsia" w:hAnsiTheme="minorEastAsia" w:eastAsiaTheme="minorEastAsia" w:cstheme="minorEastAsia"/>
          <w:sz w:val="24"/>
        </w:rPr>
        <w:t>评审完成后，评审小组应当向采购人提交书面评审报告和候选成交供应商名单。评审小组推荐候选成交供应商的排序要求及数量见供应商须知前附表。</w:t>
      </w:r>
    </w:p>
    <w:p>
      <w:pPr>
        <w:pStyle w:val="27"/>
        <w:keepNext/>
        <w:keepLines/>
        <w:spacing w:before="0" w:after="100" w:line="286" w:lineRule="auto"/>
        <w:jc w:val="left"/>
        <w:rPr>
          <w:rFonts w:asciiTheme="minorEastAsia" w:hAnsiTheme="minorEastAsia" w:eastAsiaTheme="minorEastAsia" w:cstheme="minorEastAsia"/>
          <w:sz w:val="24"/>
          <w:szCs w:val="24"/>
        </w:rPr>
      </w:pPr>
      <w:bookmarkStart w:id="155" w:name="bookmark1083"/>
      <w:bookmarkStart w:id="156" w:name="bookmark1082"/>
      <w:bookmarkStart w:id="157" w:name="bookmark1084"/>
      <w:r>
        <w:rPr>
          <w:rFonts w:hint="eastAsia" w:asciiTheme="minorEastAsia" w:hAnsiTheme="minorEastAsia" w:eastAsiaTheme="minorEastAsia" w:cstheme="minorEastAsia"/>
          <w:sz w:val="24"/>
          <w:szCs w:val="24"/>
        </w:rPr>
        <w:t>7合同授予</w:t>
      </w:r>
      <w:bookmarkEnd w:id="155"/>
      <w:bookmarkEnd w:id="156"/>
      <w:bookmarkEnd w:id="157"/>
    </w:p>
    <w:p>
      <w:pPr>
        <w:pStyle w:val="27"/>
        <w:keepNext/>
        <w:keepLines/>
        <w:spacing w:before="0" w:after="0" w:line="383" w:lineRule="exact"/>
        <w:jc w:val="left"/>
        <w:rPr>
          <w:rFonts w:asciiTheme="minorEastAsia" w:hAnsiTheme="minorEastAsia" w:eastAsiaTheme="minorEastAsia" w:cstheme="minorEastAsia"/>
          <w:sz w:val="24"/>
          <w:szCs w:val="24"/>
        </w:rPr>
      </w:pPr>
      <w:bookmarkStart w:id="158" w:name="bookmark1086"/>
      <w:bookmarkStart w:id="159" w:name="bookmark1087"/>
      <w:bookmarkStart w:id="160" w:name="bookmark1085"/>
      <w:r>
        <w:rPr>
          <w:rFonts w:hint="eastAsia" w:asciiTheme="minorEastAsia" w:hAnsiTheme="minorEastAsia" w:eastAsiaTheme="minorEastAsia" w:cstheme="minorEastAsia"/>
          <w:sz w:val="24"/>
          <w:szCs w:val="24"/>
          <w:lang w:val="en-US" w:eastAsia="zh-CN" w:bidi="en-US"/>
        </w:rPr>
        <w:t>7.1</w:t>
      </w:r>
      <w:r>
        <w:rPr>
          <w:rFonts w:hint="eastAsia" w:asciiTheme="minorEastAsia" w:hAnsiTheme="minorEastAsia" w:eastAsiaTheme="minorEastAsia" w:cstheme="minorEastAsia"/>
          <w:sz w:val="24"/>
          <w:szCs w:val="24"/>
        </w:rPr>
        <w:t>候选成交供应商履约能力核查</w:t>
      </w:r>
      <w:bookmarkEnd w:id="158"/>
      <w:bookmarkEnd w:id="159"/>
      <w:bookmarkEnd w:id="160"/>
    </w:p>
    <w:p>
      <w:pPr>
        <w:pStyle w:val="28"/>
        <w:spacing w:after="0" w:line="383"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可对候选成交供应商的相关证明材料原件进行核验或组织现场考察，以确认候选成交供应商的生产经营、财务等实际状况与响应文件是否一致及是否存在其他可能影响供应商履约能力的情况。核査结果将作为</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购人选择确定预成交供应商的依据之一。</w:t>
      </w:r>
    </w:p>
    <w:p>
      <w:pPr>
        <w:pStyle w:val="27"/>
        <w:keepNext/>
        <w:keepLines/>
        <w:spacing w:before="0" w:after="0" w:line="383" w:lineRule="exact"/>
        <w:jc w:val="left"/>
        <w:rPr>
          <w:rFonts w:asciiTheme="minorEastAsia" w:hAnsiTheme="minorEastAsia" w:eastAsiaTheme="minorEastAsia" w:cstheme="minorEastAsia"/>
          <w:sz w:val="24"/>
          <w:szCs w:val="24"/>
        </w:rPr>
      </w:pPr>
      <w:bookmarkStart w:id="161" w:name="bookmark1090"/>
      <w:bookmarkStart w:id="162" w:name="bookmark1089"/>
      <w:bookmarkStart w:id="163" w:name="bookmark1088"/>
      <w:r>
        <w:rPr>
          <w:rFonts w:hint="eastAsia" w:asciiTheme="minorEastAsia" w:hAnsiTheme="minorEastAsia" w:eastAsiaTheme="minorEastAsia" w:cstheme="minorEastAsia"/>
          <w:sz w:val="24"/>
          <w:szCs w:val="24"/>
          <w:lang w:val="en-US" w:eastAsia="zh-CN" w:bidi="en-US"/>
        </w:rPr>
        <w:t>7.2</w:t>
      </w:r>
      <w:r>
        <w:rPr>
          <w:rFonts w:hint="eastAsia" w:asciiTheme="minorEastAsia" w:hAnsiTheme="minorEastAsia" w:eastAsiaTheme="minorEastAsia" w:cstheme="minorEastAsia"/>
          <w:sz w:val="24"/>
          <w:szCs w:val="24"/>
        </w:rPr>
        <w:t>确定预成交供应商</w:t>
      </w:r>
      <w:bookmarkEnd w:id="161"/>
      <w:bookmarkEnd w:id="162"/>
      <w:bookmarkEnd w:id="163"/>
    </w:p>
    <w:p>
      <w:pPr>
        <w:pStyle w:val="28"/>
        <w:spacing w:after="0" w:line="383"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采购人将根据评审报告及核查结果(如有)，对候选成交供应商综合评估后从中选择确定预成交供应商。</w:t>
      </w:r>
    </w:p>
    <w:p>
      <w:pPr>
        <w:pStyle w:val="27"/>
        <w:keepNext/>
        <w:keepLines/>
        <w:spacing w:before="0" w:after="0" w:line="383" w:lineRule="exact"/>
        <w:jc w:val="left"/>
        <w:rPr>
          <w:rFonts w:asciiTheme="minorEastAsia" w:hAnsiTheme="minorEastAsia" w:eastAsiaTheme="minorEastAsia" w:cstheme="minorEastAsia"/>
          <w:sz w:val="24"/>
          <w:szCs w:val="24"/>
        </w:rPr>
      </w:pPr>
      <w:bookmarkStart w:id="164" w:name="bookmark1091"/>
      <w:bookmarkStart w:id="165" w:name="bookmark1093"/>
      <w:bookmarkStart w:id="166" w:name="bookmark1092"/>
      <w:r>
        <w:rPr>
          <w:rFonts w:hint="eastAsia" w:asciiTheme="minorEastAsia" w:hAnsiTheme="minorEastAsia" w:eastAsiaTheme="minorEastAsia" w:cstheme="minorEastAsia"/>
          <w:sz w:val="24"/>
          <w:szCs w:val="24"/>
          <w:lang w:val="en-US" w:eastAsia="zh-CN" w:bidi="en-US"/>
        </w:rPr>
        <w:t>7.3</w:t>
      </w:r>
      <w:r>
        <w:rPr>
          <w:rFonts w:hint="eastAsia" w:asciiTheme="minorEastAsia" w:hAnsiTheme="minorEastAsia" w:eastAsiaTheme="minorEastAsia" w:cstheme="minorEastAsia"/>
          <w:sz w:val="24"/>
          <w:szCs w:val="24"/>
        </w:rPr>
        <w:t>预成交结果公示</w:t>
      </w:r>
      <w:bookmarkEnd w:id="164"/>
      <w:bookmarkEnd w:id="165"/>
      <w:bookmarkEnd w:id="166"/>
    </w:p>
    <w:p>
      <w:pPr>
        <w:pStyle w:val="28"/>
        <w:spacing w:after="0" w:line="382"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预成交供应商选定后，</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购人将按照供应商须知前附表规定的公示媒介和公示期限进行公示，公示信息包括如下内容：</w:t>
      </w:r>
    </w:p>
    <w:p>
      <w:pPr>
        <w:pStyle w:val="28"/>
        <w:numPr>
          <w:ilvl w:val="0"/>
          <w:numId w:val="8"/>
        </w:numPr>
        <w:tabs>
          <w:tab w:val="left" w:pos="1024"/>
        </w:tabs>
        <w:spacing w:after="0" w:line="382" w:lineRule="exact"/>
        <w:ind w:firstLine="500"/>
        <w:rPr>
          <w:rFonts w:asciiTheme="minorEastAsia" w:hAnsiTheme="minorEastAsia" w:eastAsiaTheme="minorEastAsia" w:cstheme="minorEastAsia"/>
          <w:sz w:val="24"/>
        </w:rPr>
      </w:pPr>
      <w:bookmarkStart w:id="167" w:name="bookmark1094"/>
      <w:bookmarkEnd w:id="167"/>
      <w:r>
        <w:rPr>
          <w:rFonts w:hint="eastAsia" w:asciiTheme="minorEastAsia" w:hAnsiTheme="minorEastAsia" w:eastAsiaTheme="minorEastAsia" w:cstheme="minorEastAsia"/>
          <w:sz w:val="24"/>
        </w:rPr>
        <w:t>所有候选成交供应商名称、响应价格及工期/交货期/服务期限；</w:t>
      </w:r>
    </w:p>
    <w:p>
      <w:pPr>
        <w:pStyle w:val="28"/>
        <w:numPr>
          <w:ilvl w:val="0"/>
          <w:numId w:val="8"/>
        </w:numPr>
        <w:tabs>
          <w:tab w:val="left" w:pos="1024"/>
        </w:tabs>
        <w:spacing w:after="0" w:line="382" w:lineRule="exact"/>
        <w:ind w:firstLine="500"/>
        <w:rPr>
          <w:rFonts w:asciiTheme="minorEastAsia" w:hAnsiTheme="minorEastAsia" w:eastAsiaTheme="minorEastAsia" w:cstheme="minorEastAsia"/>
          <w:sz w:val="24"/>
        </w:rPr>
      </w:pPr>
      <w:bookmarkStart w:id="168" w:name="bookmark1095"/>
      <w:bookmarkEnd w:id="168"/>
      <w:r>
        <w:rPr>
          <w:rFonts w:hint="eastAsia" w:asciiTheme="minorEastAsia" w:hAnsiTheme="minorEastAsia" w:eastAsiaTheme="minorEastAsia" w:cstheme="minorEastAsia"/>
          <w:sz w:val="24"/>
        </w:rPr>
        <w:t>预成交供应商名称、预成交份额(如有)及选择原因；</w:t>
      </w:r>
    </w:p>
    <w:p>
      <w:pPr>
        <w:pStyle w:val="28"/>
        <w:numPr>
          <w:ilvl w:val="0"/>
          <w:numId w:val="8"/>
        </w:numPr>
        <w:tabs>
          <w:tab w:val="left" w:pos="1024"/>
        </w:tabs>
        <w:spacing w:after="0" w:line="382"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供应商须知前附表规定的其他内容。</w:t>
      </w:r>
    </w:p>
    <w:p>
      <w:pPr>
        <w:pStyle w:val="27"/>
        <w:keepNext/>
        <w:keepLines/>
        <w:spacing w:before="0" w:after="0" w:line="397" w:lineRule="exact"/>
        <w:jc w:val="both"/>
        <w:rPr>
          <w:rFonts w:asciiTheme="minorEastAsia" w:hAnsiTheme="minorEastAsia" w:eastAsiaTheme="minorEastAsia" w:cstheme="minorEastAsia"/>
          <w:sz w:val="24"/>
          <w:szCs w:val="24"/>
        </w:rPr>
      </w:pPr>
      <w:bookmarkStart w:id="169" w:name="bookmark1098"/>
      <w:bookmarkStart w:id="170" w:name="bookmark1099"/>
      <w:bookmarkStart w:id="171" w:name="bookmark1097"/>
      <w:r>
        <w:rPr>
          <w:rFonts w:hint="eastAsia" w:asciiTheme="minorEastAsia" w:hAnsiTheme="minorEastAsia" w:eastAsiaTheme="minorEastAsia" w:cstheme="minorEastAsia"/>
          <w:sz w:val="24"/>
          <w:szCs w:val="24"/>
          <w:lang w:val="en-US" w:eastAsia="zh-CN" w:bidi="en-US"/>
        </w:rPr>
        <w:t>7.4</w:t>
      </w:r>
      <w:r>
        <w:rPr>
          <w:rFonts w:hint="eastAsia" w:asciiTheme="minorEastAsia" w:hAnsiTheme="minorEastAsia" w:eastAsiaTheme="minorEastAsia" w:cstheme="minorEastAsia"/>
          <w:sz w:val="24"/>
          <w:szCs w:val="24"/>
        </w:rPr>
        <w:t>发出成交通知书</w:t>
      </w:r>
      <w:bookmarkEnd w:id="169"/>
      <w:bookmarkEnd w:id="170"/>
      <w:bookmarkEnd w:id="171"/>
    </w:p>
    <w:p>
      <w:pPr>
        <w:pStyle w:val="28"/>
        <w:spacing w:after="0" w:line="425"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公示期结束后，在本章第</w:t>
      </w:r>
      <w:r>
        <w:rPr>
          <w:rFonts w:hint="eastAsia" w:asciiTheme="minorEastAsia" w:hAnsiTheme="minorEastAsia" w:eastAsiaTheme="minorEastAsia" w:cstheme="minorEastAsia"/>
          <w:sz w:val="24"/>
          <w:lang w:val="en-US" w:eastAsia="zh-CN" w:bidi="en-US"/>
        </w:rPr>
        <w:t>3.3</w:t>
      </w:r>
      <w:r>
        <w:rPr>
          <w:rFonts w:hint="eastAsia" w:asciiTheme="minorEastAsia" w:hAnsiTheme="minorEastAsia" w:eastAsiaTheme="minorEastAsia" w:cstheme="minorEastAsia"/>
          <w:sz w:val="24"/>
        </w:rPr>
        <w:t>款规定的响应文件有效期内，</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购人以书面形式向预成交供应商发岀成交通知书。</w:t>
      </w:r>
    </w:p>
    <w:p>
      <w:pPr>
        <w:pStyle w:val="27"/>
        <w:keepNext/>
        <w:keepLines/>
        <w:spacing w:before="0" w:after="0" w:line="397" w:lineRule="exact"/>
        <w:jc w:val="left"/>
        <w:rPr>
          <w:rFonts w:asciiTheme="minorEastAsia" w:hAnsiTheme="minorEastAsia" w:eastAsiaTheme="minorEastAsia" w:cstheme="minorEastAsia"/>
          <w:sz w:val="24"/>
          <w:szCs w:val="24"/>
        </w:rPr>
      </w:pPr>
      <w:bookmarkStart w:id="172" w:name="bookmark1101"/>
      <w:bookmarkStart w:id="173" w:name="bookmark1102"/>
      <w:bookmarkStart w:id="174" w:name="bookmark1100"/>
      <w:r>
        <w:rPr>
          <w:rFonts w:hint="eastAsia" w:asciiTheme="minorEastAsia" w:hAnsiTheme="minorEastAsia" w:eastAsiaTheme="minorEastAsia" w:cstheme="minorEastAsia"/>
          <w:sz w:val="24"/>
          <w:szCs w:val="24"/>
          <w:lang w:val="en-US" w:eastAsia="zh-CN" w:bidi="en-US"/>
        </w:rPr>
        <w:t>7.5</w:t>
      </w:r>
      <w:r>
        <w:rPr>
          <w:rFonts w:hint="eastAsia" w:asciiTheme="minorEastAsia" w:hAnsiTheme="minorEastAsia" w:eastAsiaTheme="minorEastAsia" w:cstheme="minorEastAsia"/>
          <w:sz w:val="24"/>
          <w:szCs w:val="24"/>
        </w:rPr>
        <w:t>发布成交公告</w:t>
      </w:r>
      <w:bookmarkEnd w:id="172"/>
      <w:bookmarkEnd w:id="173"/>
      <w:bookmarkEnd w:id="174"/>
    </w:p>
    <w:p>
      <w:pPr>
        <w:pStyle w:val="28"/>
        <w:spacing w:after="0" w:line="397"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发出成交通知书的同时，采购人将在供应商须知前附表规定的公告媒介发布成交公告，公告信息包括成交供应商名称、响应价格及工期/交货期/服务期限、成交份额（如有）及供应商须知前附表规定的其他内容。</w:t>
      </w:r>
    </w:p>
    <w:p>
      <w:pPr>
        <w:pStyle w:val="27"/>
        <w:keepNext/>
        <w:keepLines/>
        <w:spacing w:before="0" w:after="0" w:line="397" w:lineRule="exact"/>
        <w:jc w:val="left"/>
        <w:rPr>
          <w:rFonts w:asciiTheme="minorEastAsia" w:hAnsiTheme="minorEastAsia" w:eastAsiaTheme="minorEastAsia" w:cstheme="minorEastAsia"/>
          <w:sz w:val="24"/>
          <w:szCs w:val="24"/>
        </w:rPr>
      </w:pPr>
      <w:bookmarkStart w:id="175" w:name="bookmark1103"/>
      <w:bookmarkStart w:id="176" w:name="bookmark1105"/>
      <w:bookmarkStart w:id="177" w:name="bookmark1104"/>
      <w:r>
        <w:rPr>
          <w:rFonts w:hint="eastAsia" w:asciiTheme="minorEastAsia" w:hAnsiTheme="minorEastAsia" w:eastAsiaTheme="minorEastAsia" w:cstheme="minorEastAsia"/>
          <w:sz w:val="24"/>
          <w:szCs w:val="24"/>
          <w:lang w:val="en-US" w:eastAsia="zh-CN" w:bidi="en-US"/>
        </w:rPr>
        <w:t>7.6</w:t>
      </w:r>
      <w:r>
        <w:rPr>
          <w:rFonts w:hint="eastAsia" w:asciiTheme="minorEastAsia" w:hAnsiTheme="minorEastAsia" w:eastAsiaTheme="minorEastAsia" w:cstheme="minorEastAsia"/>
          <w:sz w:val="24"/>
          <w:szCs w:val="24"/>
        </w:rPr>
        <w:t>履约保证金</w:t>
      </w:r>
      <w:bookmarkEnd w:id="175"/>
      <w:bookmarkEnd w:id="176"/>
      <w:bookmarkEnd w:id="177"/>
    </w:p>
    <w:p>
      <w:pPr>
        <w:pStyle w:val="28"/>
        <w:spacing w:after="0" w:line="397"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供应商须知前附表规定递交履约保证金的，成交供应商应按供应商须知前附表规定的形式、有效期限和递交时间向</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购人递交履约保证金。除供应商须知前附表另有规定外，履约保证金为采购合同金额的5%。</w:t>
      </w:r>
    </w:p>
    <w:p>
      <w:pPr>
        <w:pStyle w:val="27"/>
        <w:keepNext/>
        <w:keepLines/>
        <w:spacing w:before="0" w:after="0" w:line="397" w:lineRule="exact"/>
        <w:jc w:val="left"/>
        <w:rPr>
          <w:rFonts w:asciiTheme="minorEastAsia" w:hAnsiTheme="minorEastAsia" w:eastAsiaTheme="minorEastAsia" w:cstheme="minorEastAsia"/>
          <w:sz w:val="24"/>
          <w:szCs w:val="24"/>
        </w:rPr>
      </w:pPr>
      <w:bookmarkStart w:id="178" w:name="bookmark1108"/>
      <w:bookmarkStart w:id="179" w:name="bookmark1107"/>
      <w:bookmarkStart w:id="180" w:name="bookmark1106"/>
      <w:r>
        <w:rPr>
          <w:rFonts w:hint="eastAsia" w:asciiTheme="minorEastAsia" w:hAnsiTheme="minorEastAsia" w:eastAsiaTheme="minorEastAsia" w:cstheme="minorEastAsia"/>
          <w:sz w:val="24"/>
          <w:szCs w:val="24"/>
          <w:lang w:val="en-US" w:eastAsia="zh-CN" w:bidi="en-US"/>
        </w:rPr>
        <w:t>7.7</w:t>
      </w:r>
      <w:r>
        <w:rPr>
          <w:rFonts w:hint="eastAsia" w:asciiTheme="minorEastAsia" w:hAnsiTheme="minorEastAsia" w:eastAsiaTheme="minorEastAsia" w:cstheme="minorEastAsia"/>
          <w:sz w:val="24"/>
          <w:szCs w:val="24"/>
        </w:rPr>
        <w:t>签订合同</w:t>
      </w:r>
      <w:bookmarkEnd w:id="178"/>
      <w:bookmarkEnd w:id="179"/>
      <w:bookmarkEnd w:id="180"/>
    </w:p>
    <w:p>
      <w:pPr>
        <w:pStyle w:val="28"/>
        <w:tabs>
          <w:tab w:val="left" w:pos="343"/>
        </w:tabs>
        <w:spacing w:after="0" w:line="397" w:lineRule="exact"/>
        <w:ind w:firstLine="0"/>
        <w:rPr>
          <w:rFonts w:asciiTheme="minorEastAsia" w:hAnsiTheme="minorEastAsia" w:eastAsiaTheme="minorEastAsia" w:cstheme="minorEastAsia"/>
          <w:sz w:val="24"/>
        </w:rPr>
      </w:pPr>
      <w:bookmarkStart w:id="181" w:name="bookmark1109"/>
      <w:bookmarkEnd w:id="181"/>
      <w:r>
        <w:rPr>
          <w:rFonts w:hint="eastAsia" w:asciiTheme="minorEastAsia" w:hAnsiTheme="minorEastAsia" w:eastAsiaTheme="minorEastAsia" w:cstheme="minorEastAsia"/>
          <w:sz w:val="24"/>
          <w:lang w:val="en-US" w:eastAsia="zh-CN" w:bidi="en-US"/>
        </w:rPr>
        <w:t>7.7.</w:t>
      </w:r>
      <w:r>
        <w:rPr>
          <w:rFonts w:hint="eastAsia" w:asciiTheme="minorEastAsia" w:hAnsiTheme="minorEastAsia" w:eastAsiaTheme="minorEastAsia" w:cstheme="minorEastAsia"/>
          <w:sz w:val="24"/>
        </w:rPr>
        <w:t>1采购人和成交供应商应当在成交通知书规定的期限内，根据采购文件和成交供应商的响应文件订立书面合同。成交供应商无正当理由拒绝签订合同，在签订合同时向采购人提出附加条件，或者不按照</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购文件要求递交履约保证金的，</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购人取消其成交资格，其响应保证金不予退还；给采购人造成的损失超过响应保证金数额的，成交供应商还应当对超过部分予以赔偿。</w:t>
      </w:r>
    </w:p>
    <w:p>
      <w:pPr>
        <w:pStyle w:val="28"/>
        <w:tabs>
          <w:tab w:val="left" w:pos="343"/>
        </w:tabs>
        <w:spacing w:after="0" w:line="403" w:lineRule="exact"/>
        <w:ind w:firstLine="0"/>
        <w:rPr>
          <w:rFonts w:asciiTheme="minorEastAsia" w:hAnsiTheme="minorEastAsia" w:eastAsiaTheme="minorEastAsia" w:cstheme="minorEastAsia"/>
          <w:sz w:val="24"/>
        </w:rPr>
      </w:pPr>
      <w:bookmarkStart w:id="182" w:name="bookmark1110"/>
      <w:bookmarkEnd w:id="182"/>
      <w:r>
        <w:rPr>
          <w:rFonts w:hint="eastAsia" w:asciiTheme="minorEastAsia" w:hAnsiTheme="minorEastAsia" w:eastAsiaTheme="minorEastAsia" w:cstheme="minorEastAsia"/>
          <w:sz w:val="24"/>
          <w:lang w:val="en-US" w:eastAsia="zh-CN" w:bidi="en-US"/>
        </w:rPr>
        <w:t>7.7.2</w:t>
      </w:r>
      <w:r>
        <w:rPr>
          <w:rFonts w:hint="eastAsia" w:asciiTheme="minorEastAsia" w:hAnsiTheme="minorEastAsia" w:eastAsiaTheme="minorEastAsia" w:cstheme="minorEastAsia"/>
          <w:sz w:val="24"/>
        </w:rPr>
        <w:t>发岀成交通知书后，</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购人无正当理由拒绝签订合同，或者在签订合同时向成交供应商提出附加条件的，采购人向成交供应商退还响应保证金；给成交供应商造成损失的，还应当赔偿损失。</w:t>
      </w:r>
    </w:p>
    <w:p>
      <w:pPr>
        <w:pStyle w:val="28"/>
        <w:tabs>
          <w:tab w:val="left" w:pos="336"/>
        </w:tabs>
        <w:spacing w:after="0" w:line="403" w:lineRule="exact"/>
        <w:ind w:firstLine="0"/>
        <w:rPr>
          <w:rFonts w:asciiTheme="minorEastAsia" w:hAnsiTheme="minorEastAsia" w:eastAsiaTheme="minorEastAsia" w:cstheme="minorEastAsia"/>
          <w:sz w:val="24"/>
        </w:rPr>
      </w:pPr>
      <w:bookmarkStart w:id="183" w:name="bookmark1111"/>
      <w:bookmarkEnd w:id="183"/>
      <w:r>
        <w:rPr>
          <w:rFonts w:hint="eastAsia" w:asciiTheme="minorEastAsia" w:hAnsiTheme="minorEastAsia" w:eastAsiaTheme="minorEastAsia" w:cstheme="minorEastAsia"/>
          <w:sz w:val="24"/>
          <w:lang w:val="en-US" w:eastAsia="zh-CN" w:bidi="en-US"/>
        </w:rPr>
        <w:t>7.7.3</w:t>
      </w:r>
      <w:r>
        <w:rPr>
          <w:rFonts w:hint="eastAsia" w:asciiTheme="minorEastAsia" w:hAnsiTheme="minorEastAsia" w:eastAsiaTheme="minorEastAsia" w:cstheme="minorEastAsia"/>
          <w:sz w:val="24"/>
        </w:rPr>
        <w:t>联合体成交的，联合体各方应当共同与</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购人签订合同，就成交项目向采购人承担连带责任。</w:t>
      </w:r>
    </w:p>
    <w:p>
      <w:pPr>
        <w:pStyle w:val="28"/>
        <w:tabs>
          <w:tab w:val="left" w:pos="336"/>
        </w:tabs>
        <w:spacing w:after="0" w:line="400" w:lineRule="exact"/>
        <w:ind w:firstLine="0"/>
        <w:rPr>
          <w:rFonts w:asciiTheme="minorEastAsia" w:hAnsiTheme="minorEastAsia" w:eastAsiaTheme="minorEastAsia" w:cstheme="minorEastAsia"/>
          <w:sz w:val="24"/>
        </w:rPr>
      </w:pPr>
      <w:bookmarkStart w:id="184" w:name="bookmark1112"/>
      <w:bookmarkEnd w:id="184"/>
      <w:r>
        <w:rPr>
          <w:rFonts w:hint="eastAsia" w:asciiTheme="minorEastAsia" w:hAnsiTheme="minorEastAsia" w:eastAsiaTheme="minorEastAsia" w:cstheme="minorEastAsia"/>
          <w:sz w:val="24"/>
          <w:lang w:val="en-US" w:eastAsia="zh-CN" w:bidi="en-US"/>
        </w:rPr>
        <w:t>7.7.4</w:t>
      </w:r>
      <w:r>
        <w:rPr>
          <w:rFonts w:hint="eastAsia" w:asciiTheme="minorEastAsia" w:hAnsiTheme="minorEastAsia" w:eastAsiaTheme="minorEastAsia" w:cstheme="minorEastAsia"/>
          <w:sz w:val="24"/>
        </w:rPr>
        <w:t>除供应商须知前附表另有规定外，按照第三章</w:t>
      </w:r>
      <w:r>
        <w:rPr>
          <w:rFonts w:hint="eastAsia" w:asciiTheme="minorEastAsia" w:hAnsiTheme="minorEastAsia" w:eastAsiaTheme="minorEastAsia" w:cstheme="minorEastAsia"/>
          <w:sz w:val="24"/>
          <w:lang w:val="zh-CN" w:eastAsia="zh-CN" w:bidi="zh-CN"/>
        </w:rPr>
        <w:t>“评审</w:t>
      </w:r>
      <w:r>
        <w:rPr>
          <w:rFonts w:hint="eastAsia" w:asciiTheme="minorEastAsia" w:hAnsiTheme="minorEastAsia" w:eastAsiaTheme="minorEastAsia" w:cstheme="minorEastAsia"/>
          <w:sz w:val="24"/>
        </w:rPr>
        <w:t>办法”第</w:t>
      </w:r>
      <w:r>
        <w:rPr>
          <w:rFonts w:hint="eastAsia" w:asciiTheme="minorEastAsia" w:hAnsiTheme="minorEastAsia" w:eastAsiaTheme="minorEastAsia" w:cstheme="minorEastAsia"/>
          <w:sz w:val="24"/>
          <w:lang w:val="en-US" w:eastAsia="zh-CN" w:bidi="en-US"/>
        </w:rPr>
        <w:t>2.2.3</w:t>
      </w:r>
      <w:r>
        <w:rPr>
          <w:rFonts w:hint="eastAsia" w:asciiTheme="minorEastAsia" w:hAnsiTheme="minorEastAsia" w:eastAsiaTheme="minorEastAsia" w:cstheme="minorEastAsia"/>
          <w:sz w:val="24"/>
        </w:rPr>
        <w:t>项规定对响应报价进行修正后，若修正后的响应报价小于按照第三章</w:t>
      </w:r>
      <w:r>
        <w:rPr>
          <w:rFonts w:hint="eastAsia" w:asciiTheme="minorEastAsia" w:hAnsiTheme="minorEastAsia" w:eastAsiaTheme="minorEastAsia" w:cstheme="minorEastAsia"/>
          <w:sz w:val="24"/>
          <w:lang w:val="zh-CN" w:eastAsia="zh-CN" w:bidi="zh-CN"/>
        </w:rPr>
        <w:t>“评审</w:t>
      </w:r>
      <w:r>
        <w:rPr>
          <w:rFonts w:hint="eastAsia" w:asciiTheme="minorEastAsia" w:hAnsiTheme="minorEastAsia" w:eastAsiaTheme="minorEastAsia" w:cstheme="minorEastAsia"/>
          <w:sz w:val="24"/>
        </w:rPr>
        <w:t>办法”第</w:t>
      </w:r>
      <w:r>
        <w:rPr>
          <w:rFonts w:hint="eastAsia" w:asciiTheme="minorEastAsia" w:hAnsiTheme="minorEastAsia" w:eastAsiaTheme="minorEastAsia" w:cstheme="minorEastAsia"/>
          <w:sz w:val="24"/>
          <w:lang w:val="en-US" w:eastAsia="zh-CN" w:bidi="en-US"/>
        </w:rPr>
        <w:t>2.2.2</w:t>
      </w:r>
      <w:r>
        <w:rPr>
          <w:rFonts w:hint="eastAsia" w:asciiTheme="minorEastAsia" w:hAnsiTheme="minorEastAsia" w:eastAsiaTheme="minorEastAsia" w:cstheme="minorEastAsia"/>
          <w:sz w:val="24"/>
        </w:rPr>
        <w:t>项规定确定的评审价格，则签订合同时以修正后的响应报价为准；若修正后的响应报价大于评审价格，则签订合同时以评审价格为准，同时按比例修正相应子目的单价或合价（</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购文件不允许调整的费率和金额除外）。</w:t>
      </w:r>
    </w:p>
    <w:p>
      <w:pPr>
        <w:pStyle w:val="27"/>
        <w:keepNext/>
        <w:keepLines/>
        <w:spacing w:before="0" w:after="0" w:line="401" w:lineRule="exact"/>
        <w:jc w:val="left"/>
        <w:rPr>
          <w:rFonts w:asciiTheme="minorEastAsia" w:hAnsiTheme="minorEastAsia" w:eastAsiaTheme="minorEastAsia" w:cstheme="minorEastAsia"/>
          <w:sz w:val="24"/>
          <w:szCs w:val="24"/>
        </w:rPr>
      </w:pPr>
      <w:bookmarkStart w:id="185" w:name="bookmark1114"/>
      <w:bookmarkStart w:id="186" w:name="bookmark1113"/>
      <w:bookmarkStart w:id="187" w:name="bookmark1115"/>
      <w:r>
        <w:rPr>
          <w:rFonts w:hint="eastAsia" w:asciiTheme="minorEastAsia" w:hAnsiTheme="minorEastAsia" w:eastAsiaTheme="minorEastAsia" w:cstheme="minorEastAsia"/>
          <w:sz w:val="24"/>
          <w:szCs w:val="24"/>
          <w:lang w:val="en-US" w:eastAsia="zh-CN" w:bidi="en-US"/>
        </w:rPr>
        <w:t>7.8</w:t>
      </w:r>
      <w:r>
        <w:rPr>
          <w:rFonts w:hint="eastAsia" w:asciiTheme="minorEastAsia" w:hAnsiTheme="minorEastAsia" w:eastAsiaTheme="minorEastAsia" w:cstheme="minorEastAsia"/>
          <w:sz w:val="24"/>
          <w:szCs w:val="24"/>
        </w:rPr>
        <w:t>特殊情形处理</w:t>
      </w:r>
      <w:bookmarkEnd w:id="185"/>
      <w:bookmarkEnd w:id="186"/>
      <w:bookmarkEnd w:id="187"/>
    </w:p>
    <w:p>
      <w:pPr>
        <w:pStyle w:val="28"/>
        <w:spacing w:after="0" w:line="401"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因供应商对预成交结果提出异议、成交供应商无正当理由拒绝签订合同、成交供应商在签订合同时向采购人提出附加条件或者不按照</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购文件要求递交履约保证金等导致</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购人变更成交结果的，</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购人应按照本条规定的程序重新选择确定预成交供应商、进行公示并公告。</w:t>
      </w:r>
    </w:p>
    <w:p>
      <w:pPr>
        <w:pStyle w:val="27"/>
        <w:keepNext/>
        <w:keepLines/>
        <w:spacing w:before="0" w:after="180" w:line="382" w:lineRule="exact"/>
        <w:jc w:val="left"/>
        <w:rPr>
          <w:rFonts w:asciiTheme="minorEastAsia" w:hAnsiTheme="minorEastAsia" w:eastAsiaTheme="minorEastAsia" w:cstheme="minorEastAsia"/>
          <w:sz w:val="24"/>
          <w:szCs w:val="24"/>
        </w:rPr>
      </w:pPr>
      <w:bookmarkStart w:id="188" w:name="bookmark1116"/>
      <w:bookmarkStart w:id="189" w:name="bookmark1118"/>
      <w:bookmarkStart w:id="190" w:name="bookmark1117"/>
      <w:r>
        <w:rPr>
          <w:rFonts w:hint="eastAsia" w:asciiTheme="minorEastAsia" w:hAnsiTheme="minorEastAsia" w:eastAsiaTheme="minorEastAsia" w:cstheme="minorEastAsia"/>
          <w:sz w:val="24"/>
          <w:szCs w:val="24"/>
        </w:rPr>
        <w:t>8异议</w:t>
      </w:r>
      <w:bookmarkEnd w:id="188"/>
      <w:bookmarkEnd w:id="189"/>
      <w:bookmarkEnd w:id="190"/>
    </w:p>
    <w:p>
      <w:pPr>
        <w:pStyle w:val="27"/>
        <w:keepNext/>
        <w:keepLines/>
        <w:spacing w:before="0" w:after="0" w:line="385" w:lineRule="exact"/>
        <w:jc w:val="left"/>
        <w:rPr>
          <w:rFonts w:asciiTheme="minorEastAsia" w:hAnsiTheme="minorEastAsia" w:eastAsiaTheme="minorEastAsia" w:cstheme="minorEastAsia"/>
          <w:sz w:val="24"/>
          <w:szCs w:val="24"/>
        </w:rPr>
      </w:pPr>
      <w:bookmarkStart w:id="191" w:name="bookmark1121"/>
      <w:bookmarkStart w:id="192" w:name="bookmark1120"/>
      <w:bookmarkStart w:id="193" w:name="bookmark1119"/>
      <w:r>
        <w:rPr>
          <w:rFonts w:hint="eastAsia" w:asciiTheme="minorEastAsia" w:hAnsiTheme="minorEastAsia" w:eastAsiaTheme="minorEastAsia" w:cstheme="minorEastAsia"/>
          <w:sz w:val="24"/>
          <w:szCs w:val="24"/>
          <w:lang w:val="en-US" w:eastAsia="zh-CN" w:bidi="en-US"/>
        </w:rPr>
        <w:t>8.1</w:t>
      </w:r>
      <w:r>
        <w:rPr>
          <w:rFonts w:hint="eastAsia" w:asciiTheme="minorEastAsia" w:hAnsiTheme="minorEastAsia" w:eastAsiaTheme="minorEastAsia" w:cstheme="minorEastAsia"/>
          <w:sz w:val="24"/>
          <w:szCs w:val="24"/>
        </w:rPr>
        <w:t>提出异议</w:t>
      </w:r>
      <w:bookmarkEnd w:id="191"/>
      <w:bookmarkEnd w:id="192"/>
      <w:bookmarkEnd w:id="193"/>
    </w:p>
    <w:p>
      <w:pPr>
        <w:pStyle w:val="28"/>
        <w:spacing w:after="0" w:line="385" w:lineRule="exact"/>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供应商或者其他利害关系人可以对预成交结果提出异议。异议应在预成交结果公示期间通过供应商须知前附表规定的异议渠道提出，并递交异议函和必要的证明材料。异议函包括但不限于下列内容：</w:t>
      </w:r>
    </w:p>
    <w:p>
      <w:pPr>
        <w:pStyle w:val="28"/>
        <w:numPr>
          <w:ilvl w:val="0"/>
          <w:numId w:val="9"/>
        </w:numPr>
        <w:tabs>
          <w:tab w:val="left" w:pos="1004"/>
        </w:tabs>
        <w:spacing w:after="40" w:line="385" w:lineRule="exact"/>
        <w:ind w:firstLine="480"/>
        <w:jc w:val="left"/>
        <w:rPr>
          <w:rFonts w:asciiTheme="minorEastAsia" w:hAnsiTheme="minorEastAsia" w:eastAsiaTheme="minorEastAsia" w:cstheme="minorEastAsia"/>
          <w:sz w:val="24"/>
        </w:rPr>
      </w:pPr>
      <w:bookmarkStart w:id="194" w:name="bookmark1122"/>
      <w:bookmarkEnd w:id="194"/>
      <w:r>
        <w:rPr>
          <w:rFonts w:hint="eastAsia" w:asciiTheme="minorEastAsia" w:hAnsiTheme="minorEastAsia" w:eastAsiaTheme="minorEastAsia" w:cstheme="minorEastAsia"/>
          <w:sz w:val="24"/>
        </w:rPr>
        <w:t>异议人名称、地址、邮政编码、联系人及联系电话；</w:t>
      </w:r>
    </w:p>
    <w:p>
      <w:pPr>
        <w:pStyle w:val="28"/>
        <w:numPr>
          <w:ilvl w:val="0"/>
          <w:numId w:val="9"/>
        </w:numPr>
        <w:tabs>
          <w:tab w:val="left" w:pos="1004"/>
        </w:tabs>
        <w:spacing w:after="0"/>
        <w:ind w:firstLine="480"/>
        <w:jc w:val="left"/>
        <w:rPr>
          <w:rFonts w:asciiTheme="minorEastAsia" w:hAnsiTheme="minorEastAsia" w:eastAsiaTheme="minorEastAsia" w:cstheme="minorEastAsia"/>
          <w:sz w:val="24"/>
        </w:rPr>
      </w:pPr>
      <w:bookmarkStart w:id="195" w:name="bookmark1123"/>
      <w:bookmarkEnd w:id="195"/>
      <w:r>
        <w:rPr>
          <w:rFonts w:hint="eastAsia" w:asciiTheme="minorEastAsia" w:hAnsiTheme="minorEastAsia" w:eastAsiaTheme="minorEastAsia" w:cstheme="minorEastAsia"/>
          <w:sz w:val="24"/>
        </w:rPr>
        <w:t>具体、明确的异议事项、事实依据及与异议事项相关的请求。</w:t>
      </w:r>
    </w:p>
    <w:p>
      <w:pPr>
        <w:pStyle w:val="28"/>
        <w:spacing w:after="0" w:line="382" w:lineRule="exact"/>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异议函应由异议人的法定代表人(单位负责人)或其授权的代理人签字并加盖单位章。</w:t>
      </w:r>
    </w:p>
    <w:p>
      <w:pPr>
        <w:pStyle w:val="27"/>
        <w:keepNext/>
        <w:keepLines/>
        <w:spacing w:before="0" w:after="0" w:line="382" w:lineRule="exact"/>
        <w:jc w:val="left"/>
        <w:rPr>
          <w:rFonts w:asciiTheme="minorEastAsia" w:hAnsiTheme="minorEastAsia" w:eastAsiaTheme="minorEastAsia" w:cstheme="minorEastAsia"/>
          <w:sz w:val="24"/>
          <w:szCs w:val="24"/>
        </w:rPr>
      </w:pPr>
      <w:bookmarkStart w:id="196" w:name="bookmark1126"/>
      <w:bookmarkStart w:id="197" w:name="bookmark1124"/>
      <w:bookmarkStart w:id="198" w:name="bookmark1125"/>
      <w:r>
        <w:rPr>
          <w:rFonts w:hint="eastAsia" w:asciiTheme="minorEastAsia" w:hAnsiTheme="minorEastAsia" w:eastAsiaTheme="minorEastAsia" w:cstheme="minorEastAsia"/>
          <w:sz w:val="24"/>
          <w:szCs w:val="24"/>
          <w:lang w:val="en-US" w:eastAsia="zh-CN" w:bidi="en-US"/>
        </w:rPr>
        <w:t>8.2</w:t>
      </w:r>
      <w:r>
        <w:rPr>
          <w:rFonts w:hint="eastAsia" w:asciiTheme="minorEastAsia" w:hAnsiTheme="minorEastAsia" w:eastAsiaTheme="minorEastAsia" w:cstheme="minorEastAsia"/>
          <w:sz w:val="24"/>
          <w:szCs w:val="24"/>
        </w:rPr>
        <w:t>异议处理</w:t>
      </w:r>
      <w:bookmarkEnd w:id="196"/>
      <w:bookmarkEnd w:id="197"/>
      <w:bookmarkEnd w:id="198"/>
    </w:p>
    <w:p>
      <w:pPr>
        <w:pStyle w:val="28"/>
        <w:spacing w:after="0" w:line="385" w:lineRule="exact"/>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购人将针对异议事项进行核查，经过核查，发现异议人对相关问题理解有误的，应作出解释；发现</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购活动中确实存在错误或不当行为的，应及时予以改正或补救。</w:t>
      </w:r>
    </w:p>
    <w:p>
      <w:pPr>
        <w:pStyle w:val="28"/>
        <w:spacing w:after="0" w:line="385" w:lineRule="exact"/>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异议人与采购人对异议事项无法达成一致的，异议人可向供应商须知前附表规定的行业组织或专业咨询机构申请调解或进行反映。</w:t>
      </w:r>
    </w:p>
    <w:p>
      <w:pPr>
        <w:pStyle w:val="28"/>
        <w:spacing w:after="180" w:line="385"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购人认为异议不成立或不影响</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购结果的，可以继续进行采购活动。</w:t>
      </w:r>
    </w:p>
    <w:p>
      <w:pPr>
        <w:pStyle w:val="27"/>
        <w:keepNext/>
        <w:keepLines/>
        <w:spacing w:before="0" w:after="180" w:line="382" w:lineRule="exact"/>
        <w:jc w:val="left"/>
        <w:rPr>
          <w:rFonts w:asciiTheme="minorEastAsia" w:hAnsiTheme="minorEastAsia" w:eastAsiaTheme="minorEastAsia" w:cstheme="minorEastAsia"/>
          <w:sz w:val="24"/>
          <w:szCs w:val="24"/>
        </w:rPr>
      </w:pPr>
      <w:bookmarkStart w:id="199" w:name="bookmark1129"/>
      <w:bookmarkStart w:id="200" w:name="bookmark1127"/>
      <w:bookmarkStart w:id="201" w:name="bookmark1128"/>
      <w:r>
        <w:rPr>
          <w:rFonts w:hint="eastAsia" w:asciiTheme="minorEastAsia" w:hAnsiTheme="minorEastAsia" w:eastAsiaTheme="minorEastAsia" w:cstheme="minorEastAsia"/>
          <w:sz w:val="24"/>
          <w:szCs w:val="24"/>
        </w:rPr>
        <w:t>9纪律要求</w:t>
      </w:r>
      <w:bookmarkEnd w:id="199"/>
      <w:bookmarkEnd w:id="200"/>
      <w:bookmarkEnd w:id="201"/>
    </w:p>
    <w:p>
      <w:pPr>
        <w:pStyle w:val="27"/>
        <w:keepNext/>
        <w:keepLines/>
        <w:spacing w:before="0" w:after="0" w:line="382" w:lineRule="exact"/>
        <w:jc w:val="left"/>
        <w:rPr>
          <w:rFonts w:asciiTheme="minorEastAsia" w:hAnsiTheme="minorEastAsia" w:eastAsiaTheme="minorEastAsia" w:cstheme="minorEastAsia"/>
          <w:sz w:val="24"/>
          <w:szCs w:val="24"/>
        </w:rPr>
      </w:pPr>
      <w:bookmarkStart w:id="202" w:name="bookmark1131"/>
      <w:bookmarkStart w:id="203" w:name="bookmark1130"/>
      <w:bookmarkStart w:id="204" w:name="bookmark1132"/>
      <w:r>
        <w:rPr>
          <w:rFonts w:hint="eastAsia" w:asciiTheme="minorEastAsia" w:hAnsiTheme="minorEastAsia" w:eastAsiaTheme="minorEastAsia" w:cstheme="minorEastAsia"/>
          <w:sz w:val="24"/>
          <w:szCs w:val="24"/>
          <w:lang w:val="en-US" w:eastAsia="zh-CN" w:bidi="en-US"/>
        </w:rPr>
        <w:t>9.</w:t>
      </w:r>
      <w:r>
        <w:rPr>
          <w:rFonts w:hint="eastAsia" w:asciiTheme="minorEastAsia" w:hAnsiTheme="minorEastAsia" w:eastAsiaTheme="minorEastAsia" w:cstheme="minorEastAsia"/>
          <w:sz w:val="24"/>
          <w:szCs w:val="24"/>
        </w:rPr>
        <w:t>1对采购人的纪律要求</w:t>
      </w:r>
      <w:bookmarkEnd w:id="202"/>
      <w:bookmarkEnd w:id="203"/>
      <w:bookmarkEnd w:id="204"/>
    </w:p>
    <w:p>
      <w:pPr>
        <w:pStyle w:val="28"/>
        <w:spacing w:after="0" w:line="382" w:lineRule="exact"/>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购人不得泄露询比采购活动中应当保密的情况和资料，不得与供应商串通损害国家利益、社会公共利益或者他人合法权益。</w:t>
      </w:r>
    </w:p>
    <w:p>
      <w:pPr>
        <w:pStyle w:val="27"/>
        <w:keepNext/>
        <w:keepLines/>
        <w:spacing w:before="0" w:after="0" w:line="382" w:lineRule="exact"/>
        <w:jc w:val="left"/>
        <w:rPr>
          <w:rFonts w:asciiTheme="minorEastAsia" w:hAnsiTheme="minorEastAsia" w:eastAsiaTheme="minorEastAsia" w:cstheme="minorEastAsia"/>
          <w:sz w:val="24"/>
          <w:szCs w:val="24"/>
        </w:rPr>
      </w:pPr>
      <w:bookmarkStart w:id="205" w:name="bookmark1133"/>
      <w:bookmarkStart w:id="206" w:name="bookmark1134"/>
      <w:bookmarkStart w:id="207" w:name="bookmark1135"/>
      <w:r>
        <w:rPr>
          <w:rFonts w:hint="eastAsia" w:asciiTheme="minorEastAsia" w:hAnsiTheme="minorEastAsia" w:eastAsiaTheme="minorEastAsia" w:cstheme="minorEastAsia"/>
          <w:sz w:val="24"/>
          <w:szCs w:val="24"/>
          <w:lang w:val="en-US" w:eastAsia="zh-CN" w:bidi="en-US"/>
        </w:rPr>
        <w:t>9.2</w:t>
      </w:r>
      <w:r>
        <w:rPr>
          <w:rFonts w:hint="eastAsia" w:asciiTheme="minorEastAsia" w:hAnsiTheme="minorEastAsia" w:eastAsiaTheme="minorEastAsia" w:cstheme="minorEastAsia"/>
          <w:sz w:val="24"/>
          <w:szCs w:val="24"/>
        </w:rPr>
        <w:t>对供应商的纪律要求</w:t>
      </w:r>
      <w:bookmarkEnd w:id="205"/>
      <w:bookmarkEnd w:id="206"/>
      <w:bookmarkEnd w:id="207"/>
    </w:p>
    <w:p>
      <w:pPr>
        <w:pStyle w:val="28"/>
        <w:spacing w:after="0" w:line="382" w:lineRule="exact"/>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供应商不得相互串通或者与采购人串通，不得向</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购人或者评审小组成员行贿谋取成交，不得以他人名义参加询比采购活动或者以其他方式弄虚作假骗取成交；供应商不得以任何方式干扰、影响评审工作。</w:t>
      </w:r>
    </w:p>
    <w:p>
      <w:pPr>
        <w:pStyle w:val="27"/>
        <w:keepNext/>
        <w:keepLines/>
        <w:spacing w:before="0" w:after="0" w:line="382" w:lineRule="exact"/>
        <w:jc w:val="left"/>
        <w:rPr>
          <w:rFonts w:asciiTheme="minorEastAsia" w:hAnsiTheme="minorEastAsia" w:eastAsiaTheme="minorEastAsia" w:cstheme="minorEastAsia"/>
          <w:sz w:val="24"/>
          <w:szCs w:val="24"/>
        </w:rPr>
      </w:pPr>
      <w:bookmarkStart w:id="208" w:name="bookmark1137"/>
      <w:bookmarkStart w:id="209" w:name="bookmark1136"/>
      <w:bookmarkStart w:id="210" w:name="bookmark1138"/>
      <w:r>
        <w:rPr>
          <w:rFonts w:hint="eastAsia" w:asciiTheme="minorEastAsia" w:hAnsiTheme="minorEastAsia" w:eastAsiaTheme="minorEastAsia" w:cstheme="minorEastAsia"/>
          <w:sz w:val="24"/>
          <w:szCs w:val="24"/>
          <w:lang w:val="en-US" w:eastAsia="zh-CN" w:bidi="en-US"/>
        </w:rPr>
        <w:t>9.3</w:t>
      </w:r>
      <w:r>
        <w:rPr>
          <w:rFonts w:hint="eastAsia" w:asciiTheme="minorEastAsia" w:hAnsiTheme="minorEastAsia" w:eastAsiaTheme="minorEastAsia" w:cstheme="minorEastAsia"/>
          <w:sz w:val="24"/>
          <w:szCs w:val="24"/>
        </w:rPr>
        <w:t>对评审小组成员的纪律要求</w:t>
      </w:r>
      <w:bookmarkEnd w:id="208"/>
      <w:bookmarkEnd w:id="209"/>
      <w:bookmarkEnd w:id="210"/>
    </w:p>
    <w:p>
      <w:pPr>
        <w:pStyle w:val="28"/>
        <w:spacing w:after="0" w:line="382" w:lineRule="exact"/>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w:t>
      </w:r>
      <w:r>
        <w:rPr>
          <w:rFonts w:hint="eastAsia" w:asciiTheme="minorEastAsia" w:hAnsiTheme="minorEastAsia" w:eastAsiaTheme="minorEastAsia" w:cstheme="minorEastAsia"/>
          <w:sz w:val="24"/>
          <w:lang w:val="zh-CN" w:eastAsia="zh-CN" w:bidi="zh-CN"/>
        </w:rPr>
        <w:t>“评审</w:t>
      </w:r>
      <w:r>
        <w:rPr>
          <w:rFonts w:hint="eastAsia" w:asciiTheme="minorEastAsia" w:hAnsiTheme="minorEastAsia" w:eastAsiaTheme="minorEastAsia" w:cstheme="minorEastAsia"/>
          <w:sz w:val="24"/>
        </w:rPr>
        <w:t>办法”没有规定的评审因素和标准进行评审。</w:t>
      </w:r>
    </w:p>
    <w:p>
      <w:pPr>
        <w:pStyle w:val="28"/>
        <w:spacing w:after="0" w:line="382"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9.4</w:t>
      </w:r>
      <w:r>
        <w:rPr>
          <w:rFonts w:hint="eastAsia" w:asciiTheme="minorEastAsia" w:hAnsiTheme="minorEastAsia" w:eastAsiaTheme="minorEastAsia" w:cstheme="minorEastAsia"/>
          <w:sz w:val="24"/>
        </w:rPr>
        <w:t>对与询比活动有关的工作人员的纪律要求</w:t>
      </w:r>
    </w:p>
    <w:p>
      <w:pPr>
        <w:pStyle w:val="28"/>
        <w:spacing w:after="0" w:line="382" w:lineRule="exact"/>
        <w:ind w:firstLine="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询比活动有关的工作人员不得收受他人的财物或者其他好处，不得向他人透露对响应文件的评审和比较、候选成交供应商的推荐情况以及询比有关的其他情况。在询比活动中，与询比活动有关的工作人员不得擅离职守，影响评审工作正常进行。</w:t>
      </w:r>
      <w:bookmarkStart w:id="211" w:name="bookmark1139"/>
      <w:bookmarkStart w:id="212" w:name="bookmark1141"/>
      <w:bookmarkStart w:id="213" w:name="bookmark1140"/>
    </w:p>
    <w:p>
      <w:pPr>
        <w:pStyle w:val="28"/>
        <w:spacing w:after="0" w:line="382"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10需要补充的其他内容</w:t>
      </w:r>
      <w:bookmarkEnd w:id="211"/>
      <w:bookmarkEnd w:id="212"/>
      <w:bookmarkEnd w:id="213"/>
    </w:p>
    <w:p>
      <w:pPr>
        <w:pStyle w:val="27"/>
        <w:keepNext/>
        <w:keepLines/>
        <w:tabs>
          <w:tab w:val="left" w:pos="7518"/>
        </w:tabs>
        <w:spacing w:before="0" w:after="0" w:line="360" w:lineRule="auto"/>
        <w:jc w:val="left"/>
        <w:rPr>
          <w:rFonts w:asciiTheme="minorEastAsia" w:hAnsiTheme="minorEastAsia" w:eastAsiaTheme="minorEastAsia" w:cstheme="minorEastAsia"/>
          <w:sz w:val="24"/>
          <w:szCs w:val="24"/>
          <w:lang w:eastAsia="zh-CN"/>
        </w:rPr>
      </w:pPr>
      <w:bookmarkStart w:id="214" w:name="bookmark1142"/>
      <w:bookmarkStart w:id="215" w:name="bookmark1143"/>
      <w:bookmarkStart w:id="216" w:name="bookmark1144"/>
      <w:r>
        <w:rPr>
          <w:rFonts w:hint="eastAsia" w:asciiTheme="minorEastAsia" w:hAnsiTheme="minorEastAsia" w:eastAsiaTheme="minorEastAsia" w:cstheme="minorEastAsia"/>
          <w:sz w:val="24"/>
          <w:szCs w:val="24"/>
          <w:lang w:val="en-US" w:eastAsia="zh-CN" w:bidi="en-US"/>
        </w:rPr>
        <w:t>10.1</w:t>
      </w:r>
      <w:r>
        <w:rPr>
          <w:rFonts w:hint="eastAsia" w:asciiTheme="minorEastAsia" w:hAnsiTheme="minorEastAsia" w:eastAsiaTheme="minorEastAsia" w:cstheme="minorEastAsia"/>
          <w:sz w:val="24"/>
          <w:szCs w:val="24"/>
        </w:rPr>
        <w:t>采购代理服务费</w:t>
      </w:r>
      <w:bookmarkEnd w:id="214"/>
      <w:bookmarkEnd w:id="215"/>
      <w:bookmarkEnd w:id="216"/>
      <w:r>
        <w:rPr>
          <w:rFonts w:hint="eastAsia" w:asciiTheme="minorEastAsia" w:hAnsiTheme="minorEastAsia" w:eastAsiaTheme="minorEastAsia" w:cstheme="minorEastAsia"/>
          <w:sz w:val="24"/>
          <w:szCs w:val="24"/>
          <w:lang w:eastAsia="zh-CN"/>
        </w:rPr>
        <w:tab/>
      </w:r>
    </w:p>
    <w:p>
      <w:pPr>
        <w:pStyle w:val="28"/>
        <w:spacing w:after="120" w:line="382" w:lineRule="exact"/>
        <w:ind w:firstLine="4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供应商须知前附表规定由供应商承担采购代理服务费的，供应商应按照供应商须知前附表规定的费用标准或金额、交费时间和方式向采购代理机构支付代理服务费。</w:t>
      </w:r>
    </w:p>
    <w:p>
      <w:pPr>
        <w:pStyle w:val="29"/>
        <w:spacing w:after="0" w:line="360" w:lineRule="auto"/>
        <w:ind w:firstLine="0"/>
        <w:jc w:val="left"/>
        <w:rPr>
          <w:rFonts w:asciiTheme="minorEastAsia" w:hAnsiTheme="minorEastAsia" w:cstheme="minorEastAsia"/>
          <w:sz w:val="24"/>
          <w:szCs w:val="24"/>
        </w:rPr>
        <w:sectPr>
          <w:headerReference r:id="rId9" w:type="default"/>
          <w:footerReference r:id="rId11" w:type="default"/>
          <w:headerReference r:id="rId10" w:type="even"/>
          <w:footerReference r:id="rId12" w:type="even"/>
          <w:type w:val="continuous"/>
          <w:pgSz w:w="11906" w:h="16838"/>
          <w:pgMar w:top="1383" w:right="1803" w:bottom="1383" w:left="1803" w:header="850" w:footer="850" w:gutter="0"/>
          <w:cols w:space="720" w:num="1"/>
          <w:docGrid w:linePitch="360" w:charSpace="0"/>
        </w:sectPr>
      </w:pPr>
      <w:r>
        <w:rPr>
          <w:rFonts w:hint="eastAsia" w:asciiTheme="minorEastAsia" w:hAnsiTheme="minorEastAsia" w:cstheme="minorEastAsia"/>
          <w:sz w:val="24"/>
          <w:szCs w:val="24"/>
          <w:lang w:bidi="en-US"/>
        </w:rPr>
        <w:t>10.2</w:t>
      </w:r>
      <w:r>
        <w:rPr>
          <w:rFonts w:hint="eastAsia" w:asciiTheme="minorEastAsia" w:hAnsiTheme="minorEastAsia" w:cstheme="minorEastAsia"/>
          <w:sz w:val="24"/>
          <w:szCs w:val="24"/>
          <w:lang w:val="zh-TW" w:eastAsia="zh-TW" w:bidi="zh-TW"/>
        </w:rPr>
        <w:t>其他</w:t>
      </w:r>
      <w:r>
        <w:rPr>
          <w:rFonts w:hint="eastAsia" w:asciiTheme="minorEastAsia" w:hAnsiTheme="minorEastAsia" w:cstheme="minorEastAsia"/>
          <w:sz w:val="24"/>
          <w:szCs w:val="24"/>
          <w:lang w:val="zh-TW" w:bidi="zh-TW"/>
        </w:rPr>
        <w:t>：</w:t>
      </w:r>
      <w:r>
        <w:rPr>
          <w:rFonts w:hint="eastAsia" w:asciiTheme="minorEastAsia" w:hAnsiTheme="minorEastAsia" w:cstheme="minorEastAsia"/>
          <w:sz w:val="24"/>
          <w:szCs w:val="24"/>
        </w:rPr>
        <w:t>需要补充的其他内容，见供应商须知前附表。</w:t>
      </w:r>
    </w:p>
    <w:p>
      <w:pPr>
        <w:pStyle w:val="28"/>
        <w:spacing w:after="600"/>
        <w:ind w:firstLine="0"/>
        <w:jc w:val="left"/>
      </w:pPr>
      <w:r>
        <w:rPr>
          <w:sz w:val="24"/>
        </w:rPr>
        <w:t>附件</w:t>
      </w:r>
      <w:r>
        <w:rPr>
          <w:rFonts w:ascii="Times New Roman" w:hAnsi="Times New Roman" w:eastAsia="Times New Roman" w:cs="Times New Roman"/>
          <w:b/>
          <w:bCs/>
          <w:sz w:val="22"/>
          <w:szCs w:val="22"/>
        </w:rPr>
        <w:t>1</w:t>
      </w:r>
      <w:r>
        <w:rPr>
          <w:sz w:val="24"/>
        </w:rPr>
        <w:t>开启记录表</w:t>
      </w:r>
    </w:p>
    <w:p>
      <w:pPr>
        <w:pStyle w:val="20"/>
        <w:keepNext/>
        <w:keepLines/>
        <w:spacing w:after="660" w:line="240" w:lineRule="auto"/>
        <w:rPr>
          <w:rFonts w:asciiTheme="minorEastAsia" w:hAnsiTheme="minorEastAsia" w:eastAsiaTheme="minorEastAsia" w:cstheme="minorEastAsia"/>
          <w:sz w:val="24"/>
          <w:szCs w:val="24"/>
        </w:rPr>
      </w:pPr>
      <w:bookmarkStart w:id="217" w:name="bookmark1146"/>
      <w:bookmarkStart w:id="218" w:name="bookmark1147"/>
      <w:bookmarkStart w:id="219" w:name="bookmark1145"/>
      <w:r>
        <w:rPr>
          <w:rFonts w:hint="eastAsia" w:asciiTheme="minorEastAsia" w:hAnsiTheme="minorEastAsia" w:eastAsiaTheme="minorEastAsia" w:cstheme="minorEastAsia"/>
          <w:sz w:val="24"/>
          <w:szCs w:val="24"/>
        </w:rPr>
        <w:t>开启记录表</w:t>
      </w:r>
      <w:bookmarkEnd w:id="217"/>
      <w:bookmarkEnd w:id="218"/>
      <w:bookmarkEnd w:id="219"/>
    </w:p>
    <w:p>
      <w:pPr>
        <w:pStyle w:val="22"/>
        <w:tabs>
          <w:tab w:val="left" w:pos="3290"/>
          <w:tab w:val="left" w:pos="4334"/>
          <w:tab w:val="left" w:pos="5378"/>
          <w:tab w:val="left" w:pos="6415"/>
          <w:tab w:val="left" w:pos="7452"/>
        </w:tabs>
        <w:ind w:left="1418"/>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开启时间：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分</w:t>
      </w:r>
    </w:p>
    <w:tbl>
      <w:tblPr>
        <w:tblStyle w:val="14"/>
        <w:tblW w:w="0" w:type="auto"/>
        <w:jc w:val="center"/>
        <w:tblLayout w:type="fixed"/>
        <w:tblCellMar>
          <w:top w:w="0" w:type="dxa"/>
          <w:left w:w="10" w:type="dxa"/>
          <w:bottom w:w="0" w:type="dxa"/>
          <w:right w:w="10" w:type="dxa"/>
        </w:tblCellMar>
      </w:tblPr>
      <w:tblGrid>
        <w:gridCol w:w="598"/>
        <w:gridCol w:w="1123"/>
        <w:gridCol w:w="1720"/>
        <w:gridCol w:w="2816"/>
        <w:gridCol w:w="1130"/>
        <w:gridCol w:w="1706"/>
      </w:tblGrid>
      <w:tr>
        <w:tblPrEx>
          <w:tblCellMar>
            <w:top w:w="0" w:type="dxa"/>
            <w:left w:w="10" w:type="dxa"/>
            <w:bottom w:w="0" w:type="dxa"/>
            <w:right w:w="10" w:type="dxa"/>
          </w:tblCellMar>
        </w:tblPrEx>
        <w:trPr>
          <w:trHeight w:val="806" w:hRule="exact"/>
          <w:jc w:val="center"/>
        </w:trPr>
        <w:tc>
          <w:tcPr>
            <w:tcW w:w="598" w:type="dxa"/>
            <w:tcBorders>
              <w:top w:val="single" w:color="auto" w:sz="4" w:space="0"/>
              <w:left w:val="single" w:color="auto" w:sz="4" w:space="0"/>
            </w:tcBorders>
            <w:shd w:val="clear" w:color="auto" w:fill="FFFFFF"/>
            <w:vAlign w:val="center"/>
          </w:tcPr>
          <w:p>
            <w:pPr>
              <w:pStyle w:val="21"/>
              <w:spacing w:after="0"/>
              <w:ind w:firstLine="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123" w:type="dxa"/>
            <w:tcBorders>
              <w:top w:val="single" w:color="auto" w:sz="4" w:space="0"/>
              <w:left w:val="single" w:color="auto" w:sz="4" w:space="0"/>
            </w:tcBorders>
            <w:shd w:val="clear" w:color="auto" w:fill="FFFFFF"/>
            <w:vAlign w:val="center"/>
          </w:tcPr>
          <w:p>
            <w:pPr>
              <w:pStyle w:val="21"/>
              <w:spacing w:after="0"/>
              <w:ind w:firstLine="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p>
        </w:tc>
        <w:tc>
          <w:tcPr>
            <w:tcW w:w="1720" w:type="dxa"/>
            <w:tcBorders>
              <w:top w:val="single" w:color="auto" w:sz="4" w:space="0"/>
              <w:left w:val="single" w:color="auto" w:sz="4" w:space="0"/>
            </w:tcBorders>
            <w:shd w:val="clear" w:color="auto" w:fill="FFFFFF"/>
            <w:vAlign w:val="center"/>
          </w:tcPr>
          <w:p>
            <w:pPr>
              <w:pStyle w:val="21"/>
              <w:spacing w:after="0"/>
              <w:ind w:firstLine="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响应报价</w:t>
            </w:r>
          </w:p>
        </w:tc>
        <w:tc>
          <w:tcPr>
            <w:tcW w:w="2816" w:type="dxa"/>
            <w:tcBorders>
              <w:top w:val="single" w:color="auto" w:sz="4" w:space="0"/>
              <w:left w:val="single" w:color="auto" w:sz="4" w:space="0"/>
            </w:tcBorders>
            <w:shd w:val="clear" w:color="auto" w:fill="FFFFFF"/>
            <w:vAlign w:val="center"/>
          </w:tcPr>
          <w:p>
            <w:pPr>
              <w:pStyle w:val="21"/>
              <w:spacing w:after="0" w:line="324" w:lineRule="exact"/>
              <w:ind w:firstLine="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（供应商须知前附表规定的其他应公布的信息）</w:t>
            </w:r>
          </w:p>
        </w:tc>
        <w:tc>
          <w:tcPr>
            <w:tcW w:w="1130" w:type="dxa"/>
            <w:tcBorders>
              <w:top w:val="single" w:color="auto" w:sz="4" w:space="0"/>
              <w:left w:val="single" w:color="auto" w:sz="4" w:space="0"/>
            </w:tcBorders>
            <w:shd w:val="clear" w:color="auto" w:fill="FFFFFF"/>
            <w:vAlign w:val="center"/>
          </w:tcPr>
          <w:p>
            <w:pPr>
              <w:pStyle w:val="21"/>
              <w:spacing w:after="0"/>
              <w:ind w:firstLine="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c>
          <w:tcPr>
            <w:tcW w:w="1706" w:type="dxa"/>
            <w:tcBorders>
              <w:top w:val="single" w:color="auto" w:sz="4" w:space="0"/>
              <w:left w:val="single" w:color="auto" w:sz="4" w:space="0"/>
              <w:right w:val="single" w:color="auto" w:sz="4" w:space="0"/>
            </w:tcBorders>
            <w:shd w:val="clear" w:color="auto" w:fill="FFFFFF"/>
            <w:vAlign w:val="center"/>
          </w:tcPr>
          <w:p>
            <w:pPr>
              <w:pStyle w:val="21"/>
              <w:spacing w:after="0"/>
              <w:ind w:firstLine="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供应商代表签名</w:t>
            </w:r>
          </w:p>
        </w:tc>
      </w:tr>
      <w:tr>
        <w:tblPrEx>
          <w:tblCellMar>
            <w:top w:w="0" w:type="dxa"/>
            <w:left w:w="10" w:type="dxa"/>
            <w:bottom w:w="0" w:type="dxa"/>
            <w:right w:w="10" w:type="dxa"/>
          </w:tblCellMar>
        </w:tblPrEx>
        <w:trPr>
          <w:trHeight w:val="569" w:hRule="exact"/>
          <w:jc w:val="center"/>
        </w:trPr>
        <w:tc>
          <w:tcPr>
            <w:tcW w:w="598"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23"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2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2816"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3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06" w:type="dxa"/>
            <w:tcBorders>
              <w:top w:val="single" w:color="auto" w:sz="4" w:space="0"/>
              <w:left w:val="single" w:color="auto" w:sz="4" w:space="0"/>
              <w:right w:val="single" w:color="auto" w:sz="4" w:space="0"/>
            </w:tcBorders>
            <w:shd w:val="clear" w:color="auto" w:fill="FFFFFF"/>
          </w:tcPr>
          <w:p>
            <w:pPr>
              <w:rPr>
                <w:rFonts w:asciiTheme="minorEastAsia" w:hAnsiTheme="minorEastAsia" w:cstheme="minorEastAsia"/>
                <w:sz w:val="24"/>
              </w:rPr>
            </w:pPr>
          </w:p>
        </w:tc>
      </w:tr>
      <w:tr>
        <w:tblPrEx>
          <w:tblCellMar>
            <w:top w:w="0" w:type="dxa"/>
            <w:left w:w="10" w:type="dxa"/>
            <w:bottom w:w="0" w:type="dxa"/>
            <w:right w:w="10" w:type="dxa"/>
          </w:tblCellMar>
        </w:tblPrEx>
        <w:trPr>
          <w:trHeight w:val="569" w:hRule="exact"/>
          <w:jc w:val="center"/>
        </w:trPr>
        <w:tc>
          <w:tcPr>
            <w:tcW w:w="598"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23"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2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2816"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3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06" w:type="dxa"/>
            <w:tcBorders>
              <w:top w:val="single" w:color="auto" w:sz="4" w:space="0"/>
              <w:left w:val="single" w:color="auto" w:sz="4" w:space="0"/>
              <w:right w:val="single" w:color="auto" w:sz="4" w:space="0"/>
            </w:tcBorders>
            <w:shd w:val="clear" w:color="auto" w:fill="FFFFFF"/>
          </w:tcPr>
          <w:p>
            <w:pPr>
              <w:rPr>
                <w:rFonts w:asciiTheme="minorEastAsia" w:hAnsiTheme="minorEastAsia" w:cstheme="minorEastAsia"/>
                <w:sz w:val="24"/>
              </w:rPr>
            </w:pPr>
          </w:p>
        </w:tc>
      </w:tr>
      <w:tr>
        <w:tblPrEx>
          <w:tblCellMar>
            <w:top w:w="0" w:type="dxa"/>
            <w:left w:w="10" w:type="dxa"/>
            <w:bottom w:w="0" w:type="dxa"/>
            <w:right w:w="10" w:type="dxa"/>
          </w:tblCellMar>
        </w:tblPrEx>
        <w:trPr>
          <w:trHeight w:val="569" w:hRule="exact"/>
          <w:jc w:val="center"/>
        </w:trPr>
        <w:tc>
          <w:tcPr>
            <w:tcW w:w="598"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23"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2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2816"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3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06" w:type="dxa"/>
            <w:tcBorders>
              <w:top w:val="single" w:color="auto" w:sz="4" w:space="0"/>
              <w:left w:val="single" w:color="auto" w:sz="4" w:space="0"/>
              <w:right w:val="single" w:color="auto" w:sz="4" w:space="0"/>
            </w:tcBorders>
            <w:shd w:val="clear" w:color="auto" w:fill="FFFFFF"/>
          </w:tcPr>
          <w:p>
            <w:pPr>
              <w:rPr>
                <w:rFonts w:asciiTheme="minorEastAsia" w:hAnsiTheme="minorEastAsia" w:cstheme="minorEastAsia"/>
                <w:sz w:val="24"/>
              </w:rPr>
            </w:pPr>
          </w:p>
        </w:tc>
      </w:tr>
      <w:tr>
        <w:tblPrEx>
          <w:tblCellMar>
            <w:top w:w="0" w:type="dxa"/>
            <w:left w:w="10" w:type="dxa"/>
            <w:bottom w:w="0" w:type="dxa"/>
            <w:right w:w="10" w:type="dxa"/>
          </w:tblCellMar>
        </w:tblPrEx>
        <w:trPr>
          <w:trHeight w:val="569" w:hRule="exact"/>
          <w:jc w:val="center"/>
        </w:trPr>
        <w:tc>
          <w:tcPr>
            <w:tcW w:w="598"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23"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2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2816"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3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06" w:type="dxa"/>
            <w:tcBorders>
              <w:top w:val="single" w:color="auto" w:sz="4" w:space="0"/>
              <w:left w:val="single" w:color="auto" w:sz="4" w:space="0"/>
              <w:right w:val="single" w:color="auto" w:sz="4" w:space="0"/>
            </w:tcBorders>
            <w:shd w:val="clear" w:color="auto" w:fill="FFFFFF"/>
          </w:tcPr>
          <w:p>
            <w:pPr>
              <w:rPr>
                <w:rFonts w:asciiTheme="minorEastAsia" w:hAnsiTheme="minorEastAsia" w:cstheme="minorEastAsia"/>
                <w:sz w:val="24"/>
              </w:rPr>
            </w:pPr>
          </w:p>
        </w:tc>
      </w:tr>
      <w:tr>
        <w:tblPrEx>
          <w:tblCellMar>
            <w:top w:w="0" w:type="dxa"/>
            <w:left w:w="10" w:type="dxa"/>
            <w:bottom w:w="0" w:type="dxa"/>
            <w:right w:w="10" w:type="dxa"/>
          </w:tblCellMar>
        </w:tblPrEx>
        <w:trPr>
          <w:trHeight w:val="569" w:hRule="exact"/>
          <w:jc w:val="center"/>
        </w:trPr>
        <w:tc>
          <w:tcPr>
            <w:tcW w:w="598"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23"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2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2816"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3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06" w:type="dxa"/>
            <w:tcBorders>
              <w:top w:val="single" w:color="auto" w:sz="4" w:space="0"/>
              <w:left w:val="single" w:color="auto" w:sz="4" w:space="0"/>
              <w:right w:val="single" w:color="auto" w:sz="4" w:space="0"/>
            </w:tcBorders>
            <w:shd w:val="clear" w:color="auto" w:fill="FFFFFF"/>
          </w:tcPr>
          <w:p>
            <w:pPr>
              <w:rPr>
                <w:rFonts w:asciiTheme="minorEastAsia" w:hAnsiTheme="minorEastAsia" w:cstheme="minorEastAsia"/>
                <w:sz w:val="24"/>
              </w:rPr>
            </w:pPr>
          </w:p>
        </w:tc>
      </w:tr>
      <w:tr>
        <w:tblPrEx>
          <w:tblCellMar>
            <w:top w:w="0" w:type="dxa"/>
            <w:left w:w="10" w:type="dxa"/>
            <w:bottom w:w="0" w:type="dxa"/>
            <w:right w:w="10" w:type="dxa"/>
          </w:tblCellMar>
        </w:tblPrEx>
        <w:trPr>
          <w:trHeight w:val="569" w:hRule="exact"/>
          <w:jc w:val="center"/>
        </w:trPr>
        <w:tc>
          <w:tcPr>
            <w:tcW w:w="598"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23"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2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2816"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3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06" w:type="dxa"/>
            <w:tcBorders>
              <w:top w:val="single" w:color="auto" w:sz="4" w:space="0"/>
              <w:left w:val="single" w:color="auto" w:sz="4" w:space="0"/>
              <w:right w:val="single" w:color="auto" w:sz="4" w:space="0"/>
            </w:tcBorders>
            <w:shd w:val="clear" w:color="auto" w:fill="FFFFFF"/>
          </w:tcPr>
          <w:p>
            <w:pPr>
              <w:rPr>
                <w:rFonts w:asciiTheme="minorEastAsia" w:hAnsiTheme="minorEastAsia" w:cstheme="minorEastAsia"/>
                <w:sz w:val="24"/>
              </w:rPr>
            </w:pPr>
          </w:p>
        </w:tc>
      </w:tr>
      <w:tr>
        <w:tblPrEx>
          <w:tblCellMar>
            <w:top w:w="0" w:type="dxa"/>
            <w:left w:w="10" w:type="dxa"/>
            <w:bottom w:w="0" w:type="dxa"/>
            <w:right w:w="10" w:type="dxa"/>
          </w:tblCellMar>
        </w:tblPrEx>
        <w:trPr>
          <w:trHeight w:val="569" w:hRule="exact"/>
          <w:jc w:val="center"/>
        </w:trPr>
        <w:tc>
          <w:tcPr>
            <w:tcW w:w="598"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23"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2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2816"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3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06" w:type="dxa"/>
            <w:tcBorders>
              <w:top w:val="single" w:color="auto" w:sz="4" w:space="0"/>
              <w:left w:val="single" w:color="auto" w:sz="4" w:space="0"/>
              <w:right w:val="single" w:color="auto" w:sz="4" w:space="0"/>
            </w:tcBorders>
            <w:shd w:val="clear" w:color="auto" w:fill="FFFFFF"/>
          </w:tcPr>
          <w:p>
            <w:pPr>
              <w:rPr>
                <w:rFonts w:asciiTheme="minorEastAsia" w:hAnsiTheme="minorEastAsia" w:cstheme="minorEastAsia"/>
                <w:sz w:val="24"/>
              </w:rPr>
            </w:pPr>
          </w:p>
        </w:tc>
      </w:tr>
      <w:tr>
        <w:tblPrEx>
          <w:tblCellMar>
            <w:top w:w="0" w:type="dxa"/>
            <w:left w:w="10" w:type="dxa"/>
            <w:bottom w:w="0" w:type="dxa"/>
            <w:right w:w="10" w:type="dxa"/>
          </w:tblCellMar>
        </w:tblPrEx>
        <w:trPr>
          <w:trHeight w:val="569" w:hRule="exact"/>
          <w:jc w:val="center"/>
        </w:trPr>
        <w:tc>
          <w:tcPr>
            <w:tcW w:w="598"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23"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2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2816"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3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06" w:type="dxa"/>
            <w:tcBorders>
              <w:top w:val="single" w:color="auto" w:sz="4" w:space="0"/>
              <w:left w:val="single" w:color="auto" w:sz="4" w:space="0"/>
              <w:right w:val="single" w:color="auto" w:sz="4" w:space="0"/>
            </w:tcBorders>
            <w:shd w:val="clear" w:color="auto" w:fill="FFFFFF"/>
          </w:tcPr>
          <w:p>
            <w:pPr>
              <w:rPr>
                <w:rFonts w:asciiTheme="minorEastAsia" w:hAnsiTheme="minorEastAsia" w:cstheme="minorEastAsia"/>
                <w:sz w:val="24"/>
              </w:rPr>
            </w:pPr>
          </w:p>
        </w:tc>
      </w:tr>
      <w:tr>
        <w:trPr>
          <w:trHeight w:val="569" w:hRule="exact"/>
          <w:jc w:val="center"/>
        </w:trPr>
        <w:tc>
          <w:tcPr>
            <w:tcW w:w="598"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23"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2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2816"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3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06" w:type="dxa"/>
            <w:tcBorders>
              <w:top w:val="single" w:color="auto" w:sz="4" w:space="0"/>
              <w:left w:val="single" w:color="auto" w:sz="4" w:space="0"/>
              <w:right w:val="single" w:color="auto" w:sz="4" w:space="0"/>
            </w:tcBorders>
            <w:shd w:val="clear" w:color="auto" w:fill="FFFFFF"/>
          </w:tcPr>
          <w:p>
            <w:pPr>
              <w:rPr>
                <w:rFonts w:asciiTheme="minorEastAsia" w:hAnsiTheme="minorEastAsia" w:cstheme="minorEastAsia"/>
                <w:sz w:val="24"/>
              </w:rPr>
            </w:pPr>
          </w:p>
        </w:tc>
      </w:tr>
      <w:tr>
        <w:tblPrEx>
          <w:tblCellMar>
            <w:top w:w="0" w:type="dxa"/>
            <w:left w:w="10" w:type="dxa"/>
            <w:bottom w:w="0" w:type="dxa"/>
            <w:right w:w="10" w:type="dxa"/>
          </w:tblCellMar>
        </w:tblPrEx>
        <w:trPr>
          <w:trHeight w:val="576" w:hRule="exact"/>
          <w:jc w:val="center"/>
        </w:trPr>
        <w:tc>
          <w:tcPr>
            <w:tcW w:w="598"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23"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2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2816"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130" w:type="dxa"/>
            <w:tcBorders>
              <w:top w:val="single" w:color="auto" w:sz="4" w:space="0"/>
              <w:left w:val="single" w:color="auto" w:sz="4" w:space="0"/>
            </w:tcBorders>
            <w:shd w:val="clear" w:color="auto" w:fill="FFFFFF"/>
          </w:tcPr>
          <w:p>
            <w:pPr>
              <w:rPr>
                <w:rFonts w:asciiTheme="minorEastAsia" w:hAnsiTheme="minorEastAsia" w:cstheme="minorEastAsia"/>
                <w:sz w:val="24"/>
              </w:rPr>
            </w:pPr>
          </w:p>
        </w:tc>
        <w:tc>
          <w:tcPr>
            <w:tcW w:w="1706" w:type="dxa"/>
            <w:tcBorders>
              <w:top w:val="single" w:color="auto" w:sz="4" w:space="0"/>
              <w:left w:val="single" w:color="auto" w:sz="4" w:space="0"/>
              <w:right w:val="single" w:color="auto" w:sz="4" w:space="0"/>
            </w:tcBorders>
            <w:shd w:val="clear" w:color="auto" w:fill="FFFFFF"/>
          </w:tcPr>
          <w:p>
            <w:pPr>
              <w:rPr>
                <w:rFonts w:asciiTheme="minorEastAsia" w:hAnsiTheme="minorEastAsia" w:cstheme="minorEastAsia"/>
                <w:sz w:val="24"/>
              </w:rPr>
            </w:pPr>
          </w:p>
        </w:tc>
      </w:tr>
      <w:tr>
        <w:tblPrEx>
          <w:tblCellMar>
            <w:top w:w="0" w:type="dxa"/>
            <w:left w:w="10" w:type="dxa"/>
            <w:bottom w:w="0" w:type="dxa"/>
            <w:right w:w="10" w:type="dxa"/>
          </w:tblCellMar>
        </w:tblPrEx>
        <w:trPr>
          <w:trHeight w:val="583" w:hRule="exact"/>
          <w:jc w:val="center"/>
        </w:trPr>
        <w:tc>
          <w:tcPr>
            <w:tcW w:w="598" w:type="dxa"/>
            <w:tcBorders>
              <w:top w:val="single" w:color="auto" w:sz="4" w:space="0"/>
              <w:left w:val="single" w:color="auto" w:sz="4" w:space="0"/>
              <w:bottom w:val="single" w:color="auto" w:sz="4" w:space="0"/>
            </w:tcBorders>
            <w:shd w:val="clear" w:color="auto" w:fill="FFFFFF"/>
          </w:tcPr>
          <w:p>
            <w:pPr>
              <w:rPr>
                <w:rFonts w:asciiTheme="minorEastAsia" w:hAnsiTheme="minorEastAsia" w:cstheme="minorEastAsia"/>
                <w:sz w:val="24"/>
              </w:rPr>
            </w:pPr>
          </w:p>
        </w:tc>
        <w:tc>
          <w:tcPr>
            <w:tcW w:w="1123" w:type="dxa"/>
            <w:tcBorders>
              <w:top w:val="single" w:color="auto" w:sz="4" w:space="0"/>
              <w:left w:val="single" w:color="auto" w:sz="4" w:space="0"/>
              <w:bottom w:val="single" w:color="auto" w:sz="4" w:space="0"/>
            </w:tcBorders>
            <w:shd w:val="clear" w:color="auto" w:fill="FFFFFF"/>
          </w:tcPr>
          <w:p>
            <w:pPr>
              <w:rPr>
                <w:rFonts w:asciiTheme="minorEastAsia" w:hAnsiTheme="minorEastAsia" w:cstheme="minorEastAsia"/>
                <w:sz w:val="24"/>
              </w:rPr>
            </w:pPr>
          </w:p>
        </w:tc>
        <w:tc>
          <w:tcPr>
            <w:tcW w:w="1720" w:type="dxa"/>
            <w:tcBorders>
              <w:top w:val="single" w:color="auto" w:sz="4" w:space="0"/>
              <w:left w:val="single" w:color="auto" w:sz="4" w:space="0"/>
              <w:bottom w:val="single" w:color="auto" w:sz="4" w:space="0"/>
            </w:tcBorders>
            <w:shd w:val="clear" w:color="auto" w:fill="FFFFFF"/>
          </w:tcPr>
          <w:p>
            <w:pPr>
              <w:rPr>
                <w:rFonts w:asciiTheme="minorEastAsia" w:hAnsiTheme="minorEastAsia" w:cstheme="minorEastAsia"/>
                <w:sz w:val="24"/>
              </w:rPr>
            </w:pPr>
          </w:p>
        </w:tc>
        <w:tc>
          <w:tcPr>
            <w:tcW w:w="2816" w:type="dxa"/>
            <w:tcBorders>
              <w:top w:val="single" w:color="auto" w:sz="4" w:space="0"/>
              <w:left w:val="single" w:color="auto" w:sz="4" w:space="0"/>
              <w:bottom w:val="single" w:color="auto" w:sz="4" w:space="0"/>
            </w:tcBorders>
            <w:shd w:val="clear" w:color="auto" w:fill="FFFFFF"/>
          </w:tcPr>
          <w:p>
            <w:pPr>
              <w:rPr>
                <w:rFonts w:asciiTheme="minorEastAsia" w:hAnsiTheme="minorEastAsia" w:cstheme="minorEastAsia"/>
                <w:sz w:val="24"/>
              </w:rPr>
            </w:pPr>
          </w:p>
        </w:tc>
        <w:tc>
          <w:tcPr>
            <w:tcW w:w="1130" w:type="dxa"/>
            <w:tcBorders>
              <w:top w:val="single" w:color="auto" w:sz="4" w:space="0"/>
              <w:left w:val="single" w:color="auto" w:sz="4" w:space="0"/>
              <w:bottom w:val="single" w:color="auto" w:sz="4" w:space="0"/>
            </w:tcBorders>
            <w:shd w:val="clear" w:color="auto" w:fill="FFFFFF"/>
          </w:tcPr>
          <w:p>
            <w:pPr>
              <w:rPr>
                <w:rFonts w:asciiTheme="minorEastAsia" w:hAnsiTheme="minorEastAsia" w:cstheme="minorEastAsia"/>
                <w:sz w:val="24"/>
              </w:rPr>
            </w:pPr>
          </w:p>
        </w:tc>
        <w:tc>
          <w:tcPr>
            <w:tcW w:w="1706" w:type="dxa"/>
            <w:tcBorders>
              <w:top w:val="single" w:color="auto" w:sz="4" w:space="0"/>
              <w:left w:val="single" w:color="auto" w:sz="4" w:space="0"/>
              <w:bottom w:val="single" w:color="auto" w:sz="4" w:space="0"/>
              <w:right w:val="single" w:color="auto" w:sz="4" w:space="0"/>
            </w:tcBorders>
            <w:shd w:val="clear" w:color="auto" w:fill="FFFFFF"/>
          </w:tcPr>
          <w:p>
            <w:pPr>
              <w:rPr>
                <w:rFonts w:asciiTheme="minorEastAsia" w:hAnsiTheme="minorEastAsia" w:cstheme="minorEastAsia"/>
                <w:sz w:val="24"/>
              </w:rPr>
            </w:pPr>
          </w:p>
        </w:tc>
      </w:tr>
    </w:tbl>
    <w:p>
      <w:pPr>
        <w:pStyle w:val="22"/>
        <w:tabs>
          <w:tab w:val="left" w:pos="2088"/>
          <w:tab w:val="left" w:pos="2894"/>
          <w:tab w:val="left" w:pos="4608"/>
        </w:tabs>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采</w:t>
      </w:r>
      <w:r>
        <w:rPr>
          <w:rFonts w:hint="eastAsia" w:asciiTheme="minorEastAsia" w:hAnsiTheme="minorEastAsia" w:eastAsiaTheme="minorEastAsia" w:cstheme="minorEastAsia"/>
          <w:sz w:val="24"/>
          <w:szCs w:val="24"/>
        </w:rPr>
        <w:t xml:space="preserve">购人代表：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记录人：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p>
    <w:p>
      <w:pPr>
        <w:spacing w:after="439" w:line="1" w:lineRule="exact"/>
        <w:rPr>
          <w:rFonts w:asciiTheme="minorEastAsia" w:hAnsiTheme="minorEastAsia" w:cstheme="minorEastAsia"/>
          <w:sz w:val="24"/>
        </w:rPr>
      </w:pPr>
    </w:p>
    <w:p>
      <w:pPr>
        <w:pStyle w:val="30"/>
        <w:tabs>
          <w:tab w:val="left" w:pos="842"/>
          <w:tab w:val="left" w:pos="1879"/>
          <w:tab w:val="left" w:pos="2930"/>
        </w:tabs>
        <w:spacing w:after="0"/>
        <w:ind w:firstLine="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日</w:t>
      </w:r>
    </w:p>
    <w:p>
      <w:pPr>
        <w:rPr>
          <w:sz w:val="24"/>
        </w:rPr>
      </w:pPr>
      <w:r>
        <w:rPr>
          <w:sz w:val="24"/>
        </w:rPr>
        <w:br w:type="page"/>
      </w:r>
    </w:p>
    <w:p>
      <w:pPr>
        <w:pStyle w:val="28"/>
        <w:spacing w:after="640"/>
        <w:ind w:firstLine="0"/>
        <w:jc w:val="left"/>
      </w:pPr>
      <w:r>
        <w:rPr>
          <w:sz w:val="24"/>
        </w:rPr>
        <w:t>附件</w:t>
      </w:r>
      <w:r>
        <w:rPr>
          <w:rFonts w:ascii="Times New Roman" w:hAnsi="Times New Roman" w:eastAsia="Times New Roman" w:cs="Times New Roman"/>
          <w:b/>
          <w:bCs/>
          <w:sz w:val="22"/>
          <w:szCs w:val="22"/>
        </w:rPr>
        <w:t>2</w:t>
      </w:r>
      <w:r>
        <w:rPr>
          <w:sz w:val="24"/>
        </w:rPr>
        <w:t>问题澄清通知</w:t>
      </w:r>
    </w:p>
    <w:p>
      <w:pPr>
        <w:pStyle w:val="20"/>
        <w:keepNext/>
        <w:keepLines/>
        <w:spacing w:after="140" w:line="240" w:lineRule="auto"/>
      </w:pPr>
      <w:bookmarkStart w:id="220" w:name="bookmark1148"/>
      <w:bookmarkStart w:id="221" w:name="bookmark1150"/>
      <w:bookmarkStart w:id="222" w:name="bookmark1149"/>
      <w:r>
        <w:t>问题澄清通知</w:t>
      </w:r>
      <w:bookmarkEnd w:id="220"/>
      <w:bookmarkEnd w:id="221"/>
      <w:bookmarkEnd w:id="222"/>
    </w:p>
    <w:p>
      <w:pPr>
        <w:pStyle w:val="28"/>
        <w:tabs>
          <w:tab w:val="left" w:pos="2333"/>
        </w:tabs>
        <w:spacing w:after="560"/>
        <w:ind w:firstLine="0"/>
        <w:jc w:val="center"/>
      </w:pPr>
      <w:r>
        <w:rPr>
          <w:sz w:val="24"/>
        </w:rPr>
        <w:t>（编号：</w:t>
      </w:r>
      <w:r>
        <w:rPr>
          <w:u w:val="single"/>
        </w:rPr>
        <w:t xml:space="preserve"> </w:t>
      </w:r>
      <w:r>
        <w:rPr>
          <w:u w:val="single"/>
        </w:rPr>
        <w:tab/>
      </w:r>
      <w:r>
        <w:rPr>
          <w:sz w:val="24"/>
        </w:rPr>
        <w:t xml:space="preserve"> ）</w:t>
      </w:r>
    </w:p>
    <w:p>
      <w:pPr>
        <w:pStyle w:val="28"/>
        <w:pBdr>
          <w:bottom w:val="single" w:color="auto" w:sz="4" w:space="0"/>
        </w:pBdr>
        <w:spacing w:after="360"/>
        <w:ind w:firstLine="0"/>
        <w:jc w:val="left"/>
      </w:pPr>
      <w:r>
        <w:rPr>
          <w:sz w:val="24"/>
        </w:rPr>
        <w:t>（供应商名称）：</w:t>
      </w:r>
    </w:p>
    <w:p>
      <w:pPr>
        <w:pStyle w:val="28"/>
        <w:spacing w:after="480" w:line="382" w:lineRule="exact"/>
        <w:ind w:firstLine="480"/>
        <w:jc w:val="left"/>
      </w:pPr>
      <w:r>
        <w:rPr>
          <w:sz w:val="24"/>
        </w:rPr>
        <w:t>评审小组对你方的响应文件进行了仔细的审查，现需你方对下列问题以书面形式予以澄清、说明和补正：</w:t>
      </w:r>
    </w:p>
    <w:p>
      <w:pPr>
        <w:pStyle w:val="21"/>
        <w:spacing w:after="0" w:line="331" w:lineRule="auto"/>
        <w:ind w:firstLine="380"/>
        <w:jc w:val="left"/>
      </w:pPr>
      <w:r>
        <w:rPr>
          <w:rFonts w:ascii="Times New Roman" w:hAnsi="Times New Roman" w:eastAsia="Times New Roman" w:cs="Times New Roman"/>
          <w:sz w:val="24"/>
          <w:lang w:val="en-US" w:eastAsia="zh-CN" w:bidi="en-US"/>
        </w:rPr>
        <w:t>1.</w:t>
      </w:r>
    </w:p>
    <w:p>
      <w:pPr>
        <w:pStyle w:val="21"/>
        <w:spacing w:after="0" w:line="331" w:lineRule="auto"/>
        <w:ind w:firstLine="380"/>
        <w:jc w:val="left"/>
      </w:pPr>
      <w:r>
        <w:rPr>
          <w:rFonts w:ascii="Times New Roman" w:hAnsi="Times New Roman" w:eastAsia="Times New Roman" w:cs="Times New Roman"/>
          <w:sz w:val="24"/>
          <w:lang w:val="en-US" w:eastAsia="zh-CN" w:bidi="en-US"/>
        </w:rPr>
        <w:t>2.</w:t>
      </w:r>
    </w:p>
    <w:p>
      <w:pPr>
        <w:pStyle w:val="27"/>
        <w:keepNext/>
        <w:keepLines/>
        <w:tabs>
          <w:tab w:val="left" w:leader="dot" w:pos="-835"/>
        </w:tabs>
        <w:spacing w:before="0" w:after="0" w:line="240" w:lineRule="auto"/>
        <w:ind w:hanging="1260"/>
        <w:jc w:val="left"/>
        <w:rPr>
          <w:sz w:val="28"/>
          <w:szCs w:val="28"/>
        </w:rPr>
      </w:pPr>
      <w:bookmarkStart w:id="223" w:name="bookmark1153"/>
      <w:bookmarkStart w:id="224" w:name="bookmark1151"/>
      <w:bookmarkStart w:id="225" w:name="bookmark1152"/>
      <w:r>
        <w:rPr>
          <w:rFonts w:ascii="Times New Roman" w:hAnsi="Times New Roman" w:eastAsia="Times New Roman" w:cs="Times New Roman"/>
          <w:sz w:val="28"/>
          <w:szCs w:val="28"/>
          <w:lang w:val="en-US" w:eastAsia="zh-CN" w:bidi="en-US"/>
        </w:rPr>
        <w:tab/>
      </w:r>
      <w:bookmarkEnd w:id="223"/>
      <w:bookmarkEnd w:id="224"/>
      <w:bookmarkEnd w:id="225"/>
    </w:p>
    <w:p>
      <w:pPr>
        <w:pStyle w:val="28"/>
        <w:tabs>
          <w:tab w:val="left" w:pos="3737"/>
          <w:tab w:val="left" w:pos="5342"/>
          <w:tab w:val="left" w:pos="6566"/>
          <w:tab w:val="left" w:pos="7790"/>
          <w:tab w:val="left" w:pos="8993"/>
        </w:tabs>
        <w:spacing w:after="0" w:line="389" w:lineRule="exact"/>
        <w:ind w:firstLine="480"/>
        <w:jc w:val="left"/>
      </w:pPr>
      <w:r>
        <w:rPr>
          <w:sz w:val="24"/>
        </w:rPr>
        <w:t>请将上述问题的澄清、说明和补正于</w:t>
      </w:r>
      <w:r>
        <w:rPr>
          <w:u w:val="single"/>
        </w:rPr>
        <w:t xml:space="preserve"> </w:t>
      </w:r>
      <w:r>
        <w:rPr>
          <w:u w:val="single"/>
        </w:rPr>
        <w:tab/>
      </w:r>
      <w:r>
        <w:rPr>
          <w:sz w:val="24"/>
        </w:rPr>
        <w:t>年</w:t>
      </w:r>
      <w:r>
        <w:rPr>
          <w:u w:val="single"/>
        </w:rPr>
        <w:t xml:space="preserve"> </w:t>
      </w:r>
      <w:r>
        <w:rPr>
          <w:u w:val="single"/>
        </w:rPr>
        <w:tab/>
      </w:r>
      <w:r>
        <w:rPr>
          <w:sz w:val="24"/>
        </w:rPr>
        <w:t>月</w:t>
      </w:r>
      <w:r>
        <w:rPr>
          <w:u w:val="single"/>
        </w:rPr>
        <w:t xml:space="preserve"> </w:t>
      </w:r>
      <w:r>
        <w:rPr>
          <w:u w:val="single"/>
        </w:rPr>
        <w:tab/>
      </w:r>
      <w:r>
        <w:rPr>
          <w:rFonts w:ascii="Times New Roman" w:hAnsi="Times New Roman" w:eastAsia="Times New Roman" w:cs="Times New Roman"/>
          <w:sz w:val="28"/>
          <w:szCs w:val="28"/>
        </w:rPr>
        <w:t xml:space="preserve">0_ </w:t>
      </w:r>
      <w:r>
        <w:rPr>
          <w:sz w:val="24"/>
        </w:rPr>
        <w:t>时前递交至</w:t>
      </w:r>
      <w:r>
        <w:rPr>
          <w:u w:val="single"/>
        </w:rPr>
        <w:t xml:space="preserve"> </w:t>
      </w:r>
      <w:r>
        <w:rPr>
          <w:u w:val="single"/>
        </w:rPr>
        <w:tab/>
      </w:r>
      <w:r>
        <w:rPr>
          <w:sz w:val="24"/>
          <w:u w:val="single"/>
        </w:rPr>
        <w:t>（详细地址）</w:t>
      </w:r>
      <w:r>
        <w:rPr>
          <w:sz w:val="24"/>
        </w:rPr>
        <w:t>或发电子邮件至</w:t>
      </w:r>
      <w:r>
        <w:rPr>
          <w:u w:val="single"/>
        </w:rPr>
        <w:t xml:space="preserve"> </w:t>
      </w:r>
      <w:r>
        <w:rPr>
          <w:sz w:val="24"/>
          <w:u w:val="single"/>
        </w:rPr>
        <w:t>（电子邮箱地址）</w:t>
      </w:r>
      <w:r>
        <w:rPr>
          <w:sz w:val="24"/>
        </w:rPr>
        <w:t>。</w:t>
      </w:r>
      <w:r>
        <w:rPr>
          <w:rFonts w:hint="eastAsia"/>
          <w:sz w:val="24"/>
          <w:lang w:eastAsia="zh-CN"/>
        </w:rPr>
        <w:t>采</w:t>
      </w:r>
      <w:r>
        <w:rPr>
          <w:sz w:val="24"/>
        </w:rPr>
        <w:t>用电子邮件方式的，应在</w:t>
      </w:r>
      <w:r>
        <w:rPr>
          <w:u w:val="single"/>
        </w:rPr>
        <w:t xml:space="preserve"> </w:t>
      </w:r>
      <w:r>
        <w:rPr>
          <w:rFonts w:hint="eastAsia"/>
          <w:u w:val="single"/>
          <w:lang w:val="en-US" w:eastAsia="zh-CN"/>
        </w:rPr>
        <w:t xml:space="preserve">   </w:t>
      </w:r>
      <w:r>
        <w:rPr>
          <w:sz w:val="24"/>
        </w:rPr>
        <w:t>年</w:t>
      </w:r>
      <w:r>
        <w:rPr>
          <w:u w:val="single"/>
        </w:rPr>
        <w:t xml:space="preserve"> </w:t>
      </w:r>
      <w:r>
        <w:rPr>
          <w:rFonts w:hint="eastAsia"/>
          <w:u w:val="single"/>
          <w:lang w:val="en-US" w:eastAsia="zh-CN"/>
        </w:rPr>
        <w:t xml:space="preserve">  </w:t>
      </w:r>
      <w:r>
        <w:rPr>
          <w:sz w:val="24"/>
        </w:rPr>
        <w:t>月</w:t>
      </w:r>
      <w:r>
        <w:rPr>
          <w:u w:val="single"/>
        </w:rPr>
        <w:t xml:space="preserve"> </w:t>
      </w:r>
      <w:r>
        <w:rPr>
          <w:u w:val="single"/>
        </w:rPr>
        <w:tab/>
      </w:r>
      <w:r>
        <w:rPr>
          <w:sz w:val="24"/>
        </w:rPr>
        <w:t xml:space="preserve">日 </w:t>
      </w:r>
      <w:r>
        <w:rPr>
          <w:u w:val="single"/>
        </w:rPr>
        <w:t xml:space="preserve"> </w:t>
      </w:r>
      <w:r>
        <w:rPr>
          <w:u w:val="single"/>
        </w:rPr>
        <w:tab/>
      </w:r>
      <w:r>
        <w:rPr>
          <w:sz w:val="24"/>
        </w:rPr>
        <w:t>时前将原件递交至</w:t>
      </w:r>
      <w:r>
        <w:rPr>
          <w:u w:val="single"/>
        </w:rPr>
        <w:t xml:space="preserve"> </w:t>
      </w:r>
      <w:r>
        <w:rPr>
          <w:u w:val="single"/>
        </w:rPr>
        <w:tab/>
      </w:r>
      <w:r>
        <w:rPr>
          <w:sz w:val="24"/>
        </w:rPr>
        <w:tab/>
      </w:r>
      <w:r>
        <w:rPr>
          <w:sz w:val="24"/>
        </w:rPr>
        <w:t>。</w:t>
      </w:r>
    </w:p>
    <w:p>
      <w:pPr>
        <w:pStyle w:val="28"/>
        <w:tabs>
          <w:tab w:val="left" w:pos="4853"/>
        </w:tabs>
        <w:spacing w:after="360" w:line="389" w:lineRule="exact"/>
        <w:ind w:firstLine="0"/>
        <w:jc w:val="center"/>
      </w:pPr>
      <w:r>
        <w:rPr>
          <w:sz w:val="24"/>
        </w:rPr>
        <w:t>采购人（或采购代理机构）：</w:t>
      </w:r>
      <w:r>
        <w:rPr>
          <w:u w:val="single"/>
        </w:rPr>
        <w:t xml:space="preserve"> </w:t>
      </w:r>
      <w:r>
        <w:rPr>
          <w:u w:val="single"/>
        </w:rPr>
        <w:tab/>
      </w:r>
      <w:r>
        <w:rPr>
          <w:sz w:val="24"/>
          <w:u w:val="single"/>
        </w:rPr>
        <w:t>（签字或盖单位章）</w:t>
      </w:r>
    </w:p>
    <w:p>
      <w:pPr>
        <w:pStyle w:val="28"/>
        <w:tabs>
          <w:tab w:val="left" w:pos="950"/>
          <w:tab w:val="left" w:pos="2153"/>
          <w:tab w:val="left" w:pos="3341"/>
        </w:tabs>
        <w:spacing w:after="420" w:line="389" w:lineRule="exact"/>
        <w:ind w:right="540" w:firstLine="0"/>
        <w:jc w:val="right"/>
        <w:sectPr>
          <w:headerReference r:id="rId13" w:type="default"/>
          <w:footerReference r:id="rId15" w:type="default"/>
          <w:headerReference r:id="rId14" w:type="even"/>
          <w:footerReference r:id="rId16" w:type="even"/>
          <w:pgSz w:w="11906" w:h="16838"/>
          <w:pgMar w:top="1440" w:right="1803" w:bottom="1440" w:left="1803" w:header="850" w:footer="850" w:gutter="0"/>
          <w:cols w:space="720" w:num="1"/>
          <w:docGrid w:linePitch="360" w:charSpace="0"/>
        </w:sectPr>
      </w:pPr>
      <w:r>
        <w:rPr>
          <w:u w:val="single"/>
        </w:rPr>
        <w:t xml:space="preserve"> </w:t>
      </w:r>
      <w:r>
        <w:rPr>
          <w:u w:val="single"/>
        </w:rPr>
        <w:tab/>
      </w:r>
      <w:r>
        <w:rPr>
          <w:sz w:val="24"/>
        </w:rPr>
        <w:t>年</w:t>
      </w:r>
      <w:r>
        <w:rPr>
          <w:u w:val="single"/>
        </w:rPr>
        <w:t xml:space="preserve"> </w:t>
      </w:r>
      <w:r>
        <w:rPr>
          <w:u w:val="single"/>
        </w:rPr>
        <w:tab/>
      </w:r>
      <w:r>
        <w:rPr>
          <w:sz w:val="24"/>
        </w:rPr>
        <w:t>月</w:t>
      </w:r>
      <w:r>
        <w:rPr>
          <w:u w:val="single"/>
        </w:rPr>
        <w:t xml:space="preserve"> </w:t>
      </w:r>
      <w:r>
        <w:rPr>
          <w:u w:val="single"/>
        </w:rPr>
        <w:tab/>
      </w:r>
      <w:r>
        <w:rPr>
          <w:sz w:val="24"/>
        </w:rPr>
        <w:t>日</w:t>
      </w:r>
    </w:p>
    <w:p>
      <w:pPr>
        <w:pStyle w:val="28"/>
        <w:spacing w:after="600"/>
        <w:ind w:firstLine="0"/>
        <w:jc w:val="left"/>
      </w:pPr>
      <w:r>
        <w:rPr>
          <w:sz w:val="24"/>
        </w:rPr>
        <w:t>附件</w:t>
      </w:r>
      <w:r>
        <w:rPr>
          <w:rFonts w:ascii="Times New Roman" w:hAnsi="Times New Roman" w:eastAsia="Times New Roman" w:cs="Times New Roman"/>
          <w:b/>
          <w:bCs/>
          <w:sz w:val="22"/>
          <w:szCs w:val="22"/>
        </w:rPr>
        <w:t>3</w:t>
      </w:r>
      <w:r>
        <w:rPr>
          <w:sz w:val="24"/>
        </w:rPr>
        <w:t>问题的澄清</w:t>
      </w:r>
    </w:p>
    <w:p>
      <w:pPr>
        <w:pStyle w:val="20"/>
        <w:keepNext/>
        <w:keepLines/>
        <w:spacing w:after="140" w:line="240" w:lineRule="auto"/>
      </w:pPr>
      <w:bookmarkStart w:id="226" w:name="bookmark1155"/>
      <w:bookmarkStart w:id="227" w:name="bookmark1156"/>
      <w:bookmarkStart w:id="228" w:name="bookmark1154"/>
      <w:r>
        <w:t>问题的澄清</w:t>
      </w:r>
      <w:bookmarkEnd w:id="226"/>
      <w:bookmarkEnd w:id="227"/>
      <w:bookmarkEnd w:id="228"/>
    </w:p>
    <w:p>
      <w:pPr>
        <w:pStyle w:val="28"/>
        <w:tabs>
          <w:tab w:val="left" w:pos="2354"/>
        </w:tabs>
        <w:spacing w:after="600"/>
        <w:ind w:firstLine="0"/>
        <w:jc w:val="center"/>
      </w:pPr>
      <w:r>
        <w:rPr>
          <w:sz w:val="24"/>
        </w:rPr>
        <w:t>（编号：</w:t>
      </w:r>
      <w:r>
        <w:rPr>
          <w:u w:val="single"/>
        </w:rPr>
        <w:t xml:space="preserve"> </w:t>
      </w:r>
      <w:r>
        <w:rPr>
          <w:u w:val="single"/>
        </w:rPr>
        <w:tab/>
      </w:r>
      <w:r>
        <w:rPr>
          <w:sz w:val="24"/>
        </w:rPr>
        <w:t xml:space="preserve"> ）</w:t>
      </w:r>
    </w:p>
    <w:p>
      <w:pPr>
        <w:pStyle w:val="28"/>
        <w:spacing w:after="480"/>
        <w:ind w:firstLine="0"/>
        <w:jc w:val="left"/>
      </w:pPr>
      <w:r>
        <w:rPr>
          <w:sz w:val="24"/>
        </w:rPr>
        <w:t>评审小组：</w:t>
      </w:r>
    </w:p>
    <w:p>
      <w:pPr>
        <w:pStyle w:val="28"/>
        <w:tabs>
          <w:tab w:val="left" w:pos="3822"/>
        </w:tabs>
        <w:spacing w:after="100"/>
        <w:ind w:firstLine="460"/>
        <w:jc w:val="left"/>
      </w:pPr>
      <w:r>
        <w:rPr>
          <w:sz w:val="24"/>
        </w:rPr>
        <w:t>问题澄清通知（编号：</w:t>
      </w:r>
      <w:r>
        <w:rPr>
          <w:u w:val="single"/>
        </w:rPr>
        <w:t xml:space="preserve"> </w:t>
      </w:r>
      <w:r>
        <w:rPr>
          <w:u w:val="single"/>
        </w:rPr>
        <w:tab/>
      </w:r>
      <w:r>
        <w:rPr>
          <w:sz w:val="24"/>
        </w:rPr>
        <w:t>）已收悉，现澄清、说明和补正如下:</w:t>
      </w:r>
    </w:p>
    <w:p>
      <w:pPr>
        <w:pStyle w:val="21"/>
        <w:tabs>
          <w:tab w:val="left" w:pos="2808"/>
        </w:tabs>
        <w:spacing w:after="100"/>
        <w:ind w:firstLine="460"/>
        <w:jc w:val="left"/>
        <w:rPr>
          <w:lang w:eastAsia="zh-CN"/>
        </w:rPr>
      </w:pPr>
      <w:r>
        <w:rPr>
          <w:rFonts w:ascii="Times New Roman" w:hAnsi="Times New Roman" w:eastAsia="Times New Roman" w:cs="Times New Roman"/>
          <w:sz w:val="24"/>
          <w:lang w:val="en-US" w:eastAsia="zh-CN" w:bidi="en-US"/>
        </w:rPr>
        <w:t>1.</w:t>
      </w:r>
      <w:r>
        <w:rPr>
          <w:rFonts w:hint="eastAsia" w:ascii="Times New Roman" w:hAnsi="Times New Roman" w:cs="Times New Roman"/>
          <w:sz w:val="24"/>
          <w:lang w:val="en-US" w:eastAsia="zh-CN" w:bidi="en-US"/>
        </w:rPr>
        <w:tab/>
      </w:r>
    </w:p>
    <w:p>
      <w:pPr>
        <w:pStyle w:val="21"/>
        <w:spacing w:after="0"/>
        <w:ind w:firstLine="460"/>
        <w:jc w:val="left"/>
      </w:pPr>
      <w:r>
        <w:rPr>
          <w:rFonts w:ascii="Times New Roman" w:hAnsi="Times New Roman" w:eastAsia="Times New Roman" w:cs="Times New Roman"/>
          <w:sz w:val="24"/>
          <w:lang w:val="en-US" w:eastAsia="zh-CN" w:bidi="en-US"/>
        </w:rPr>
        <w:t>2.</w:t>
      </w:r>
    </w:p>
    <w:p>
      <w:pPr>
        <w:pStyle w:val="28"/>
        <w:tabs>
          <w:tab w:val="left" w:leader="dot" w:pos="-595"/>
        </w:tabs>
        <w:spacing w:after="0" w:line="396" w:lineRule="exact"/>
        <w:ind w:hanging="1020"/>
        <w:jc w:val="left"/>
      </w:pPr>
      <w:r>
        <w:rPr>
          <w:sz w:val="24"/>
          <w:lang w:val="en-US" w:eastAsia="zh-CN" w:bidi="en-US"/>
        </w:rPr>
        <w:tab/>
      </w:r>
    </w:p>
    <w:p>
      <w:pPr>
        <w:pStyle w:val="28"/>
        <w:spacing w:after="840" w:line="396" w:lineRule="exact"/>
        <w:ind w:firstLine="480"/>
      </w:pPr>
      <w:r>
        <w:rPr>
          <w:sz w:val="24"/>
        </w:rPr>
        <w:t>上述问题澄清、说明和补正，不改变我方响应文件的实质性内容，构成我方响应文件的组成部分。</w:t>
      </w:r>
    </w:p>
    <w:p>
      <w:pPr>
        <w:pStyle w:val="28"/>
        <w:tabs>
          <w:tab w:val="left" w:pos="7335"/>
        </w:tabs>
        <w:spacing w:after="100"/>
        <w:ind w:left="1460" w:firstLine="0"/>
        <w:jc w:val="right"/>
      </w:pPr>
      <w:r>
        <w:rPr>
          <w:sz w:val="24"/>
        </w:rPr>
        <w:t>供应商：</w:t>
      </w:r>
      <w:r>
        <w:rPr>
          <w:u w:val="single"/>
        </w:rPr>
        <w:t xml:space="preserve"> </w:t>
      </w:r>
      <w:r>
        <w:rPr>
          <w:sz w:val="24"/>
          <w:u w:val="single"/>
        </w:rPr>
        <w:t>（盖单位章）</w:t>
      </w:r>
    </w:p>
    <w:p>
      <w:pPr>
        <w:pStyle w:val="28"/>
        <w:spacing w:after="100"/>
        <w:ind w:left="1460" w:firstLine="0"/>
        <w:jc w:val="right"/>
      </w:pPr>
      <w:r>
        <w:rPr>
          <w:sz w:val="24"/>
        </w:rPr>
        <w:t>或法定代表人（单位负责人）或其授权的代理人：</w:t>
      </w:r>
      <w:r>
        <w:rPr>
          <w:u w:val="single"/>
        </w:rPr>
        <w:t xml:space="preserve"> </w:t>
      </w:r>
      <w:r>
        <w:rPr>
          <w:u w:val="single"/>
        </w:rPr>
        <w:tab/>
      </w:r>
      <w:r>
        <w:rPr>
          <w:sz w:val="24"/>
          <w:u w:val="single"/>
        </w:rPr>
        <w:t>（签字）</w:t>
      </w:r>
    </w:p>
    <w:p>
      <w:pPr>
        <w:pStyle w:val="28"/>
        <w:tabs>
          <w:tab w:val="left" w:pos="958"/>
          <w:tab w:val="left" w:pos="2160"/>
          <w:tab w:val="left" w:pos="3355"/>
        </w:tabs>
        <w:spacing w:after="320"/>
        <w:ind w:firstLine="0"/>
        <w:jc w:val="right"/>
        <w:sectPr>
          <w:pgSz w:w="11906" w:h="16838"/>
          <w:pgMar w:top="1440" w:right="1803" w:bottom="1440" w:left="1803" w:header="850" w:footer="850" w:gutter="0"/>
          <w:cols w:space="720" w:num="1"/>
          <w:docGrid w:linePitch="360" w:charSpace="0"/>
        </w:sectPr>
      </w:pPr>
      <w:r>
        <w:rPr>
          <w:u w:val="single"/>
        </w:rPr>
        <w:t xml:space="preserve"> </w:t>
      </w:r>
      <w:r>
        <w:rPr>
          <w:u w:val="single"/>
        </w:rPr>
        <w:tab/>
      </w:r>
      <w:r>
        <w:rPr>
          <w:sz w:val="24"/>
        </w:rPr>
        <w:t>年</w:t>
      </w:r>
      <w:r>
        <w:rPr>
          <w:u w:val="single"/>
        </w:rPr>
        <w:t xml:space="preserve"> </w:t>
      </w:r>
      <w:r>
        <w:rPr>
          <w:u w:val="single"/>
        </w:rPr>
        <w:tab/>
      </w:r>
      <w:r>
        <w:rPr>
          <w:sz w:val="24"/>
        </w:rPr>
        <w:t>月</w:t>
      </w:r>
      <w:r>
        <w:rPr>
          <w:u w:val="single"/>
        </w:rPr>
        <w:t xml:space="preserve"> </w:t>
      </w:r>
      <w:r>
        <w:rPr>
          <w:u w:val="single"/>
        </w:rPr>
        <w:tab/>
      </w:r>
      <w:r>
        <w:rPr>
          <w:sz w:val="24"/>
        </w:rPr>
        <w:t>日</w:t>
      </w:r>
    </w:p>
    <w:p>
      <w:pPr>
        <w:pStyle w:val="28"/>
        <w:spacing w:after="640"/>
        <w:ind w:firstLine="0"/>
        <w:jc w:val="left"/>
      </w:pPr>
      <w:r>
        <w:rPr>
          <w:sz w:val="24"/>
        </w:rPr>
        <w:t>附件</w:t>
      </w:r>
      <w:r>
        <w:rPr>
          <w:rFonts w:ascii="Times New Roman" w:hAnsi="Times New Roman" w:eastAsia="Times New Roman" w:cs="Times New Roman"/>
          <w:sz w:val="24"/>
        </w:rPr>
        <w:t>4</w:t>
      </w:r>
      <w:r>
        <w:rPr>
          <w:sz w:val="24"/>
        </w:rPr>
        <w:t>成交通知书</w:t>
      </w:r>
    </w:p>
    <w:p>
      <w:pPr>
        <w:pStyle w:val="20"/>
        <w:keepNext/>
        <w:keepLines/>
        <w:spacing w:after="640" w:line="240" w:lineRule="auto"/>
      </w:pPr>
      <w:bookmarkStart w:id="229" w:name="bookmark1157"/>
      <w:bookmarkStart w:id="230" w:name="bookmark1159"/>
      <w:bookmarkStart w:id="231" w:name="bookmark1158"/>
      <w:r>
        <w:t>成交通知书</w:t>
      </w:r>
      <w:bookmarkEnd w:id="229"/>
      <w:bookmarkEnd w:id="230"/>
      <w:bookmarkEnd w:id="231"/>
    </w:p>
    <w:p>
      <w:pPr>
        <w:pStyle w:val="28"/>
        <w:pBdr>
          <w:bottom w:val="single" w:color="auto" w:sz="4" w:space="0"/>
        </w:pBdr>
        <w:spacing w:after="380"/>
        <w:ind w:left="2300" w:firstLine="0"/>
        <w:jc w:val="left"/>
      </w:pPr>
      <w:r>
        <w:rPr>
          <w:sz w:val="24"/>
        </w:rPr>
        <w:t>（成交供应商名称）：</w:t>
      </w:r>
    </w:p>
    <w:p>
      <w:pPr>
        <w:pStyle w:val="28"/>
        <w:tabs>
          <w:tab w:val="left" w:pos="3982"/>
        </w:tabs>
        <w:spacing w:after="0" w:line="382" w:lineRule="exact"/>
        <w:ind w:firstLine="480"/>
      </w:pPr>
      <w:r>
        <w:rPr>
          <w:sz w:val="24"/>
        </w:rPr>
        <w:t>你方所递交的</w:t>
      </w:r>
      <w:r>
        <w:rPr>
          <w:u w:val="single"/>
        </w:rPr>
        <w:t xml:space="preserve"> </w:t>
      </w:r>
      <w:r>
        <w:rPr>
          <w:u w:val="single"/>
        </w:rPr>
        <w:tab/>
      </w:r>
      <w:r>
        <w:rPr>
          <w:sz w:val="24"/>
          <w:u w:val="single"/>
        </w:rPr>
        <w:t>（项目名称）</w:t>
      </w:r>
      <w:r>
        <w:rPr>
          <w:sz w:val="24"/>
        </w:rPr>
        <w:t>的响应文件已被我方接受，被确定为成交供应商。</w:t>
      </w:r>
    </w:p>
    <w:p>
      <w:pPr>
        <w:pStyle w:val="28"/>
        <w:tabs>
          <w:tab w:val="left" w:pos="3331"/>
        </w:tabs>
        <w:spacing w:after="0" w:line="382" w:lineRule="exact"/>
        <w:ind w:firstLine="480"/>
      </w:pPr>
      <w:r>
        <w:rPr>
          <w:sz w:val="24"/>
        </w:rPr>
        <w:t>成交价：</w:t>
      </w:r>
      <w:r>
        <w:rPr>
          <w:u w:val="single"/>
        </w:rPr>
        <w:t xml:space="preserve"> </w:t>
      </w:r>
      <w:r>
        <w:rPr>
          <w:u w:val="single"/>
        </w:rPr>
        <w:tab/>
      </w:r>
    </w:p>
    <w:p>
      <w:pPr>
        <w:pStyle w:val="28"/>
        <w:tabs>
          <w:tab w:val="left" w:pos="3331"/>
        </w:tabs>
        <w:spacing w:after="0" w:line="382" w:lineRule="exact"/>
        <w:ind w:firstLine="480"/>
      </w:pPr>
      <w:r>
        <w:rPr>
          <w:sz w:val="24"/>
        </w:rPr>
        <w:t>成交份额：</w:t>
      </w:r>
      <w:r>
        <w:rPr>
          <w:u w:val="single"/>
        </w:rPr>
        <w:t xml:space="preserve"> </w:t>
      </w:r>
      <w:r>
        <w:rPr>
          <w:u w:val="single"/>
        </w:rPr>
        <w:tab/>
      </w:r>
      <w:r>
        <w:rPr>
          <w:rFonts w:ascii="Times New Roman" w:hAnsi="Times New Roman" w:eastAsia="Times New Roman" w:cs="Times New Roman"/>
          <w:sz w:val="24"/>
          <w:lang w:val="en-US" w:eastAsia="zh-CN" w:bidi="en-US"/>
        </w:rPr>
        <w:t xml:space="preserve"> </w:t>
      </w:r>
      <w:r>
        <w:rPr>
          <w:sz w:val="24"/>
        </w:rPr>
        <w:t>（如有）</w:t>
      </w:r>
    </w:p>
    <w:p>
      <w:pPr>
        <w:pStyle w:val="28"/>
        <w:tabs>
          <w:tab w:val="left" w:pos="4342"/>
          <w:tab w:val="left" w:pos="7171"/>
        </w:tabs>
        <w:spacing w:after="0" w:line="382" w:lineRule="exact"/>
        <w:ind w:firstLine="480"/>
      </w:pPr>
      <w:r>
        <w:rPr>
          <w:sz w:val="24"/>
        </w:rPr>
        <w:t>请你方在接到本通知书后的</w:t>
      </w:r>
      <w:r>
        <w:rPr>
          <w:u w:val="single"/>
        </w:rPr>
        <w:t xml:space="preserve"> </w:t>
      </w:r>
      <w:r>
        <w:rPr>
          <w:u w:val="single"/>
        </w:rPr>
        <w:tab/>
      </w:r>
      <w:r>
        <w:rPr>
          <w:sz w:val="24"/>
        </w:rPr>
        <w:t>日内到</w:t>
      </w:r>
      <w:r>
        <w:rPr>
          <w:u w:val="single"/>
        </w:rPr>
        <w:t xml:space="preserve"> </w:t>
      </w:r>
      <w:r>
        <w:rPr>
          <w:u w:val="single"/>
        </w:rPr>
        <w:tab/>
      </w:r>
      <w:r>
        <w:rPr>
          <w:sz w:val="24"/>
          <w:u w:val="single"/>
        </w:rPr>
        <w:t>（指定地点）</w:t>
      </w:r>
      <w:r>
        <w:rPr>
          <w:sz w:val="24"/>
        </w:rPr>
        <w:t>与我方签订采购合同，并按采购文件第二章</w:t>
      </w:r>
      <w:r>
        <w:rPr>
          <w:sz w:val="24"/>
          <w:lang w:val="zh-CN" w:eastAsia="zh-CN" w:bidi="zh-CN"/>
        </w:rPr>
        <w:t>“供</w:t>
      </w:r>
      <w:r>
        <w:rPr>
          <w:sz w:val="24"/>
        </w:rPr>
        <w:t>应商须知”第</w:t>
      </w:r>
      <w:r>
        <w:rPr>
          <w:rFonts w:ascii="Times New Roman" w:hAnsi="Times New Roman" w:eastAsia="Times New Roman" w:cs="Times New Roman"/>
          <w:sz w:val="24"/>
          <w:lang w:val="en-US" w:eastAsia="zh-CN" w:bidi="en-US"/>
        </w:rPr>
        <w:t>7.</w:t>
      </w:r>
      <w:r>
        <w:rPr>
          <w:rFonts w:ascii="Times New Roman" w:hAnsi="Times New Roman" w:eastAsia="Times New Roman" w:cs="Times New Roman"/>
          <w:sz w:val="24"/>
        </w:rPr>
        <w:t>6</w:t>
      </w:r>
      <w:r>
        <w:rPr>
          <w:sz w:val="24"/>
        </w:rPr>
        <w:t>款规定向我方递交履约保证金。</w:t>
      </w:r>
    </w:p>
    <w:p>
      <w:pPr>
        <w:pStyle w:val="28"/>
        <w:spacing w:after="380" w:line="382" w:lineRule="exact"/>
        <w:ind w:firstLine="480"/>
      </w:pPr>
      <w:r>
        <w:rPr>
          <w:sz w:val="24"/>
        </w:rPr>
        <w:t>特此通知。</w:t>
      </w:r>
    </w:p>
    <w:p>
      <w:pPr>
        <w:pStyle w:val="28"/>
        <w:tabs>
          <w:tab w:val="left" w:pos="7303"/>
        </w:tabs>
        <w:spacing w:after="380" w:line="382" w:lineRule="exact"/>
        <w:ind w:firstLine="780"/>
        <w:jc w:val="right"/>
      </w:pPr>
      <w:r>
        <w:rPr>
          <w:rFonts w:hint="eastAsia"/>
          <w:sz w:val="24"/>
          <w:lang w:eastAsia="zh-CN"/>
        </w:rPr>
        <w:t>采</w:t>
      </w:r>
      <w:r>
        <w:rPr>
          <w:sz w:val="24"/>
        </w:rPr>
        <w:t>购人（或采购代理机构）：</w:t>
      </w:r>
      <w:r>
        <w:rPr>
          <w:u w:val="single"/>
        </w:rPr>
        <w:t xml:space="preserve"> </w:t>
      </w:r>
      <w:r>
        <w:rPr>
          <w:sz w:val="24"/>
          <w:u w:val="single"/>
        </w:rPr>
        <w:t>（盖单位章）</w:t>
      </w:r>
    </w:p>
    <w:p>
      <w:pPr>
        <w:pStyle w:val="28"/>
        <w:tabs>
          <w:tab w:val="left" w:pos="950"/>
          <w:tab w:val="left" w:pos="2146"/>
          <w:tab w:val="left" w:pos="3341"/>
        </w:tabs>
        <w:spacing w:after="380" w:line="382" w:lineRule="exact"/>
        <w:ind w:right="520" w:firstLine="0"/>
        <w:jc w:val="right"/>
        <w:sectPr>
          <w:headerReference r:id="rId17" w:type="default"/>
          <w:footerReference r:id="rId19" w:type="default"/>
          <w:headerReference r:id="rId18" w:type="even"/>
          <w:footerReference r:id="rId20" w:type="even"/>
          <w:pgSz w:w="11906" w:h="16838"/>
          <w:pgMar w:top="1440" w:right="1803" w:bottom="1440" w:left="1803" w:header="850" w:footer="850" w:gutter="0"/>
          <w:cols w:space="720" w:num="1"/>
          <w:docGrid w:linePitch="360" w:charSpace="0"/>
        </w:sectPr>
      </w:pPr>
      <w:r>
        <w:rPr>
          <w:u w:val="single"/>
        </w:rPr>
        <w:t xml:space="preserve"> </w:t>
      </w:r>
      <w:r>
        <w:rPr>
          <w:u w:val="single"/>
        </w:rPr>
        <w:tab/>
      </w:r>
      <w:r>
        <w:rPr>
          <w:sz w:val="24"/>
        </w:rPr>
        <w:t>年</w:t>
      </w:r>
      <w:r>
        <w:rPr>
          <w:u w:val="single"/>
        </w:rPr>
        <w:t xml:space="preserve"> </w:t>
      </w:r>
      <w:r>
        <w:rPr>
          <w:u w:val="single"/>
        </w:rPr>
        <w:tab/>
      </w:r>
      <w:r>
        <w:rPr>
          <w:sz w:val="24"/>
        </w:rPr>
        <w:t>月</w:t>
      </w:r>
      <w:r>
        <w:rPr>
          <w:u w:val="single"/>
        </w:rPr>
        <w:t xml:space="preserve"> </w:t>
      </w:r>
      <w:r>
        <w:rPr>
          <w:u w:val="single"/>
        </w:rPr>
        <w:tab/>
      </w:r>
      <w:r>
        <w:rPr>
          <w:sz w:val="24"/>
        </w:rPr>
        <w:t>日</w:t>
      </w:r>
    </w:p>
    <w:p>
      <w:pPr>
        <w:pStyle w:val="28"/>
        <w:spacing w:after="660" w:line="382" w:lineRule="exact"/>
        <w:ind w:firstLine="0"/>
        <w:jc w:val="left"/>
      </w:pPr>
      <w:r>
        <w:rPr>
          <w:sz w:val="24"/>
        </w:rPr>
        <w:t>附件</w:t>
      </w:r>
      <w:r>
        <w:rPr>
          <w:rFonts w:ascii="Times New Roman" w:hAnsi="Times New Roman" w:eastAsia="Times New Roman" w:cs="Times New Roman"/>
          <w:b/>
          <w:bCs/>
          <w:sz w:val="22"/>
          <w:szCs w:val="22"/>
        </w:rPr>
        <w:t>5</w:t>
      </w:r>
      <w:r>
        <w:rPr>
          <w:sz w:val="24"/>
        </w:rPr>
        <w:t>确认通知</w:t>
      </w:r>
    </w:p>
    <w:p>
      <w:pPr>
        <w:pStyle w:val="20"/>
        <w:keepNext/>
        <w:keepLines/>
        <w:spacing w:after="660" w:line="240" w:lineRule="auto"/>
      </w:pPr>
      <w:bookmarkStart w:id="232" w:name="bookmark1162"/>
      <w:bookmarkStart w:id="233" w:name="bookmark1161"/>
      <w:bookmarkStart w:id="234" w:name="bookmark1160"/>
      <w:r>
        <w:t>确认通知</w:t>
      </w:r>
      <w:bookmarkEnd w:id="232"/>
      <w:bookmarkEnd w:id="233"/>
      <w:bookmarkEnd w:id="234"/>
    </w:p>
    <w:p>
      <w:pPr>
        <w:pStyle w:val="21"/>
        <w:tabs>
          <w:tab w:val="left" w:leader="underscore" w:pos="2311"/>
          <w:tab w:val="left" w:pos="5436"/>
        </w:tabs>
        <w:spacing w:after="220" w:line="360" w:lineRule="auto"/>
        <w:ind w:firstLine="0"/>
        <w:jc w:val="left"/>
        <w:rPr>
          <w:sz w:val="22"/>
          <w:szCs w:val="22"/>
        </w:rPr>
      </w:pPr>
      <w:r>
        <w:rPr>
          <w:b/>
          <w:bCs/>
          <w:sz w:val="24"/>
        </w:rPr>
        <w:tab/>
      </w:r>
    </w:p>
    <w:p>
      <w:pPr>
        <w:pStyle w:val="28"/>
        <w:tabs>
          <w:tab w:val="left" w:pos="2153"/>
          <w:tab w:val="left" w:pos="3348"/>
          <w:tab w:val="left" w:pos="4428"/>
          <w:tab w:val="left" w:pos="4550"/>
          <w:tab w:val="left" w:pos="5630"/>
          <w:tab w:val="left" w:pos="6487"/>
          <w:tab w:val="left" w:pos="6919"/>
        </w:tabs>
        <w:spacing w:after="0" w:line="382" w:lineRule="exact"/>
        <w:ind w:firstLine="460"/>
      </w:pPr>
      <w:r>
        <w:rPr>
          <w:sz w:val="24"/>
        </w:rPr>
        <w:t>你方于</w:t>
      </w:r>
      <w:r>
        <w:rPr>
          <w:u w:val="single"/>
        </w:rPr>
        <w:t xml:space="preserve"> </w:t>
      </w:r>
      <w:r>
        <w:rPr>
          <w:u w:val="single"/>
        </w:rPr>
        <w:tab/>
      </w:r>
      <w:r>
        <w:rPr>
          <w:sz w:val="24"/>
        </w:rPr>
        <w:t>年</w:t>
      </w:r>
      <w:r>
        <w:rPr>
          <w:u w:val="single"/>
        </w:rPr>
        <w:t xml:space="preserve"> </w:t>
      </w:r>
      <w:r>
        <w:rPr>
          <w:u w:val="single"/>
        </w:rPr>
        <w:tab/>
      </w:r>
      <w:r>
        <w:rPr>
          <w:sz w:val="24"/>
        </w:rPr>
        <w:t>月</w:t>
      </w:r>
      <w:r>
        <w:rPr>
          <w:u w:val="single"/>
        </w:rPr>
        <w:t xml:space="preserve"> </w:t>
      </w:r>
      <w:r>
        <w:rPr>
          <w:u w:val="single"/>
        </w:rPr>
        <w:tab/>
      </w:r>
      <w:r>
        <w:rPr>
          <w:sz w:val="24"/>
        </w:rPr>
        <w:t>日发出的</w:t>
      </w:r>
      <w:r>
        <w:rPr>
          <w:u w:val="single"/>
        </w:rPr>
        <w:t xml:space="preserve"> </w:t>
      </w:r>
      <w:r>
        <w:rPr>
          <w:u w:val="single"/>
        </w:rPr>
        <w:tab/>
      </w:r>
      <w:r>
        <w:rPr>
          <w:sz w:val="24"/>
          <w:u w:val="single"/>
        </w:rPr>
        <w:t>（项目名称）</w:t>
      </w:r>
      <w:r>
        <w:rPr>
          <w:rFonts w:hint="eastAsia"/>
          <w:sz w:val="24"/>
          <w:lang w:eastAsia="zh-CN"/>
        </w:rPr>
        <w:t>采</w:t>
      </w:r>
      <w:r>
        <w:rPr>
          <w:sz w:val="24"/>
        </w:rPr>
        <w:t>购文件的澄清/修改的通知，我方已于</w:t>
      </w:r>
      <w:r>
        <w:rPr>
          <w:u w:val="single"/>
        </w:rPr>
        <w:t xml:space="preserve"> </w:t>
      </w:r>
      <w:r>
        <w:rPr>
          <w:u w:val="single"/>
        </w:rPr>
        <w:tab/>
      </w:r>
      <w:r>
        <w:rPr>
          <w:sz w:val="24"/>
        </w:rPr>
        <w:t>年</w:t>
      </w:r>
      <w:r>
        <w:rPr>
          <w:u w:val="single"/>
        </w:rPr>
        <w:t xml:space="preserve"> </w:t>
      </w:r>
      <w:r>
        <w:rPr>
          <w:u w:val="single"/>
        </w:rPr>
        <w:tab/>
      </w:r>
      <w:r>
        <w:rPr>
          <w:sz w:val="24"/>
        </w:rPr>
        <w:t>月</w:t>
      </w:r>
      <w:r>
        <w:rPr>
          <w:sz w:val="24"/>
          <w:u w:val="single"/>
        </w:rPr>
        <w:tab/>
      </w:r>
      <w:r>
        <w:rPr>
          <w:sz w:val="24"/>
        </w:rPr>
        <w:t>日收到。</w:t>
      </w:r>
    </w:p>
    <w:p>
      <w:pPr>
        <w:pStyle w:val="28"/>
        <w:spacing w:after="380" w:line="382" w:lineRule="exact"/>
        <w:ind w:firstLine="460"/>
        <w:jc w:val="left"/>
      </w:pPr>
      <w:r>
        <w:rPr>
          <w:sz w:val="24"/>
        </w:rPr>
        <w:t>特此确认。</w:t>
      </w:r>
    </w:p>
    <w:p>
      <w:pPr>
        <w:pStyle w:val="28"/>
        <w:tabs>
          <w:tab w:val="left" w:pos="4219"/>
        </w:tabs>
        <w:spacing w:after="380" w:line="382" w:lineRule="exact"/>
        <w:ind w:right="520" w:firstLine="0"/>
        <w:jc w:val="right"/>
      </w:pPr>
      <w:r>
        <w:rPr>
          <w:sz w:val="24"/>
        </w:rPr>
        <w:t>供应商：</w:t>
      </w:r>
      <w:r>
        <w:rPr>
          <w:u w:val="single"/>
        </w:rPr>
        <w:t xml:space="preserve"> </w:t>
      </w:r>
      <w:r>
        <w:rPr>
          <w:sz w:val="24"/>
          <w:u w:val="single"/>
        </w:rPr>
        <w:t>（盖单位章）</w:t>
      </w:r>
    </w:p>
    <w:p>
      <w:pPr>
        <w:pStyle w:val="28"/>
        <w:tabs>
          <w:tab w:val="left" w:pos="958"/>
          <w:tab w:val="left" w:pos="2153"/>
          <w:tab w:val="left" w:pos="3348"/>
        </w:tabs>
        <w:spacing w:after="520" w:line="382" w:lineRule="exact"/>
        <w:ind w:right="520" w:firstLine="0"/>
        <w:jc w:val="right"/>
        <w:rPr>
          <w:sz w:val="22"/>
          <w:szCs w:val="22"/>
        </w:rPr>
        <w:sectPr>
          <w:headerReference r:id="rId21" w:type="default"/>
          <w:footerReference r:id="rId23" w:type="default"/>
          <w:headerReference r:id="rId22" w:type="even"/>
          <w:footerReference r:id="rId24" w:type="even"/>
          <w:pgSz w:w="11906" w:h="16838"/>
          <w:pgMar w:top="1440" w:right="1803" w:bottom="1440" w:left="1803" w:header="850" w:footer="850" w:gutter="0"/>
          <w:cols w:space="720" w:num="1"/>
          <w:docGrid w:linePitch="360" w:charSpace="0"/>
        </w:sectPr>
      </w:pP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rFonts w:hAnsiTheme="minorHAnsi" w:eastAsiaTheme="minorEastAsia" w:cstheme="minorBidi"/>
          <w:sz w:val="36"/>
          <w:szCs w:val="36"/>
          <w:lang w:val="en-US" w:eastAsia="zh-CN" w:bidi="ar-SA"/>
        </w:rPr>
      </w:pPr>
    </w:p>
    <w:p>
      <w:pPr>
        <w:pStyle w:val="18"/>
        <w:tabs>
          <w:tab w:val="center" w:leader="dot" w:pos="8756"/>
        </w:tabs>
        <w:spacing w:after="0"/>
        <w:ind w:firstLine="220"/>
        <w:jc w:val="center"/>
        <w:rPr>
          <w:u w:val="single"/>
        </w:rPr>
      </w:pPr>
      <w:r>
        <w:rPr>
          <w:rFonts w:hint="eastAsia" w:hAnsiTheme="minorHAnsi" w:eastAsiaTheme="minorEastAsia" w:cstheme="minorBidi"/>
          <w:sz w:val="36"/>
          <w:szCs w:val="36"/>
          <w:lang w:val="en-US" w:eastAsia="zh-CN" w:bidi="ar-SA"/>
        </w:rPr>
        <w:t>第三章  评审办法</w:t>
      </w:r>
    </w:p>
    <w:p>
      <w:pPr>
        <w:pStyle w:val="20"/>
        <w:keepNext/>
        <w:keepLines/>
        <w:spacing w:after="600" w:line="240" w:lineRule="auto"/>
      </w:pPr>
      <w:bookmarkStart w:id="235" w:name="bookmark1164"/>
      <w:bookmarkStart w:id="236" w:name="bookmark1163"/>
      <w:bookmarkStart w:id="237" w:name="bookmark1165"/>
      <w:r>
        <w:t>评审办法前附表</w:t>
      </w:r>
      <w:bookmarkEnd w:id="235"/>
      <w:bookmarkEnd w:id="236"/>
      <w:bookmarkEnd w:id="237"/>
    </w:p>
    <w:tbl>
      <w:tblPr>
        <w:tblStyle w:val="14"/>
        <w:tblW w:w="9342" w:type="dxa"/>
        <w:jc w:val="center"/>
        <w:tblLayout w:type="fixed"/>
        <w:tblCellMar>
          <w:top w:w="0" w:type="dxa"/>
          <w:left w:w="10" w:type="dxa"/>
          <w:bottom w:w="0" w:type="dxa"/>
          <w:right w:w="10" w:type="dxa"/>
        </w:tblCellMar>
      </w:tblPr>
      <w:tblGrid>
        <w:gridCol w:w="803"/>
        <w:gridCol w:w="951"/>
        <w:gridCol w:w="1991"/>
        <w:gridCol w:w="5597"/>
      </w:tblGrid>
      <w:tr>
        <w:tblPrEx>
          <w:tblCellMar>
            <w:top w:w="0" w:type="dxa"/>
            <w:left w:w="10" w:type="dxa"/>
            <w:bottom w:w="0" w:type="dxa"/>
            <w:right w:w="10" w:type="dxa"/>
          </w:tblCellMar>
        </w:tblPrEx>
        <w:trPr>
          <w:trHeight w:val="389" w:hRule="exact"/>
          <w:jc w:val="center"/>
        </w:trPr>
        <w:tc>
          <w:tcPr>
            <w:tcW w:w="1754" w:type="dxa"/>
            <w:gridSpan w:val="2"/>
            <w:tcBorders>
              <w:top w:val="single" w:color="auto" w:sz="4" w:space="0"/>
              <w:left w:val="single" w:color="auto" w:sz="4" w:space="0"/>
            </w:tcBorders>
            <w:shd w:val="clear" w:color="auto" w:fill="FFFFFF"/>
            <w:vAlign w:val="bottom"/>
          </w:tcPr>
          <w:p>
            <w:pPr>
              <w:pStyle w:val="21"/>
              <w:spacing w:after="0"/>
              <w:ind w:firstLine="240"/>
              <w:jc w:val="left"/>
              <w:rPr>
                <w:sz w:val="24"/>
              </w:rPr>
            </w:pPr>
            <w:bookmarkStart w:id="238" w:name="bookmark1167"/>
            <w:bookmarkStart w:id="239" w:name="bookmark1168"/>
            <w:bookmarkStart w:id="240" w:name="bookmark1166"/>
            <w:r>
              <w:rPr>
                <w:rFonts w:hint="eastAsia"/>
                <w:sz w:val="24"/>
              </w:rPr>
              <w:t>条款号及名称</w:t>
            </w:r>
          </w:p>
        </w:tc>
        <w:tc>
          <w:tcPr>
            <w:tcW w:w="1991" w:type="dxa"/>
            <w:tcBorders>
              <w:top w:val="single" w:color="auto" w:sz="4" w:space="0"/>
              <w:left w:val="single" w:color="auto" w:sz="4" w:space="0"/>
            </w:tcBorders>
            <w:shd w:val="clear" w:color="auto" w:fill="FFFFFF"/>
            <w:vAlign w:val="bottom"/>
          </w:tcPr>
          <w:p>
            <w:pPr>
              <w:pStyle w:val="21"/>
              <w:spacing w:after="0"/>
              <w:ind w:firstLine="0"/>
              <w:jc w:val="center"/>
              <w:rPr>
                <w:sz w:val="24"/>
              </w:rPr>
            </w:pPr>
            <w:r>
              <w:rPr>
                <w:rFonts w:hint="eastAsia"/>
                <w:sz w:val="24"/>
              </w:rPr>
              <w:t>评审因素</w:t>
            </w:r>
          </w:p>
        </w:tc>
        <w:tc>
          <w:tcPr>
            <w:tcW w:w="5597" w:type="dxa"/>
            <w:tcBorders>
              <w:top w:val="single" w:color="auto" w:sz="4" w:space="0"/>
              <w:left w:val="single" w:color="auto" w:sz="4" w:space="0"/>
              <w:right w:val="single" w:color="auto" w:sz="4" w:space="0"/>
            </w:tcBorders>
            <w:shd w:val="clear" w:color="auto" w:fill="FFFFFF"/>
            <w:vAlign w:val="bottom"/>
          </w:tcPr>
          <w:p>
            <w:pPr>
              <w:pStyle w:val="21"/>
              <w:spacing w:after="0"/>
              <w:ind w:firstLine="0"/>
              <w:jc w:val="center"/>
              <w:rPr>
                <w:sz w:val="24"/>
              </w:rPr>
            </w:pPr>
            <w:r>
              <w:rPr>
                <w:rFonts w:hint="eastAsia"/>
                <w:sz w:val="24"/>
              </w:rPr>
              <w:t>评审标准</w:t>
            </w:r>
          </w:p>
        </w:tc>
      </w:tr>
      <w:tr>
        <w:tblPrEx>
          <w:tblCellMar>
            <w:top w:w="0" w:type="dxa"/>
            <w:left w:w="10" w:type="dxa"/>
            <w:bottom w:w="0" w:type="dxa"/>
            <w:right w:w="10" w:type="dxa"/>
          </w:tblCellMar>
        </w:tblPrEx>
        <w:trPr>
          <w:trHeight w:val="972" w:hRule="exact"/>
          <w:jc w:val="center"/>
        </w:trPr>
        <w:tc>
          <w:tcPr>
            <w:tcW w:w="803" w:type="dxa"/>
            <w:tcBorders>
              <w:top w:val="single" w:color="auto" w:sz="4" w:space="0"/>
              <w:left w:val="single" w:color="auto" w:sz="4" w:space="0"/>
            </w:tcBorders>
            <w:shd w:val="clear" w:color="auto" w:fill="FFFFFF"/>
            <w:vAlign w:val="center"/>
          </w:tcPr>
          <w:p>
            <w:pPr>
              <w:pStyle w:val="21"/>
              <w:spacing w:after="0"/>
              <w:ind w:firstLine="320"/>
              <w:jc w:val="center"/>
              <w:rPr>
                <w:sz w:val="24"/>
              </w:rPr>
            </w:pPr>
            <w:r>
              <w:rPr>
                <w:rFonts w:hint="eastAsia"/>
                <w:sz w:val="24"/>
              </w:rPr>
              <w:t>1</w:t>
            </w:r>
          </w:p>
        </w:tc>
        <w:tc>
          <w:tcPr>
            <w:tcW w:w="951"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sz w:val="24"/>
              </w:rPr>
              <w:t>评审方法</w:t>
            </w:r>
          </w:p>
        </w:tc>
        <w:tc>
          <w:tcPr>
            <w:tcW w:w="1991"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sz w:val="24"/>
              </w:rPr>
              <w:t>评审方法</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after="0" w:line="317" w:lineRule="exact"/>
              <w:ind w:left="280" w:firstLine="20"/>
              <w:rPr>
                <w:sz w:val="24"/>
              </w:rPr>
            </w:pPr>
            <w:r>
              <w:rPr>
                <w:rFonts w:hint="eastAsia"/>
                <w:sz w:val="24"/>
              </w:rPr>
              <w:sym w:font="Wingdings" w:char="00FE"/>
            </w:r>
            <w:r>
              <w:rPr>
                <w:rFonts w:hint="eastAsia"/>
                <w:sz w:val="24"/>
              </w:rPr>
              <w:t>最低价法</w:t>
            </w:r>
          </w:p>
          <w:p>
            <w:pPr>
              <w:pStyle w:val="21"/>
              <w:spacing w:after="0" w:line="317" w:lineRule="exact"/>
              <w:ind w:left="280" w:firstLine="20"/>
              <w:rPr>
                <w:sz w:val="24"/>
                <w:lang w:val="en-US" w:eastAsia="zh-CN"/>
              </w:rPr>
            </w:pPr>
            <w:r>
              <w:rPr>
                <w:rFonts w:hint="eastAsia"/>
                <w:sz w:val="24"/>
              </w:rPr>
              <w:sym w:font="Wingdings" w:char="00A8"/>
            </w:r>
            <w:r>
              <w:rPr>
                <w:rFonts w:hint="eastAsia"/>
                <w:sz w:val="24"/>
                <w:lang w:val="en-US" w:eastAsia="zh-CN"/>
              </w:rPr>
              <w:t>综合评分</w:t>
            </w:r>
          </w:p>
          <w:p>
            <w:pPr>
              <w:pStyle w:val="21"/>
              <w:spacing w:after="0" w:line="317" w:lineRule="exact"/>
              <w:ind w:left="280" w:firstLine="20"/>
              <w:rPr>
                <w:sz w:val="24"/>
                <w:lang w:val="en-US" w:eastAsia="zh-CN"/>
              </w:rPr>
            </w:pPr>
            <w:r>
              <w:rPr>
                <w:rFonts w:hint="eastAsia"/>
                <w:sz w:val="24"/>
              </w:rPr>
              <w:sym w:font="Wingdings" w:char="00A8"/>
            </w:r>
            <w:r>
              <w:rPr>
                <w:rFonts w:hint="eastAsia"/>
                <w:sz w:val="24"/>
                <w:lang w:val="en-US" w:eastAsia="zh-CN"/>
              </w:rPr>
              <w:t>投票法</w:t>
            </w:r>
          </w:p>
        </w:tc>
      </w:tr>
      <w:tr>
        <w:tblPrEx>
          <w:tblCellMar>
            <w:top w:w="0" w:type="dxa"/>
            <w:left w:w="10" w:type="dxa"/>
            <w:bottom w:w="0" w:type="dxa"/>
            <w:right w:w="10" w:type="dxa"/>
          </w:tblCellMar>
        </w:tblPrEx>
        <w:trPr>
          <w:trHeight w:val="799" w:hRule="exact"/>
          <w:jc w:val="center"/>
        </w:trPr>
        <w:tc>
          <w:tcPr>
            <w:tcW w:w="803" w:type="dxa"/>
            <w:vMerge w:val="restart"/>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sz w:val="24"/>
                <w:lang w:val="en-US" w:eastAsia="en-US" w:bidi="en-US"/>
              </w:rPr>
              <w:t>2.1.</w:t>
            </w:r>
            <w:r>
              <w:rPr>
                <w:rFonts w:hint="eastAsia"/>
                <w:sz w:val="24"/>
              </w:rPr>
              <w:t>1</w:t>
            </w:r>
          </w:p>
        </w:tc>
        <w:tc>
          <w:tcPr>
            <w:tcW w:w="951" w:type="dxa"/>
            <w:vMerge w:val="restart"/>
            <w:tcBorders>
              <w:top w:val="single" w:color="auto" w:sz="4" w:space="0"/>
              <w:left w:val="single" w:color="auto" w:sz="4" w:space="0"/>
            </w:tcBorders>
            <w:shd w:val="clear" w:color="auto" w:fill="FFFFFF"/>
            <w:vAlign w:val="center"/>
          </w:tcPr>
          <w:p>
            <w:pPr>
              <w:pStyle w:val="21"/>
              <w:spacing w:after="0" w:line="324" w:lineRule="exact"/>
              <w:ind w:firstLine="0"/>
              <w:jc w:val="center"/>
              <w:rPr>
                <w:sz w:val="24"/>
              </w:rPr>
            </w:pPr>
            <w:r>
              <w:rPr>
                <w:rFonts w:hint="eastAsia"/>
                <w:sz w:val="24"/>
              </w:rPr>
              <w:t>形式评审 标准</w:t>
            </w:r>
          </w:p>
        </w:tc>
        <w:tc>
          <w:tcPr>
            <w:tcW w:w="1991"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sz w:val="24"/>
              </w:rPr>
              <w:t>供应商名称</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after="0" w:line="324" w:lineRule="exact"/>
              <w:ind w:firstLine="300"/>
              <w:rPr>
                <w:sz w:val="24"/>
              </w:rPr>
            </w:pPr>
            <w:r>
              <w:rPr>
                <w:rFonts w:hint="eastAsia"/>
                <w:sz w:val="24"/>
              </w:rPr>
              <w:t>与市场监管部门或其他行政机关颁发的可以合法开展业务的执照或证书一致</w:t>
            </w:r>
          </w:p>
        </w:tc>
      </w:tr>
      <w:tr>
        <w:tblPrEx>
          <w:tblCellMar>
            <w:top w:w="0" w:type="dxa"/>
            <w:left w:w="10" w:type="dxa"/>
            <w:bottom w:w="0" w:type="dxa"/>
            <w:right w:w="10" w:type="dxa"/>
          </w:tblCellMar>
        </w:tblPrEx>
        <w:trPr>
          <w:trHeight w:val="689" w:hRule="exact"/>
          <w:jc w:val="center"/>
        </w:trPr>
        <w:tc>
          <w:tcPr>
            <w:tcW w:w="803" w:type="dxa"/>
            <w:vMerge w:val="continue"/>
            <w:tcBorders>
              <w:left w:val="single" w:color="auto" w:sz="4" w:space="0"/>
            </w:tcBorders>
            <w:shd w:val="clear" w:color="auto" w:fill="FFFFFF"/>
            <w:vAlign w:val="center"/>
          </w:tcPr>
          <w:p>
            <w:pPr>
              <w:jc w:val="center"/>
              <w:rPr>
                <w:rFonts w:ascii="宋体" w:hAnsi="宋体" w:eastAsia="宋体" w:cs="宋体"/>
                <w:sz w:val="24"/>
              </w:rPr>
            </w:pPr>
          </w:p>
        </w:tc>
        <w:tc>
          <w:tcPr>
            <w:tcW w:w="951" w:type="dxa"/>
            <w:vMerge w:val="continue"/>
            <w:tcBorders>
              <w:left w:val="single" w:color="auto" w:sz="4" w:space="0"/>
            </w:tcBorders>
            <w:shd w:val="clear" w:color="auto" w:fill="FFFFFF"/>
            <w:vAlign w:val="center"/>
          </w:tcPr>
          <w:p>
            <w:pPr>
              <w:jc w:val="center"/>
              <w:rPr>
                <w:rFonts w:ascii="宋体" w:hAnsi="宋体" w:eastAsia="宋体" w:cs="宋体"/>
                <w:sz w:val="24"/>
              </w:rPr>
            </w:pPr>
          </w:p>
        </w:tc>
        <w:tc>
          <w:tcPr>
            <w:tcW w:w="1991" w:type="dxa"/>
            <w:tcBorders>
              <w:top w:val="single" w:color="auto" w:sz="4" w:space="0"/>
              <w:left w:val="single" w:color="auto" w:sz="4" w:space="0"/>
            </w:tcBorders>
            <w:shd w:val="clear" w:color="auto" w:fill="FFFFFF"/>
            <w:vAlign w:val="center"/>
          </w:tcPr>
          <w:p>
            <w:pPr>
              <w:pStyle w:val="21"/>
              <w:spacing w:before="100" w:after="0"/>
              <w:ind w:firstLine="0"/>
              <w:jc w:val="center"/>
              <w:rPr>
                <w:sz w:val="24"/>
              </w:rPr>
            </w:pPr>
            <w:r>
              <w:rPr>
                <w:rFonts w:hint="eastAsia"/>
                <w:sz w:val="24"/>
              </w:rPr>
              <w:t>响应文件签字盖章</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after="0"/>
              <w:ind w:firstLine="300"/>
              <w:rPr>
                <w:sz w:val="24"/>
              </w:rPr>
            </w:pPr>
            <w:r>
              <w:rPr>
                <w:rFonts w:hint="eastAsia"/>
                <w:sz w:val="24"/>
              </w:rPr>
              <w:t>符合第二章第</w:t>
            </w:r>
            <w:r>
              <w:rPr>
                <w:rFonts w:hint="eastAsia"/>
                <w:sz w:val="24"/>
                <w:lang w:val="en-US" w:eastAsia="zh-CN" w:bidi="en-US"/>
              </w:rPr>
              <w:t>3.7.</w:t>
            </w:r>
            <w:r>
              <w:rPr>
                <w:rFonts w:hint="eastAsia"/>
                <w:sz w:val="24"/>
              </w:rPr>
              <w:t>2项及第</w:t>
            </w:r>
            <w:r>
              <w:rPr>
                <w:rFonts w:hint="eastAsia"/>
                <w:sz w:val="24"/>
                <w:lang w:val="en-US" w:eastAsia="zh-CN" w:bidi="en-US"/>
              </w:rPr>
              <w:t>3.7.</w:t>
            </w:r>
            <w:r>
              <w:rPr>
                <w:rFonts w:hint="eastAsia"/>
                <w:sz w:val="24"/>
              </w:rPr>
              <w:t>3项的规定</w:t>
            </w:r>
          </w:p>
        </w:tc>
      </w:tr>
      <w:tr>
        <w:tblPrEx>
          <w:tblCellMar>
            <w:top w:w="0" w:type="dxa"/>
            <w:left w:w="10" w:type="dxa"/>
            <w:bottom w:w="0" w:type="dxa"/>
            <w:right w:w="10" w:type="dxa"/>
          </w:tblCellMar>
        </w:tblPrEx>
        <w:trPr>
          <w:trHeight w:val="689" w:hRule="exact"/>
          <w:jc w:val="center"/>
        </w:trPr>
        <w:tc>
          <w:tcPr>
            <w:tcW w:w="803" w:type="dxa"/>
            <w:vMerge w:val="continue"/>
            <w:tcBorders>
              <w:left w:val="single" w:color="auto" w:sz="4" w:space="0"/>
            </w:tcBorders>
            <w:shd w:val="clear" w:color="auto" w:fill="FFFFFF"/>
            <w:vAlign w:val="center"/>
          </w:tcPr>
          <w:p>
            <w:pPr>
              <w:jc w:val="center"/>
              <w:rPr>
                <w:rFonts w:ascii="宋体" w:hAnsi="宋体" w:eastAsia="宋体" w:cs="宋体"/>
                <w:sz w:val="24"/>
              </w:rPr>
            </w:pPr>
          </w:p>
        </w:tc>
        <w:tc>
          <w:tcPr>
            <w:tcW w:w="951" w:type="dxa"/>
            <w:vMerge w:val="continue"/>
            <w:tcBorders>
              <w:left w:val="single" w:color="auto" w:sz="4" w:space="0"/>
            </w:tcBorders>
            <w:shd w:val="clear" w:color="auto" w:fill="FFFFFF"/>
            <w:vAlign w:val="center"/>
          </w:tcPr>
          <w:p>
            <w:pPr>
              <w:jc w:val="center"/>
              <w:rPr>
                <w:rFonts w:ascii="宋体" w:hAnsi="宋体" w:eastAsia="宋体" w:cs="宋体"/>
                <w:sz w:val="24"/>
              </w:rPr>
            </w:pPr>
          </w:p>
        </w:tc>
        <w:tc>
          <w:tcPr>
            <w:tcW w:w="1991" w:type="dxa"/>
            <w:tcBorders>
              <w:top w:val="single" w:color="auto" w:sz="4" w:space="0"/>
              <w:left w:val="single" w:color="auto" w:sz="4" w:space="0"/>
            </w:tcBorders>
            <w:shd w:val="clear" w:color="auto" w:fill="FFFFFF"/>
            <w:vAlign w:val="center"/>
          </w:tcPr>
          <w:p>
            <w:pPr>
              <w:pStyle w:val="21"/>
              <w:spacing w:before="100" w:after="0"/>
              <w:ind w:firstLine="0"/>
              <w:jc w:val="center"/>
              <w:rPr>
                <w:sz w:val="24"/>
                <w:lang w:val="en-US" w:eastAsia="zh-CN"/>
              </w:rPr>
            </w:pPr>
            <w:r>
              <w:rPr>
                <w:rFonts w:hint="eastAsia"/>
                <w:sz w:val="24"/>
                <w:lang w:val="en-US" w:eastAsia="zh-CN"/>
              </w:rPr>
              <w:t>联合体协议书</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after="0"/>
              <w:ind w:firstLine="300"/>
              <w:rPr>
                <w:sz w:val="24"/>
                <w:lang w:val="en-US" w:eastAsia="zh-CN"/>
              </w:rPr>
            </w:pPr>
            <w:r>
              <w:rPr>
                <w:rFonts w:hint="eastAsia"/>
                <w:sz w:val="24"/>
                <w:lang w:val="en-US" w:eastAsia="zh-CN"/>
              </w:rPr>
              <w:t>/</w:t>
            </w:r>
          </w:p>
        </w:tc>
      </w:tr>
      <w:tr>
        <w:tblPrEx>
          <w:tblCellMar>
            <w:top w:w="0" w:type="dxa"/>
            <w:left w:w="10" w:type="dxa"/>
            <w:bottom w:w="0" w:type="dxa"/>
            <w:right w:w="10" w:type="dxa"/>
          </w:tblCellMar>
        </w:tblPrEx>
        <w:trPr>
          <w:trHeight w:val="701" w:hRule="exact"/>
          <w:jc w:val="center"/>
        </w:trPr>
        <w:tc>
          <w:tcPr>
            <w:tcW w:w="803" w:type="dxa"/>
            <w:vMerge w:val="continue"/>
            <w:tcBorders>
              <w:left w:val="single" w:color="auto" w:sz="4" w:space="0"/>
            </w:tcBorders>
            <w:shd w:val="clear" w:color="auto" w:fill="FFFFFF"/>
            <w:vAlign w:val="center"/>
          </w:tcPr>
          <w:p>
            <w:pPr>
              <w:jc w:val="center"/>
              <w:rPr>
                <w:rFonts w:ascii="宋体" w:hAnsi="宋体" w:eastAsia="宋体" w:cs="宋体"/>
                <w:sz w:val="24"/>
              </w:rPr>
            </w:pPr>
          </w:p>
        </w:tc>
        <w:tc>
          <w:tcPr>
            <w:tcW w:w="951" w:type="dxa"/>
            <w:vMerge w:val="continue"/>
            <w:tcBorders>
              <w:left w:val="single" w:color="auto" w:sz="4" w:space="0"/>
            </w:tcBorders>
            <w:shd w:val="clear" w:color="auto" w:fill="FFFFFF"/>
            <w:vAlign w:val="center"/>
          </w:tcPr>
          <w:p>
            <w:pPr>
              <w:jc w:val="center"/>
              <w:rPr>
                <w:rFonts w:ascii="宋体" w:hAnsi="宋体" w:eastAsia="宋体" w:cs="宋体"/>
                <w:sz w:val="24"/>
              </w:rPr>
            </w:pPr>
          </w:p>
        </w:tc>
        <w:tc>
          <w:tcPr>
            <w:tcW w:w="1991"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sz w:val="24"/>
              </w:rPr>
              <w:t>响应函中实质性内容</w:t>
            </w:r>
          </w:p>
        </w:tc>
        <w:tc>
          <w:tcPr>
            <w:tcW w:w="5597" w:type="dxa"/>
            <w:tcBorders>
              <w:top w:val="single" w:color="auto" w:sz="4" w:space="0"/>
              <w:left w:val="single" w:color="auto" w:sz="4" w:space="0"/>
              <w:right w:val="single" w:color="auto" w:sz="4" w:space="0"/>
            </w:tcBorders>
            <w:shd w:val="clear" w:color="auto" w:fill="FFFFFF"/>
            <w:vAlign w:val="center"/>
          </w:tcPr>
          <w:p>
            <w:pPr>
              <w:rPr>
                <w:rFonts w:ascii="宋体" w:hAnsi="宋体" w:eastAsia="宋体" w:cs="宋体"/>
                <w:sz w:val="24"/>
              </w:rPr>
            </w:pPr>
            <w:r>
              <w:rPr>
                <w:rFonts w:hint="eastAsia" w:ascii="宋体" w:hAnsi="宋体" w:eastAsia="宋体" w:cs="宋体"/>
                <w:sz w:val="24"/>
              </w:rPr>
              <w:t>/</w:t>
            </w:r>
          </w:p>
        </w:tc>
      </w:tr>
      <w:tr>
        <w:tblPrEx>
          <w:tblCellMar>
            <w:top w:w="0" w:type="dxa"/>
            <w:left w:w="10" w:type="dxa"/>
            <w:bottom w:w="0" w:type="dxa"/>
            <w:right w:w="10" w:type="dxa"/>
          </w:tblCellMar>
        </w:tblPrEx>
        <w:trPr>
          <w:trHeight w:val="432" w:hRule="exact"/>
          <w:jc w:val="center"/>
        </w:trPr>
        <w:tc>
          <w:tcPr>
            <w:tcW w:w="803" w:type="dxa"/>
            <w:vMerge w:val="continue"/>
            <w:tcBorders>
              <w:left w:val="single" w:color="auto" w:sz="4" w:space="0"/>
              <w:bottom w:val="single" w:color="auto" w:sz="4" w:space="0"/>
            </w:tcBorders>
            <w:shd w:val="clear" w:color="auto" w:fill="FFFFFF"/>
            <w:vAlign w:val="center"/>
          </w:tcPr>
          <w:p>
            <w:pPr>
              <w:jc w:val="center"/>
              <w:rPr>
                <w:rFonts w:ascii="宋体" w:hAnsi="宋体" w:eastAsia="宋体" w:cs="宋体"/>
                <w:sz w:val="24"/>
              </w:rPr>
            </w:pPr>
          </w:p>
        </w:tc>
        <w:tc>
          <w:tcPr>
            <w:tcW w:w="951" w:type="dxa"/>
            <w:vMerge w:val="continue"/>
            <w:tcBorders>
              <w:left w:val="single" w:color="auto" w:sz="4" w:space="0"/>
              <w:bottom w:val="single" w:color="auto" w:sz="4" w:space="0"/>
            </w:tcBorders>
            <w:shd w:val="clear" w:color="auto" w:fill="FFFFFF"/>
            <w:vAlign w:val="center"/>
          </w:tcPr>
          <w:p>
            <w:pPr>
              <w:jc w:val="center"/>
              <w:rPr>
                <w:rFonts w:ascii="宋体" w:hAnsi="宋体" w:eastAsia="宋体" w:cs="宋体"/>
                <w:sz w:val="24"/>
              </w:rPr>
            </w:pPr>
          </w:p>
        </w:tc>
        <w:tc>
          <w:tcPr>
            <w:tcW w:w="1991" w:type="dxa"/>
            <w:tcBorders>
              <w:top w:val="single" w:color="auto" w:sz="4" w:space="0"/>
              <w:left w:val="single" w:color="auto" w:sz="4" w:space="0"/>
              <w:bottom w:val="single" w:color="auto" w:sz="4" w:space="0"/>
            </w:tcBorders>
            <w:shd w:val="clear" w:color="auto" w:fill="FFFFFF"/>
            <w:vAlign w:val="center"/>
          </w:tcPr>
          <w:p>
            <w:pPr>
              <w:pStyle w:val="21"/>
              <w:tabs>
                <w:tab w:val="left" w:leader="dot" w:pos="374"/>
              </w:tabs>
              <w:spacing w:after="0"/>
              <w:ind w:firstLine="0"/>
              <w:jc w:val="center"/>
              <w:rPr>
                <w:sz w:val="24"/>
              </w:rPr>
            </w:pPr>
          </w:p>
        </w:tc>
        <w:tc>
          <w:tcPr>
            <w:tcW w:w="55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tabs>
                <w:tab w:val="left" w:leader="dot" w:pos="654"/>
              </w:tabs>
              <w:spacing w:after="0"/>
              <w:rPr>
                <w:sz w:val="24"/>
              </w:rPr>
            </w:pPr>
            <w:r>
              <w:rPr>
                <w:rFonts w:hint="eastAsia"/>
                <w:sz w:val="24"/>
                <w:lang w:val="en-US" w:eastAsia="en-US" w:bidi="en-US"/>
              </w:rPr>
              <w:tab/>
            </w:r>
          </w:p>
        </w:tc>
      </w:tr>
      <w:tr>
        <w:tblPrEx>
          <w:tblCellMar>
            <w:top w:w="0" w:type="dxa"/>
            <w:left w:w="10" w:type="dxa"/>
            <w:bottom w:w="0" w:type="dxa"/>
            <w:right w:w="10" w:type="dxa"/>
          </w:tblCellMar>
        </w:tblPrEx>
        <w:trPr>
          <w:trHeight w:val="799" w:hRule="exact"/>
          <w:jc w:val="center"/>
        </w:trPr>
        <w:tc>
          <w:tcPr>
            <w:tcW w:w="803" w:type="dxa"/>
            <w:vMerge w:val="restart"/>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sz w:val="24"/>
                <w:lang w:val="en-US" w:eastAsia="en-US" w:bidi="en-US"/>
              </w:rPr>
              <w:t>2.1.2</w:t>
            </w:r>
          </w:p>
        </w:tc>
        <w:tc>
          <w:tcPr>
            <w:tcW w:w="951" w:type="dxa"/>
            <w:vMerge w:val="restart"/>
            <w:tcBorders>
              <w:top w:val="single" w:color="auto" w:sz="4" w:space="0"/>
              <w:left w:val="single" w:color="auto" w:sz="4" w:space="0"/>
            </w:tcBorders>
            <w:shd w:val="clear" w:color="auto" w:fill="FFFFFF"/>
            <w:vAlign w:val="center"/>
          </w:tcPr>
          <w:p>
            <w:pPr>
              <w:pStyle w:val="21"/>
              <w:spacing w:after="0" w:line="331" w:lineRule="exact"/>
              <w:ind w:firstLine="0"/>
              <w:jc w:val="center"/>
              <w:rPr>
                <w:sz w:val="24"/>
              </w:rPr>
            </w:pPr>
            <w:r>
              <w:rPr>
                <w:rFonts w:hint="eastAsia"/>
                <w:sz w:val="24"/>
              </w:rPr>
              <w:t>资格评审 标准</w:t>
            </w:r>
          </w:p>
        </w:tc>
        <w:tc>
          <w:tcPr>
            <w:tcW w:w="1991"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sz w:val="24"/>
              </w:rPr>
              <w:t>依法设立</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after="0" w:line="353" w:lineRule="exact"/>
              <w:ind w:firstLine="300"/>
              <w:rPr>
                <w:sz w:val="24"/>
              </w:rPr>
            </w:pPr>
            <w:r>
              <w:rPr>
                <w:rFonts w:hint="eastAsia"/>
                <w:sz w:val="24"/>
              </w:rPr>
              <w:t>符合第一章第</w:t>
            </w:r>
            <w:r>
              <w:rPr>
                <w:rFonts w:hint="eastAsia"/>
                <w:sz w:val="24"/>
                <w:lang w:val="en-US" w:eastAsia="zh-CN" w:bidi="en-US"/>
              </w:rPr>
              <w:t>3.1</w:t>
            </w:r>
            <w:r>
              <w:rPr>
                <w:rFonts w:hint="eastAsia"/>
                <w:sz w:val="24"/>
              </w:rPr>
              <w:t>款及供应商须知前附表第</w:t>
            </w:r>
            <w:r>
              <w:rPr>
                <w:rFonts w:hint="eastAsia"/>
                <w:sz w:val="24"/>
                <w:lang w:val="en-US" w:eastAsia="zh-CN" w:bidi="en-US"/>
              </w:rPr>
              <w:t>3.</w:t>
            </w:r>
            <w:r>
              <w:rPr>
                <w:rFonts w:hint="eastAsia"/>
                <w:sz w:val="24"/>
              </w:rPr>
              <w:t>5(1)款规定</w:t>
            </w:r>
          </w:p>
        </w:tc>
      </w:tr>
      <w:tr>
        <w:tblPrEx>
          <w:tblCellMar>
            <w:top w:w="0" w:type="dxa"/>
            <w:left w:w="10" w:type="dxa"/>
            <w:bottom w:w="0" w:type="dxa"/>
            <w:right w:w="10" w:type="dxa"/>
          </w:tblCellMar>
        </w:tblPrEx>
        <w:trPr>
          <w:trHeight w:val="814" w:hRule="exact"/>
          <w:jc w:val="center"/>
        </w:trPr>
        <w:tc>
          <w:tcPr>
            <w:tcW w:w="803" w:type="dxa"/>
            <w:vMerge w:val="continue"/>
            <w:tcBorders>
              <w:left w:val="single" w:color="auto" w:sz="4" w:space="0"/>
              <w:bottom w:val="single" w:color="auto" w:sz="4" w:space="0"/>
            </w:tcBorders>
            <w:shd w:val="clear" w:color="auto" w:fill="FFFFFF"/>
            <w:vAlign w:val="center"/>
          </w:tcPr>
          <w:p>
            <w:pPr>
              <w:jc w:val="center"/>
              <w:rPr>
                <w:rFonts w:ascii="宋体" w:hAnsi="宋体" w:eastAsia="宋体" w:cs="宋体"/>
                <w:sz w:val="24"/>
              </w:rPr>
            </w:pPr>
          </w:p>
        </w:tc>
        <w:tc>
          <w:tcPr>
            <w:tcW w:w="951" w:type="dxa"/>
            <w:vMerge w:val="continue"/>
            <w:tcBorders>
              <w:left w:val="single" w:color="auto" w:sz="4" w:space="0"/>
              <w:bottom w:val="single" w:color="auto" w:sz="4" w:space="0"/>
            </w:tcBorders>
            <w:shd w:val="clear" w:color="auto" w:fill="FFFFFF"/>
            <w:vAlign w:val="center"/>
          </w:tcPr>
          <w:p>
            <w:pPr>
              <w:jc w:val="center"/>
              <w:rPr>
                <w:rFonts w:ascii="宋体" w:hAnsi="宋体" w:eastAsia="宋体" w:cs="宋体"/>
                <w:sz w:val="24"/>
              </w:rPr>
            </w:pPr>
          </w:p>
        </w:tc>
        <w:tc>
          <w:tcPr>
            <w:tcW w:w="1991"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rPr>
            </w:pPr>
            <w:r>
              <w:rPr>
                <w:rFonts w:hint="eastAsia"/>
                <w:sz w:val="24"/>
              </w:rPr>
              <w:t>资质要求</w:t>
            </w:r>
          </w:p>
        </w:tc>
        <w:tc>
          <w:tcPr>
            <w:tcW w:w="55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53" w:lineRule="exact"/>
              <w:ind w:firstLine="300"/>
              <w:rPr>
                <w:sz w:val="24"/>
                <w:lang w:eastAsia="zh-CN"/>
              </w:rPr>
            </w:pPr>
            <w:r>
              <w:rPr>
                <w:rFonts w:hint="eastAsia"/>
                <w:sz w:val="24"/>
              </w:rPr>
              <w:t>符合第一章第</w:t>
            </w:r>
            <w:r>
              <w:rPr>
                <w:rFonts w:hint="eastAsia"/>
                <w:sz w:val="24"/>
                <w:lang w:val="en-US" w:eastAsia="zh-CN" w:bidi="en-US"/>
              </w:rPr>
              <w:t>3.1</w:t>
            </w:r>
            <w:r>
              <w:rPr>
                <w:rFonts w:hint="eastAsia"/>
                <w:sz w:val="24"/>
              </w:rPr>
              <w:t>款及供应商须知前附表第</w:t>
            </w:r>
            <w:r>
              <w:rPr>
                <w:rFonts w:hint="eastAsia"/>
                <w:sz w:val="24"/>
                <w:lang w:val="en-US" w:eastAsia="zh-CN" w:bidi="en-US"/>
              </w:rPr>
              <w:t>3.</w:t>
            </w:r>
            <w:r>
              <w:rPr>
                <w:rFonts w:hint="eastAsia"/>
                <w:sz w:val="24"/>
              </w:rPr>
              <w:t>5(2)款规定</w:t>
            </w:r>
          </w:p>
        </w:tc>
      </w:tr>
      <w:tr>
        <w:tblPrEx>
          <w:tblCellMar>
            <w:top w:w="0" w:type="dxa"/>
            <w:left w:w="10" w:type="dxa"/>
            <w:bottom w:w="0" w:type="dxa"/>
            <w:right w:w="10" w:type="dxa"/>
          </w:tblCellMar>
        </w:tblPrEx>
        <w:trPr>
          <w:trHeight w:val="806" w:hRule="exact"/>
          <w:jc w:val="center"/>
        </w:trPr>
        <w:tc>
          <w:tcPr>
            <w:tcW w:w="803" w:type="dxa"/>
            <w:vMerge w:val="continue"/>
            <w:tcBorders>
              <w:top w:val="single" w:color="auto" w:sz="4" w:space="0"/>
              <w:left w:val="single" w:color="auto" w:sz="4" w:space="0"/>
            </w:tcBorders>
            <w:shd w:val="clear" w:color="auto" w:fill="FFFFFF"/>
            <w:vAlign w:val="center"/>
          </w:tcPr>
          <w:p>
            <w:pPr>
              <w:jc w:val="center"/>
              <w:rPr>
                <w:rFonts w:ascii="宋体" w:hAnsi="宋体" w:eastAsia="宋体" w:cs="宋体"/>
                <w:sz w:val="24"/>
              </w:rPr>
            </w:pPr>
          </w:p>
        </w:tc>
        <w:tc>
          <w:tcPr>
            <w:tcW w:w="951" w:type="dxa"/>
            <w:vMerge w:val="continue"/>
            <w:tcBorders>
              <w:top w:val="single" w:color="auto" w:sz="4" w:space="0"/>
              <w:left w:val="single" w:color="auto" w:sz="4" w:space="0"/>
            </w:tcBorders>
            <w:shd w:val="clear" w:color="auto" w:fill="FFFFFF"/>
            <w:vAlign w:val="center"/>
          </w:tcPr>
          <w:p>
            <w:pPr>
              <w:jc w:val="center"/>
              <w:rPr>
                <w:rFonts w:ascii="宋体" w:hAnsi="宋体" w:eastAsia="宋体" w:cs="宋体"/>
                <w:sz w:val="24"/>
              </w:rPr>
            </w:pPr>
          </w:p>
        </w:tc>
        <w:tc>
          <w:tcPr>
            <w:tcW w:w="1991"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sz w:val="24"/>
              </w:rPr>
              <w:t>财务要求</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after="0" w:line="353" w:lineRule="exact"/>
              <w:ind w:firstLine="300"/>
              <w:rPr>
                <w:sz w:val="24"/>
              </w:rPr>
            </w:pPr>
            <w:r>
              <w:rPr>
                <w:rFonts w:hint="eastAsia"/>
                <w:sz w:val="24"/>
              </w:rPr>
              <w:t>符合第一章第</w:t>
            </w:r>
            <w:r>
              <w:rPr>
                <w:rFonts w:hint="eastAsia"/>
                <w:sz w:val="24"/>
                <w:lang w:val="en-US" w:eastAsia="zh-CN" w:bidi="en-US"/>
              </w:rPr>
              <w:t>3.1</w:t>
            </w:r>
            <w:r>
              <w:rPr>
                <w:rFonts w:hint="eastAsia"/>
                <w:sz w:val="24"/>
              </w:rPr>
              <w:t>款及供应商须知前附表第3.5 (3)款规定</w:t>
            </w:r>
          </w:p>
        </w:tc>
      </w:tr>
      <w:tr>
        <w:tblPrEx>
          <w:tblCellMar>
            <w:top w:w="0" w:type="dxa"/>
            <w:left w:w="10" w:type="dxa"/>
            <w:bottom w:w="0" w:type="dxa"/>
            <w:right w:w="10" w:type="dxa"/>
          </w:tblCellMar>
        </w:tblPrEx>
        <w:trPr>
          <w:trHeight w:val="814" w:hRule="exact"/>
          <w:jc w:val="center"/>
        </w:trPr>
        <w:tc>
          <w:tcPr>
            <w:tcW w:w="803" w:type="dxa"/>
            <w:vMerge w:val="continue"/>
            <w:tcBorders>
              <w:left w:val="single" w:color="auto" w:sz="4" w:space="0"/>
            </w:tcBorders>
            <w:shd w:val="clear" w:color="auto" w:fill="FFFFFF"/>
            <w:vAlign w:val="center"/>
          </w:tcPr>
          <w:p>
            <w:pPr>
              <w:jc w:val="center"/>
              <w:rPr>
                <w:rFonts w:ascii="宋体" w:hAnsi="宋体" w:eastAsia="宋体" w:cs="宋体"/>
                <w:sz w:val="24"/>
              </w:rPr>
            </w:pPr>
          </w:p>
        </w:tc>
        <w:tc>
          <w:tcPr>
            <w:tcW w:w="951" w:type="dxa"/>
            <w:vMerge w:val="continue"/>
            <w:tcBorders>
              <w:left w:val="single" w:color="auto" w:sz="4" w:space="0"/>
            </w:tcBorders>
            <w:shd w:val="clear" w:color="auto" w:fill="FFFFFF"/>
            <w:vAlign w:val="center"/>
          </w:tcPr>
          <w:p>
            <w:pPr>
              <w:jc w:val="center"/>
              <w:rPr>
                <w:rFonts w:ascii="宋体" w:hAnsi="宋体" w:eastAsia="宋体" w:cs="宋体"/>
                <w:sz w:val="24"/>
              </w:rPr>
            </w:pPr>
          </w:p>
        </w:tc>
        <w:tc>
          <w:tcPr>
            <w:tcW w:w="1991"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sz w:val="24"/>
              </w:rPr>
              <w:t>业绩要求</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after="0" w:line="353" w:lineRule="exact"/>
              <w:ind w:firstLine="300"/>
              <w:rPr>
                <w:sz w:val="24"/>
              </w:rPr>
            </w:pPr>
            <w:r>
              <w:rPr>
                <w:rFonts w:hint="eastAsia"/>
                <w:sz w:val="24"/>
              </w:rPr>
              <w:t>符合第一章第</w:t>
            </w:r>
            <w:r>
              <w:rPr>
                <w:rFonts w:hint="eastAsia"/>
                <w:sz w:val="24"/>
                <w:lang w:val="en-US" w:eastAsia="zh-CN" w:bidi="en-US"/>
              </w:rPr>
              <w:t>3.1</w:t>
            </w:r>
            <w:r>
              <w:rPr>
                <w:rFonts w:hint="eastAsia"/>
                <w:sz w:val="24"/>
              </w:rPr>
              <w:t>款及供应商须知前附表第</w:t>
            </w:r>
            <w:r>
              <w:rPr>
                <w:rFonts w:hint="eastAsia"/>
                <w:sz w:val="24"/>
                <w:lang w:val="en-US" w:eastAsia="zh-CN" w:bidi="en-US"/>
              </w:rPr>
              <w:t>3.</w:t>
            </w:r>
            <w:r>
              <w:rPr>
                <w:rFonts w:hint="eastAsia"/>
                <w:sz w:val="24"/>
              </w:rPr>
              <w:t>5(4)款规定</w:t>
            </w:r>
          </w:p>
        </w:tc>
      </w:tr>
      <w:tr>
        <w:tblPrEx>
          <w:tblCellMar>
            <w:top w:w="0" w:type="dxa"/>
            <w:left w:w="10" w:type="dxa"/>
            <w:bottom w:w="0" w:type="dxa"/>
            <w:right w:w="10" w:type="dxa"/>
          </w:tblCellMar>
        </w:tblPrEx>
        <w:trPr>
          <w:trHeight w:val="814" w:hRule="exact"/>
          <w:jc w:val="center"/>
        </w:trPr>
        <w:tc>
          <w:tcPr>
            <w:tcW w:w="803" w:type="dxa"/>
            <w:vMerge w:val="continue"/>
            <w:tcBorders>
              <w:left w:val="single" w:color="auto" w:sz="4" w:space="0"/>
            </w:tcBorders>
            <w:shd w:val="clear" w:color="auto" w:fill="FFFFFF"/>
            <w:vAlign w:val="center"/>
          </w:tcPr>
          <w:p>
            <w:pPr>
              <w:jc w:val="center"/>
              <w:rPr>
                <w:rFonts w:ascii="宋体" w:hAnsi="宋体" w:eastAsia="宋体" w:cs="宋体"/>
                <w:sz w:val="24"/>
              </w:rPr>
            </w:pPr>
          </w:p>
        </w:tc>
        <w:tc>
          <w:tcPr>
            <w:tcW w:w="951" w:type="dxa"/>
            <w:vMerge w:val="continue"/>
            <w:tcBorders>
              <w:left w:val="single" w:color="auto" w:sz="4" w:space="0"/>
            </w:tcBorders>
            <w:shd w:val="clear" w:color="auto" w:fill="FFFFFF"/>
            <w:vAlign w:val="center"/>
          </w:tcPr>
          <w:p>
            <w:pPr>
              <w:jc w:val="center"/>
              <w:rPr>
                <w:rFonts w:ascii="宋体" w:hAnsi="宋体" w:eastAsia="宋体" w:cs="宋体"/>
                <w:sz w:val="24"/>
              </w:rPr>
            </w:pPr>
          </w:p>
        </w:tc>
        <w:tc>
          <w:tcPr>
            <w:tcW w:w="1991"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sz w:val="24"/>
              </w:rPr>
              <w:t>信誉要求</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after="0" w:line="353" w:lineRule="exact"/>
              <w:ind w:firstLine="300"/>
              <w:rPr>
                <w:sz w:val="24"/>
              </w:rPr>
            </w:pPr>
            <w:r>
              <w:rPr>
                <w:rFonts w:hint="eastAsia"/>
                <w:sz w:val="24"/>
              </w:rPr>
              <w:t>符合第一章第</w:t>
            </w:r>
            <w:r>
              <w:rPr>
                <w:rFonts w:hint="eastAsia"/>
                <w:sz w:val="24"/>
                <w:lang w:val="en-US" w:eastAsia="zh-CN" w:bidi="en-US"/>
              </w:rPr>
              <w:t>3.1</w:t>
            </w:r>
            <w:r>
              <w:rPr>
                <w:rFonts w:hint="eastAsia"/>
                <w:sz w:val="24"/>
              </w:rPr>
              <w:t>款及供应商须知前附表第3.5 (5)款规定</w:t>
            </w:r>
          </w:p>
        </w:tc>
      </w:tr>
      <w:tr>
        <w:tblPrEx>
          <w:tblCellMar>
            <w:top w:w="0" w:type="dxa"/>
            <w:left w:w="10" w:type="dxa"/>
            <w:bottom w:w="0" w:type="dxa"/>
            <w:right w:w="10" w:type="dxa"/>
          </w:tblCellMar>
        </w:tblPrEx>
        <w:trPr>
          <w:trHeight w:val="806" w:hRule="exact"/>
          <w:jc w:val="center"/>
        </w:trPr>
        <w:tc>
          <w:tcPr>
            <w:tcW w:w="803" w:type="dxa"/>
            <w:vMerge w:val="continue"/>
            <w:tcBorders>
              <w:left w:val="single" w:color="auto" w:sz="4" w:space="0"/>
            </w:tcBorders>
            <w:shd w:val="clear" w:color="auto" w:fill="FFFFFF"/>
            <w:vAlign w:val="center"/>
          </w:tcPr>
          <w:p>
            <w:pPr>
              <w:jc w:val="center"/>
              <w:rPr>
                <w:rFonts w:ascii="宋体" w:hAnsi="宋体" w:eastAsia="宋体" w:cs="宋体"/>
                <w:sz w:val="24"/>
              </w:rPr>
            </w:pPr>
          </w:p>
        </w:tc>
        <w:tc>
          <w:tcPr>
            <w:tcW w:w="951" w:type="dxa"/>
            <w:vMerge w:val="continue"/>
            <w:tcBorders>
              <w:left w:val="single" w:color="auto" w:sz="4" w:space="0"/>
            </w:tcBorders>
            <w:shd w:val="clear" w:color="auto" w:fill="FFFFFF"/>
            <w:vAlign w:val="center"/>
          </w:tcPr>
          <w:p>
            <w:pPr>
              <w:jc w:val="center"/>
              <w:rPr>
                <w:rFonts w:ascii="宋体" w:hAnsi="宋体" w:eastAsia="宋体" w:cs="宋体"/>
                <w:sz w:val="24"/>
              </w:rPr>
            </w:pPr>
          </w:p>
        </w:tc>
        <w:tc>
          <w:tcPr>
            <w:tcW w:w="1991"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sz w:val="24"/>
              </w:rPr>
              <w:t>人员要求</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after="0" w:line="353" w:lineRule="exact"/>
              <w:ind w:firstLine="300"/>
              <w:rPr>
                <w:sz w:val="24"/>
              </w:rPr>
            </w:pPr>
            <w:r>
              <w:rPr>
                <w:rFonts w:hint="eastAsia"/>
                <w:sz w:val="24"/>
              </w:rPr>
              <w:t>符合第一章第</w:t>
            </w:r>
            <w:r>
              <w:rPr>
                <w:rFonts w:hint="eastAsia"/>
                <w:sz w:val="24"/>
                <w:lang w:val="en-US" w:eastAsia="zh-CN" w:bidi="en-US"/>
              </w:rPr>
              <w:t>3.1</w:t>
            </w:r>
            <w:r>
              <w:rPr>
                <w:rFonts w:hint="eastAsia"/>
                <w:sz w:val="24"/>
              </w:rPr>
              <w:t>款及供应商须知前附表第</w:t>
            </w:r>
            <w:r>
              <w:rPr>
                <w:rFonts w:hint="eastAsia"/>
                <w:sz w:val="24"/>
                <w:lang w:val="en-US" w:eastAsia="zh-CN" w:bidi="en-US"/>
              </w:rPr>
              <w:t>3.</w:t>
            </w:r>
            <w:r>
              <w:rPr>
                <w:rFonts w:hint="eastAsia"/>
                <w:sz w:val="24"/>
              </w:rPr>
              <w:t>5(</w:t>
            </w:r>
            <w:r>
              <w:rPr>
                <w:rFonts w:hint="eastAsia"/>
                <w:sz w:val="24"/>
                <w:lang w:val="en-US" w:eastAsia="zh-CN"/>
              </w:rPr>
              <w:t>6</w:t>
            </w:r>
            <w:r>
              <w:rPr>
                <w:rFonts w:hint="eastAsia"/>
                <w:sz w:val="24"/>
              </w:rPr>
              <w:t>)款规定</w:t>
            </w:r>
          </w:p>
        </w:tc>
      </w:tr>
      <w:tr>
        <w:tblPrEx>
          <w:tblCellMar>
            <w:top w:w="0" w:type="dxa"/>
            <w:left w:w="10" w:type="dxa"/>
            <w:bottom w:w="0" w:type="dxa"/>
            <w:right w:w="10" w:type="dxa"/>
          </w:tblCellMar>
        </w:tblPrEx>
        <w:trPr>
          <w:trHeight w:val="814" w:hRule="exact"/>
          <w:jc w:val="center"/>
        </w:trPr>
        <w:tc>
          <w:tcPr>
            <w:tcW w:w="803" w:type="dxa"/>
            <w:vMerge w:val="continue"/>
            <w:tcBorders>
              <w:left w:val="single" w:color="auto" w:sz="4" w:space="0"/>
              <w:bottom w:val="single" w:color="auto" w:sz="4" w:space="0"/>
            </w:tcBorders>
            <w:shd w:val="clear" w:color="auto" w:fill="FFFFFF"/>
            <w:vAlign w:val="center"/>
          </w:tcPr>
          <w:p>
            <w:pPr>
              <w:jc w:val="center"/>
              <w:rPr>
                <w:rFonts w:ascii="宋体" w:hAnsi="宋体" w:eastAsia="宋体" w:cs="宋体"/>
                <w:sz w:val="24"/>
              </w:rPr>
            </w:pPr>
          </w:p>
        </w:tc>
        <w:tc>
          <w:tcPr>
            <w:tcW w:w="951" w:type="dxa"/>
            <w:vMerge w:val="continue"/>
            <w:tcBorders>
              <w:left w:val="single" w:color="auto" w:sz="4" w:space="0"/>
              <w:bottom w:val="single" w:color="auto" w:sz="4" w:space="0"/>
            </w:tcBorders>
            <w:shd w:val="clear" w:color="auto" w:fill="FFFFFF"/>
            <w:vAlign w:val="center"/>
          </w:tcPr>
          <w:p>
            <w:pPr>
              <w:jc w:val="center"/>
              <w:rPr>
                <w:rFonts w:ascii="宋体" w:hAnsi="宋体" w:eastAsia="宋体" w:cs="宋体"/>
                <w:sz w:val="24"/>
              </w:rPr>
            </w:pPr>
          </w:p>
        </w:tc>
        <w:tc>
          <w:tcPr>
            <w:tcW w:w="1991"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rPr>
            </w:pPr>
            <w:r>
              <w:rPr>
                <w:rFonts w:hint="eastAsia"/>
                <w:sz w:val="24"/>
              </w:rPr>
              <w:t>其他要求</w:t>
            </w:r>
          </w:p>
        </w:tc>
        <w:tc>
          <w:tcPr>
            <w:tcW w:w="55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53" w:lineRule="exact"/>
              <w:ind w:firstLine="300"/>
              <w:rPr>
                <w:sz w:val="24"/>
              </w:rPr>
            </w:pPr>
            <w:r>
              <w:rPr>
                <w:rFonts w:hint="eastAsia"/>
                <w:sz w:val="24"/>
              </w:rPr>
              <w:t>符合第一章第</w:t>
            </w:r>
            <w:r>
              <w:rPr>
                <w:rFonts w:hint="eastAsia"/>
                <w:sz w:val="24"/>
                <w:lang w:val="en-US" w:eastAsia="zh-CN" w:bidi="en-US"/>
              </w:rPr>
              <w:t>3.1</w:t>
            </w:r>
            <w:r>
              <w:rPr>
                <w:rFonts w:hint="eastAsia"/>
                <w:sz w:val="24"/>
              </w:rPr>
              <w:t>款及供应商须知前附表第</w:t>
            </w:r>
            <w:r>
              <w:rPr>
                <w:rFonts w:hint="eastAsia"/>
                <w:sz w:val="24"/>
                <w:lang w:val="en-US" w:eastAsia="zh-CN" w:bidi="en-US"/>
              </w:rPr>
              <w:t>3.</w:t>
            </w:r>
            <w:r>
              <w:rPr>
                <w:rFonts w:hint="eastAsia"/>
                <w:sz w:val="24"/>
              </w:rPr>
              <w:t>5(7)款规定</w:t>
            </w:r>
          </w:p>
        </w:tc>
      </w:tr>
      <w:tr>
        <w:tblPrEx>
          <w:tblCellMar>
            <w:top w:w="0" w:type="dxa"/>
            <w:left w:w="10" w:type="dxa"/>
            <w:bottom w:w="0" w:type="dxa"/>
            <w:right w:w="10" w:type="dxa"/>
          </w:tblCellMar>
        </w:tblPrEx>
        <w:trPr>
          <w:trHeight w:val="806" w:hRule="exact"/>
          <w:jc w:val="center"/>
        </w:trPr>
        <w:tc>
          <w:tcPr>
            <w:tcW w:w="803" w:type="dxa"/>
            <w:vMerge w:val="continue"/>
            <w:tcBorders>
              <w:top w:val="single" w:color="auto" w:sz="4" w:space="0"/>
              <w:left w:val="single" w:color="auto" w:sz="4" w:space="0"/>
              <w:bottom w:val="single" w:color="auto" w:sz="4" w:space="0"/>
            </w:tcBorders>
            <w:shd w:val="clear" w:color="auto" w:fill="FFFFFF"/>
            <w:vAlign w:val="center"/>
          </w:tcPr>
          <w:p>
            <w:pPr>
              <w:jc w:val="center"/>
              <w:rPr>
                <w:rFonts w:ascii="宋体" w:hAnsi="宋体" w:eastAsia="宋体" w:cs="宋体"/>
                <w:sz w:val="24"/>
              </w:rPr>
            </w:pPr>
          </w:p>
        </w:tc>
        <w:tc>
          <w:tcPr>
            <w:tcW w:w="951" w:type="dxa"/>
            <w:vMerge w:val="continue"/>
            <w:tcBorders>
              <w:top w:val="single" w:color="auto" w:sz="4" w:space="0"/>
              <w:left w:val="single" w:color="auto" w:sz="4" w:space="0"/>
              <w:bottom w:val="single" w:color="auto" w:sz="4" w:space="0"/>
            </w:tcBorders>
            <w:shd w:val="clear" w:color="auto" w:fill="FFFFFF"/>
            <w:vAlign w:val="center"/>
          </w:tcPr>
          <w:p>
            <w:pPr>
              <w:jc w:val="center"/>
              <w:rPr>
                <w:rFonts w:ascii="宋体" w:hAnsi="宋体" w:eastAsia="宋体" w:cs="宋体"/>
                <w:sz w:val="24"/>
              </w:rPr>
            </w:pPr>
          </w:p>
        </w:tc>
        <w:tc>
          <w:tcPr>
            <w:tcW w:w="1991" w:type="dxa"/>
            <w:tcBorders>
              <w:top w:val="single" w:color="auto" w:sz="4" w:space="0"/>
              <w:left w:val="single" w:color="auto" w:sz="4" w:space="0"/>
              <w:bottom w:val="single" w:color="auto" w:sz="4" w:space="0"/>
            </w:tcBorders>
            <w:shd w:val="clear" w:color="auto" w:fill="FFFFFF"/>
            <w:vAlign w:val="center"/>
          </w:tcPr>
          <w:p>
            <w:pPr>
              <w:pStyle w:val="21"/>
              <w:spacing w:after="0" w:line="310" w:lineRule="exact"/>
              <w:ind w:firstLine="0"/>
              <w:jc w:val="center"/>
              <w:rPr>
                <w:sz w:val="24"/>
              </w:rPr>
            </w:pPr>
            <w:r>
              <w:rPr>
                <w:rFonts w:hint="eastAsia"/>
                <w:sz w:val="24"/>
              </w:rPr>
              <w:t>不存在第一章第</w:t>
            </w:r>
            <w:r>
              <w:rPr>
                <w:rFonts w:hint="eastAsia"/>
                <w:sz w:val="24"/>
                <w:lang w:val="en-US" w:eastAsia="en-US" w:bidi="en-US"/>
              </w:rPr>
              <w:t>3.</w:t>
            </w:r>
            <w:r>
              <w:rPr>
                <w:rFonts w:hint="eastAsia"/>
                <w:sz w:val="24"/>
              </w:rPr>
              <w:t>2款情形</w:t>
            </w:r>
          </w:p>
        </w:tc>
        <w:tc>
          <w:tcPr>
            <w:tcW w:w="55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38" w:lineRule="exact"/>
              <w:ind w:firstLine="300"/>
              <w:rPr>
                <w:sz w:val="24"/>
              </w:rPr>
            </w:pPr>
            <w:r>
              <w:rPr>
                <w:rFonts w:hint="eastAsia"/>
                <w:sz w:val="24"/>
              </w:rPr>
              <w:t>符合第一章第</w:t>
            </w:r>
            <w:r>
              <w:rPr>
                <w:rFonts w:hint="eastAsia"/>
                <w:sz w:val="24"/>
                <w:lang w:val="en-US" w:eastAsia="zh-CN" w:bidi="en-US"/>
              </w:rPr>
              <w:t>3.1</w:t>
            </w:r>
            <w:r>
              <w:rPr>
                <w:rFonts w:hint="eastAsia"/>
                <w:sz w:val="24"/>
              </w:rPr>
              <w:t>款及供应商须知前附表第</w:t>
            </w:r>
            <w:r>
              <w:rPr>
                <w:rFonts w:hint="eastAsia"/>
                <w:sz w:val="24"/>
                <w:lang w:val="en-US" w:eastAsia="zh-CN" w:bidi="en-US"/>
              </w:rPr>
              <w:t>3.5</w:t>
            </w:r>
            <w:r>
              <w:rPr>
                <w:rFonts w:hint="eastAsia"/>
                <w:sz w:val="24"/>
              </w:rPr>
              <w:t>(8)款规定</w:t>
            </w:r>
          </w:p>
        </w:tc>
      </w:tr>
      <w:tr>
        <w:tblPrEx>
          <w:tblCellMar>
            <w:top w:w="0" w:type="dxa"/>
            <w:left w:w="10" w:type="dxa"/>
            <w:bottom w:w="0" w:type="dxa"/>
            <w:right w:w="10" w:type="dxa"/>
          </w:tblCellMar>
        </w:tblPrEx>
        <w:trPr>
          <w:trHeight w:val="502" w:hRule="exact"/>
          <w:jc w:val="center"/>
        </w:trPr>
        <w:tc>
          <w:tcPr>
            <w:tcW w:w="175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38" w:lineRule="exact"/>
              <w:ind w:firstLine="0"/>
              <w:jc w:val="center"/>
              <w:rPr>
                <w:sz w:val="24"/>
              </w:rPr>
            </w:pPr>
            <w:r>
              <w:rPr>
                <w:rFonts w:hint="eastAsia"/>
                <w:sz w:val="24"/>
              </w:rPr>
              <w:t>条款号及名称</w:t>
            </w:r>
          </w:p>
        </w:tc>
        <w:tc>
          <w:tcPr>
            <w:tcW w:w="1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38" w:lineRule="exact"/>
              <w:ind w:firstLine="300"/>
              <w:jc w:val="center"/>
              <w:rPr>
                <w:sz w:val="24"/>
              </w:rPr>
            </w:pPr>
            <w:r>
              <w:rPr>
                <w:rFonts w:hint="eastAsia"/>
                <w:sz w:val="24"/>
              </w:rPr>
              <w:t>评审因素</w:t>
            </w:r>
          </w:p>
        </w:tc>
        <w:tc>
          <w:tcPr>
            <w:tcW w:w="55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38" w:lineRule="exact"/>
              <w:ind w:firstLine="300"/>
              <w:rPr>
                <w:sz w:val="24"/>
              </w:rPr>
            </w:pPr>
            <w:r>
              <w:rPr>
                <w:rFonts w:hint="eastAsia"/>
                <w:sz w:val="24"/>
              </w:rPr>
              <w:t>评审标准</w:t>
            </w:r>
          </w:p>
        </w:tc>
      </w:tr>
      <w:tr>
        <w:tblPrEx>
          <w:tblCellMar>
            <w:top w:w="0" w:type="dxa"/>
            <w:left w:w="10" w:type="dxa"/>
            <w:bottom w:w="0" w:type="dxa"/>
            <w:right w:w="10" w:type="dxa"/>
          </w:tblCellMar>
        </w:tblPrEx>
        <w:trPr>
          <w:trHeight w:val="425" w:hRule="exact"/>
          <w:jc w:val="center"/>
        </w:trPr>
        <w:tc>
          <w:tcPr>
            <w:tcW w:w="80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38" w:lineRule="exact"/>
              <w:ind w:firstLine="0"/>
              <w:jc w:val="center"/>
              <w:rPr>
                <w:sz w:val="24"/>
              </w:rPr>
            </w:pPr>
            <w:r>
              <w:rPr>
                <w:rFonts w:hint="eastAsia"/>
                <w:sz w:val="24"/>
                <w:lang w:val="en-US" w:eastAsia="en-US"/>
              </w:rPr>
              <w:t>2.1.</w:t>
            </w:r>
            <w:r>
              <w:rPr>
                <w:rFonts w:hint="eastAsia"/>
                <w:sz w:val="24"/>
              </w:rPr>
              <w:t>3</w:t>
            </w:r>
          </w:p>
        </w:tc>
        <w:tc>
          <w:tcPr>
            <w:tcW w:w="95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38" w:lineRule="exact"/>
              <w:ind w:firstLine="0"/>
              <w:jc w:val="center"/>
              <w:rPr>
                <w:sz w:val="24"/>
              </w:rPr>
            </w:pPr>
            <w:r>
              <w:rPr>
                <w:rFonts w:hint="eastAsia"/>
                <w:sz w:val="24"/>
              </w:rPr>
              <w:t>响应性评审标准</w:t>
            </w:r>
          </w:p>
        </w:tc>
        <w:tc>
          <w:tcPr>
            <w:tcW w:w="1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38" w:lineRule="exact"/>
              <w:ind w:firstLine="0"/>
              <w:jc w:val="center"/>
              <w:rPr>
                <w:sz w:val="24"/>
              </w:rPr>
            </w:pPr>
            <w:r>
              <w:rPr>
                <w:rFonts w:hint="eastAsia"/>
                <w:sz w:val="24"/>
              </w:rPr>
              <w:t>报价</w:t>
            </w:r>
          </w:p>
        </w:tc>
        <w:tc>
          <w:tcPr>
            <w:tcW w:w="55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line="338" w:lineRule="exact"/>
              <w:ind w:firstLine="300"/>
              <w:rPr>
                <w:sz w:val="24"/>
              </w:rPr>
            </w:pPr>
            <w:r>
              <w:rPr>
                <w:rFonts w:hint="eastAsia"/>
                <w:sz w:val="24"/>
              </w:rPr>
              <w:t>符合第二章第</w:t>
            </w:r>
            <w:r>
              <w:rPr>
                <w:rFonts w:hint="eastAsia"/>
                <w:sz w:val="24"/>
                <w:lang w:val="en-US" w:eastAsia="zh-CN"/>
              </w:rPr>
              <w:t>3.</w:t>
            </w:r>
            <w:r>
              <w:rPr>
                <w:rFonts w:hint="eastAsia"/>
                <w:sz w:val="24"/>
              </w:rPr>
              <w:t>2</w:t>
            </w:r>
            <w:r>
              <w:rPr>
                <w:rFonts w:hint="eastAsia"/>
                <w:sz w:val="24"/>
                <w:lang w:eastAsia="zh-CN"/>
              </w:rPr>
              <w:t>、</w:t>
            </w:r>
            <w:r>
              <w:rPr>
                <w:rFonts w:hint="eastAsia"/>
                <w:sz w:val="24"/>
                <w:lang w:val="en-US" w:eastAsia="zh-CN"/>
              </w:rPr>
              <w:t>10.2</w:t>
            </w:r>
            <w:r>
              <w:rPr>
                <w:rFonts w:hint="eastAsia"/>
                <w:sz w:val="24"/>
              </w:rPr>
              <w:t>款规定</w:t>
            </w:r>
          </w:p>
        </w:tc>
      </w:tr>
      <w:tr>
        <w:tblPrEx>
          <w:tblCellMar>
            <w:top w:w="0" w:type="dxa"/>
            <w:left w:w="10" w:type="dxa"/>
            <w:bottom w:w="0" w:type="dxa"/>
            <w:right w:w="10" w:type="dxa"/>
          </w:tblCellMar>
        </w:tblPrEx>
        <w:trPr>
          <w:trHeight w:val="432" w:hRule="exact"/>
          <w:jc w:val="center"/>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95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1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before="100" w:after="0"/>
              <w:ind w:firstLine="0"/>
              <w:jc w:val="center"/>
              <w:rPr>
                <w:sz w:val="24"/>
              </w:rPr>
            </w:pPr>
            <w:r>
              <w:rPr>
                <w:rFonts w:hint="eastAsia"/>
                <w:sz w:val="24"/>
              </w:rPr>
              <w:t>响应文件有效期</w:t>
            </w:r>
          </w:p>
        </w:tc>
        <w:tc>
          <w:tcPr>
            <w:tcW w:w="559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after="0"/>
              <w:ind w:firstLine="300"/>
              <w:rPr>
                <w:sz w:val="24"/>
              </w:rPr>
            </w:pPr>
            <w:r>
              <w:rPr>
                <w:rFonts w:hint="eastAsia"/>
                <w:sz w:val="24"/>
              </w:rPr>
              <w:t>符合第二章第</w:t>
            </w:r>
            <w:r>
              <w:rPr>
                <w:rFonts w:hint="eastAsia"/>
                <w:sz w:val="24"/>
                <w:lang w:val="en-US" w:eastAsia="en-US"/>
              </w:rPr>
              <w:t>3.3.</w:t>
            </w:r>
            <w:r>
              <w:rPr>
                <w:rFonts w:hint="eastAsia"/>
                <w:sz w:val="24"/>
              </w:rPr>
              <w:t>1项规定</w:t>
            </w:r>
          </w:p>
        </w:tc>
      </w:tr>
      <w:tr>
        <w:tblPrEx>
          <w:tblCellMar>
            <w:top w:w="0" w:type="dxa"/>
            <w:left w:w="10" w:type="dxa"/>
            <w:bottom w:w="0" w:type="dxa"/>
            <w:right w:w="10" w:type="dxa"/>
          </w:tblCellMar>
        </w:tblPrEx>
        <w:trPr>
          <w:trHeight w:val="418" w:hRule="exact"/>
          <w:jc w:val="center"/>
        </w:trPr>
        <w:tc>
          <w:tcPr>
            <w:tcW w:w="803" w:type="dxa"/>
            <w:vMerge w:val="continue"/>
            <w:tcBorders>
              <w:top w:val="single" w:color="auto" w:sz="4" w:space="0"/>
              <w:lef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951" w:type="dxa"/>
            <w:vMerge w:val="continue"/>
            <w:tcBorders>
              <w:top w:val="single" w:color="auto" w:sz="4" w:space="0"/>
              <w:lef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1991" w:type="dxa"/>
            <w:tcBorders>
              <w:top w:val="single" w:color="auto" w:sz="4" w:space="0"/>
              <w:left w:val="single" w:color="auto" w:sz="4" w:space="0"/>
            </w:tcBorders>
            <w:shd w:val="clear" w:color="auto" w:fill="FFFFFF"/>
            <w:vAlign w:val="center"/>
          </w:tcPr>
          <w:p>
            <w:pPr>
              <w:pStyle w:val="21"/>
              <w:spacing w:before="100" w:after="0"/>
              <w:ind w:firstLine="0"/>
              <w:jc w:val="center"/>
              <w:rPr>
                <w:sz w:val="24"/>
              </w:rPr>
            </w:pPr>
            <w:r>
              <w:rPr>
                <w:rFonts w:hint="eastAsia"/>
                <w:sz w:val="24"/>
              </w:rPr>
              <w:t>响应方案</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after="0"/>
              <w:ind w:firstLine="300"/>
              <w:rPr>
                <w:sz w:val="24"/>
              </w:rPr>
            </w:pPr>
            <w:r>
              <w:rPr>
                <w:rFonts w:hint="eastAsia"/>
                <w:sz w:val="24"/>
              </w:rPr>
              <w:t>符合第二章第</w:t>
            </w:r>
            <w:r>
              <w:rPr>
                <w:rFonts w:hint="eastAsia"/>
                <w:sz w:val="24"/>
                <w:lang w:val="en-US" w:eastAsia="en-US"/>
              </w:rPr>
              <w:t>3.6</w:t>
            </w:r>
            <w:r>
              <w:rPr>
                <w:rFonts w:hint="eastAsia"/>
                <w:sz w:val="24"/>
              </w:rPr>
              <w:t>款规定</w:t>
            </w:r>
          </w:p>
        </w:tc>
      </w:tr>
      <w:tr>
        <w:tblPrEx>
          <w:tblCellMar>
            <w:top w:w="0" w:type="dxa"/>
            <w:left w:w="10" w:type="dxa"/>
            <w:bottom w:w="0" w:type="dxa"/>
            <w:right w:w="10" w:type="dxa"/>
          </w:tblCellMar>
        </w:tblPrEx>
        <w:trPr>
          <w:trHeight w:val="432" w:hRule="exact"/>
          <w:jc w:val="center"/>
        </w:trPr>
        <w:tc>
          <w:tcPr>
            <w:tcW w:w="803" w:type="dxa"/>
            <w:vMerge w:val="continue"/>
            <w:tcBorders>
              <w:lef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951" w:type="dxa"/>
            <w:vMerge w:val="continue"/>
            <w:tcBorders>
              <w:lef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1991"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sz w:val="24"/>
              </w:rPr>
              <w:t>质量标准</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after="0"/>
              <w:ind w:firstLine="300"/>
              <w:rPr>
                <w:sz w:val="24"/>
              </w:rPr>
            </w:pPr>
            <w:r>
              <w:rPr>
                <w:rFonts w:hint="eastAsia"/>
                <w:sz w:val="24"/>
              </w:rPr>
              <w:t>符合第一章第2条规定</w:t>
            </w:r>
          </w:p>
        </w:tc>
      </w:tr>
      <w:tr>
        <w:tblPrEx>
          <w:tblCellMar>
            <w:top w:w="0" w:type="dxa"/>
            <w:left w:w="10" w:type="dxa"/>
            <w:bottom w:w="0" w:type="dxa"/>
            <w:right w:w="10" w:type="dxa"/>
          </w:tblCellMar>
        </w:tblPrEx>
        <w:trPr>
          <w:trHeight w:val="425" w:hRule="exact"/>
          <w:jc w:val="center"/>
        </w:trPr>
        <w:tc>
          <w:tcPr>
            <w:tcW w:w="803" w:type="dxa"/>
            <w:vMerge w:val="continue"/>
            <w:tcBorders>
              <w:lef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951" w:type="dxa"/>
            <w:vMerge w:val="continue"/>
            <w:tcBorders>
              <w:lef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1991" w:type="dxa"/>
            <w:tcBorders>
              <w:top w:val="single" w:color="auto" w:sz="4" w:space="0"/>
              <w:left w:val="single" w:color="auto" w:sz="4" w:space="0"/>
            </w:tcBorders>
            <w:shd w:val="clear" w:color="auto" w:fill="FFFFFF"/>
            <w:vAlign w:val="center"/>
          </w:tcPr>
          <w:p>
            <w:pPr>
              <w:pStyle w:val="21"/>
              <w:spacing w:before="80" w:after="0"/>
              <w:ind w:firstLine="0"/>
              <w:jc w:val="center"/>
              <w:rPr>
                <w:sz w:val="24"/>
              </w:rPr>
            </w:pPr>
            <w:r>
              <w:rPr>
                <w:rFonts w:hint="eastAsia"/>
                <w:sz w:val="24"/>
              </w:rPr>
              <w:t>完成期限</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after="0"/>
              <w:ind w:firstLine="300"/>
              <w:rPr>
                <w:sz w:val="24"/>
              </w:rPr>
            </w:pPr>
            <w:r>
              <w:rPr>
                <w:rFonts w:hint="eastAsia"/>
                <w:sz w:val="24"/>
              </w:rPr>
              <w:t>符合第一章第2条规定</w:t>
            </w:r>
          </w:p>
        </w:tc>
      </w:tr>
      <w:tr>
        <w:tblPrEx>
          <w:tblCellMar>
            <w:top w:w="0" w:type="dxa"/>
            <w:left w:w="10" w:type="dxa"/>
            <w:bottom w:w="0" w:type="dxa"/>
            <w:right w:w="10" w:type="dxa"/>
          </w:tblCellMar>
        </w:tblPrEx>
        <w:trPr>
          <w:trHeight w:val="425" w:hRule="exact"/>
          <w:jc w:val="center"/>
        </w:trPr>
        <w:tc>
          <w:tcPr>
            <w:tcW w:w="803" w:type="dxa"/>
            <w:vMerge w:val="continue"/>
            <w:tcBorders>
              <w:lef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951" w:type="dxa"/>
            <w:vMerge w:val="continue"/>
            <w:tcBorders>
              <w:lef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1991" w:type="dxa"/>
            <w:tcBorders>
              <w:top w:val="single" w:color="auto" w:sz="4" w:space="0"/>
              <w:left w:val="single" w:color="auto" w:sz="4" w:space="0"/>
            </w:tcBorders>
            <w:shd w:val="clear" w:color="auto" w:fill="FFFFFF"/>
            <w:vAlign w:val="center"/>
          </w:tcPr>
          <w:p>
            <w:pPr>
              <w:pStyle w:val="21"/>
              <w:spacing w:before="100" w:after="0"/>
              <w:ind w:firstLine="0"/>
              <w:jc w:val="center"/>
              <w:rPr>
                <w:sz w:val="24"/>
              </w:rPr>
            </w:pPr>
            <w:r>
              <w:rPr>
                <w:rFonts w:hint="eastAsia"/>
                <w:sz w:val="24"/>
              </w:rPr>
              <w:t>合同条款</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after="0"/>
              <w:ind w:firstLine="300"/>
              <w:rPr>
                <w:sz w:val="24"/>
              </w:rPr>
            </w:pPr>
            <w:r>
              <w:rPr>
                <w:rFonts w:hint="eastAsia"/>
                <w:sz w:val="24"/>
              </w:rPr>
              <w:t>符合第二章第</w:t>
            </w:r>
            <w:r>
              <w:rPr>
                <w:rFonts w:hint="eastAsia"/>
                <w:sz w:val="24"/>
                <w:lang w:val="en-US" w:eastAsia="en-US"/>
              </w:rPr>
              <w:t>1.10.</w:t>
            </w:r>
            <w:r>
              <w:rPr>
                <w:rFonts w:hint="eastAsia"/>
                <w:sz w:val="24"/>
              </w:rPr>
              <w:t>1项规定</w:t>
            </w:r>
          </w:p>
        </w:tc>
      </w:tr>
      <w:tr>
        <w:tblPrEx>
          <w:tblCellMar>
            <w:top w:w="0" w:type="dxa"/>
            <w:left w:w="10" w:type="dxa"/>
            <w:bottom w:w="0" w:type="dxa"/>
            <w:right w:w="10" w:type="dxa"/>
          </w:tblCellMar>
        </w:tblPrEx>
        <w:trPr>
          <w:trHeight w:val="816" w:hRule="exact"/>
          <w:jc w:val="center"/>
        </w:trPr>
        <w:tc>
          <w:tcPr>
            <w:tcW w:w="803" w:type="dxa"/>
            <w:vMerge w:val="continue"/>
            <w:tcBorders>
              <w:lef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951" w:type="dxa"/>
            <w:vMerge w:val="continue"/>
            <w:tcBorders>
              <w:lef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1991" w:type="dxa"/>
            <w:tcBorders>
              <w:top w:val="single" w:color="auto" w:sz="4" w:space="0"/>
              <w:left w:val="single" w:color="auto" w:sz="4" w:space="0"/>
            </w:tcBorders>
            <w:shd w:val="clear" w:color="auto" w:fill="FFFFFF"/>
            <w:vAlign w:val="center"/>
          </w:tcPr>
          <w:p>
            <w:pPr>
              <w:pStyle w:val="21"/>
              <w:spacing w:before="100" w:after="0"/>
              <w:ind w:firstLine="0"/>
              <w:jc w:val="center"/>
              <w:rPr>
                <w:sz w:val="24"/>
              </w:rPr>
            </w:pPr>
            <w:r>
              <w:rPr>
                <w:rFonts w:hint="eastAsia"/>
                <w:sz w:val="24"/>
              </w:rPr>
              <w:t>对非关键条款的偏差</w:t>
            </w:r>
          </w:p>
        </w:tc>
        <w:tc>
          <w:tcPr>
            <w:tcW w:w="5597" w:type="dxa"/>
            <w:tcBorders>
              <w:top w:val="single" w:color="auto" w:sz="4" w:space="0"/>
              <w:left w:val="single" w:color="auto" w:sz="4" w:space="0"/>
              <w:right w:val="single" w:color="auto" w:sz="4" w:space="0"/>
            </w:tcBorders>
            <w:shd w:val="clear" w:color="auto" w:fill="FFFFFF"/>
            <w:vAlign w:val="center"/>
          </w:tcPr>
          <w:p>
            <w:pPr>
              <w:pStyle w:val="21"/>
              <w:spacing w:before="80" w:after="0"/>
              <w:ind w:firstLine="300"/>
              <w:rPr>
                <w:sz w:val="24"/>
              </w:rPr>
            </w:pPr>
            <w:r>
              <w:rPr>
                <w:rFonts w:hint="eastAsia"/>
                <w:sz w:val="24"/>
              </w:rPr>
              <w:t>偏差范围和偏差项数符合第二章第</w:t>
            </w:r>
            <w:r>
              <w:rPr>
                <w:rFonts w:hint="eastAsia"/>
                <w:sz w:val="24"/>
                <w:lang w:val="en-US" w:eastAsia="zh-CN"/>
              </w:rPr>
              <w:t>1.10.2</w:t>
            </w:r>
            <w:r>
              <w:rPr>
                <w:rFonts w:hint="eastAsia"/>
                <w:sz w:val="24"/>
              </w:rPr>
              <w:t>项的规定</w:t>
            </w:r>
          </w:p>
        </w:tc>
      </w:tr>
      <w:tr>
        <w:tblPrEx>
          <w:tblCellMar>
            <w:top w:w="0" w:type="dxa"/>
            <w:left w:w="10" w:type="dxa"/>
            <w:bottom w:w="0" w:type="dxa"/>
            <w:right w:w="10" w:type="dxa"/>
          </w:tblCellMar>
        </w:tblPrEx>
        <w:trPr>
          <w:trHeight w:val="482" w:hRule="exact"/>
          <w:jc w:val="center"/>
        </w:trPr>
        <w:tc>
          <w:tcPr>
            <w:tcW w:w="803" w:type="dxa"/>
            <w:vMerge w:val="continue"/>
            <w:tcBorders>
              <w:lef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951" w:type="dxa"/>
            <w:vMerge w:val="continue"/>
            <w:tcBorders>
              <w:left w:val="single" w:color="auto" w:sz="4" w:space="0"/>
            </w:tcBorders>
            <w:shd w:val="clear" w:color="auto" w:fill="FFFFFF"/>
            <w:vAlign w:val="center"/>
          </w:tcPr>
          <w:p>
            <w:pPr>
              <w:jc w:val="center"/>
              <w:rPr>
                <w:rFonts w:ascii="宋体" w:hAnsi="宋体" w:eastAsia="宋体" w:cs="宋体"/>
                <w:sz w:val="24"/>
                <w:lang w:val="zh-TW" w:eastAsia="zh-TW" w:bidi="zh-TW"/>
              </w:rPr>
            </w:pPr>
          </w:p>
        </w:tc>
        <w:tc>
          <w:tcPr>
            <w:tcW w:w="1991" w:type="dxa"/>
            <w:tcBorders>
              <w:top w:val="single" w:color="auto" w:sz="4" w:space="0"/>
              <w:left w:val="single" w:color="auto" w:sz="4" w:space="0"/>
            </w:tcBorders>
            <w:shd w:val="clear" w:color="auto" w:fill="FFFFFF"/>
            <w:vAlign w:val="center"/>
          </w:tcPr>
          <w:p>
            <w:pPr>
              <w:pStyle w:val="21"/>
              <w:tabs>
                <w:tab w:val="left" w:leader="dot" w:pos="374"/>
              </w:tabs>
              <w:spacing w:after="0"/>
              <w:ind w:firstLine="0"/>
              <w:jc w:val="center"/>
              <w:rPr>
                <w:sz w:val="24"/>
                <w:lang w:val="en-US" w:eastAsia="zh-CN"/>
              </w:rPr>
            </w:pPr>
          </w:p>
        </w:tc>
        <w:tc>
          <w:tcPr>
            <w:tcW w:w="5597" w:type="dxa"/>
            <w:tcBorders>
              <w:top w:val="single" w:color="auto" w:sz="4" w:space="0"/>
              <w:left w:val="single" w:color="auto" w:sz="4" w:space="0"/>
              <w:right w:val="single" w:color="auto" w:sz="4" w:space="0"/>
            </w:tcBorders>
            <w:shd w:val="clear" w:color="auto" w:fill="FFFFFF"/>
            <w:vAlign w:val="center"/>
          </w:tcPr>
          <w:p>
            <w:pPr>
              <w:pStyle w:val="21"/>
              <w:tabs>
                <w:tab w:val="left" w:leader="dot" w:pos="674"/>
              </w:tabs>
              <w:spacing w:after="0"/>
              <w:ind w:firstLine="300"/>
              <w:rPr>
                <w:sz w:val="24"/>
              </w:rPr>
            </w:pPr>
          </w:p>
        </w:tc>
      </w:tr>
      <w:tr>
        <w:tblPrEx>
          <w:tblCellMar>
            <w:top w:w="0" w:type="dxa"/>
            <w:left w:w="10" w:type="dxa"/>
            <w:bottom w:w="0" w:type="dxa"/>
            <w:right w:w="10" w:type="dxa"/>
          </w:tblCellMar>
        </w:tblPrEx>
        <w:trPr>
          <w:trHeight w:val="425" w:hRule="exact"/>
          <w:jc w:val="center"/>
        </w:trPr>
        <w:tc>
          <w:tcPr>
            <w:tcW w:w="1754" w:type="dxa"/>
            <w:gridSpan w:val="2"/>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i/>
                <w:iCs/>
                <w:sz w:val="24"/>
                <w:lang w:val="en-US" w:eastAsia="en-US" w:bidi="en-US"/>
              </w:rPr>
              <w:t>2.</w:t>
            </w:r>
            <w:r>
              <w:rPr>
                <w:rFonts w:hint="eastAsia"/>
                <w:sz w:val="24"/>
                <w:lang w:val="en-US" w:eastAsia="en-US" w:bidi="en-US"/>
              </w:rPr>
              <w:t>2.</w:t>
            </w:r>
            <w:r>
              <w:rPr>
                <w:rFonts w:hint="eastAsia"/>
                <w:sz w:val="24"/>
                <w:lang w:val="en-US" w:eastAsia="en-US"/>
              </w:rPr>
              <w:t>2</w:t>
            </w:r>
          </w:p>
        </w:tc>
        <w:tc>
          <w:tcPr>
            <w:tcW w:w="1991"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rFonts w:hint="eastAsia"/>
                <w:sz w:val="24"/>
              </w:rPr>
              <w:t>评审价格</w:t>
            </w:r>
          </w:p>
        </w:tc>
        <w:tc>
          <w:tcPr>
            <w:tcW w:w="5597" w:type="dxa"/>
            <w:tcBorders>
              <w:top w:val="single" w:color="auto" w:sz="4" w:space="0"/>
              <w:left w:val="single" w:color="auto" w:sz="4" w:space="0"/>
              <w:right w:val="single" w:color="auto" w:sz="4" w:space="0"/>
            </w:tcBorders>
            <w:shd w:val="clear" w:color="auto" w:fill="FFFFFF"/>
          </w:tcPr>
          <w:p>
            <w:pPr>
              <w:rPr>
                <w:rFonts w:ascii="宋体" w:hAnsi="宋体" w:eastAsia="宋体" w:cs="宋体"/>
                <w:sz w:val="24"/>
              </w:rPr>
            </w:pPr>
            <w:r>
              <w:rPr>
                <w:rFonts w:hint="eastAsia" w:ascii="宋体" w:hAnsi="宋体" w:eastAsia="宋体" w:cs="宋体"/>
                <w:sz w:val="24"/>
              </w:rPr>
              <w:t>/</w:t>
            </w:r>
          </w:p>
        </w:tc>
      </w:tr>
      <w:tr>
        <w:tblPrEx>
          <w:tblCellMar>
            <w:top w:w="0" w:type="dxa"/>
            <w:left w:w="10" w:type="dxa"/>
            <w:bottom w:w="0" w:type="dxa"/>
            <w:right w:w="10" w:type="dxa"/>
          </w:tblCellMar>
        </w:tblPrEx>
        <w:trPr>
          <w:trHeight w:val="432" w:hRule="exact"/>
          <w:jc w:val="center"/>
        </w:trPr>
        <w:tc>
          <w:tcPr>
            <w:tcW w:w="9342" w:type="dxa"/>
            <w:gridSpan w:val="4"/>
            <w:tcBorders>
              <w:top w:val="single" w:color="auto" w:sz="4" w:space="0"/>
              <w:left w:val="single" w:color="auto" w:sz="4" w:space="0"/>
              <w:right w:val="single" w:color="auto" w:sz="4" w:space="0"/>
            </w:tcBorders>
            <w:shd w:val="clear" w:color="auto" w:fill="FFFFFF"/>
          </w:tcPr>
          <w:p>
            <w:pPr>
              <w:pStyle w:val="21"/>
              <w:spacing w:before="80" w:after="0"/>
              <w:ind w:firstLine="0"/>
              <w:jc w:val="center"/>
              <w:rPr>
                <w:sz w:val="24"/>
              </w:rPr>
            </w:pPr>
            <w:r>
              <w:rPr>
                <w:rFonts w:hint="eastAsia"/>
                <w:sz w:val="24"/>
              </w:rPr>
              <w:t>3详细评审标准和程序(最低价法)</w:t>
            </w:r>
          </w:p>
        </w:tc>
      </w:tr>
      <w:tr>
        <w:tblPrEx>
          <w:tblCellMar>
            <w:top w:w="0" w:type="dxa"/>
            <w:left w:w="10" w:type="dxa"/>
            <w:bottom w:w="0" w:type="dxa"/>
            <w:right w:w="10" w:type="dxa"/>
          </w:tblCellMar>
        </w:tblPrEx>
        <w:trPr>
          <w:trHeight w:val="425" w:hRule="exact"/>
          <w:jc w:val="center"/>
        </w:trPr>
        <w:tc>
          <w:tcPr>
            <w:tcW w:w="1754" w:type="dxa"/>
            <w:gridSpan w:val="2"/>
            <w:tcBorders>
              <w:top w:val="single" w:color="auto" w:sz="4" w:space="0"/>
              <w:left w:val="single" w:color="auto" w:sz="4" w:space="0"/>
            </w:tcBorders>
            <w:shd w:val="clear" w:color="auto" w:fill="FFFFFF"/>
          </w:tcPr>
          <w:p>
            <w:pPr>
              <w:pStyle w:val="21"/>
              <w:spacing w:before="100" w:after="0"/>
              <w:ind w:firstLine="0"/>
              <w:jc w:val="center"/>
              <w:rPr>
                <w:sz w:val="24"/>
              </w:rPr>
            </w:pPr>
            <w:r>
              <w:rPr>
                <w:rFonts w:hint="eastAsia"/>
                <w:sz w:val="24"/>
              </w:rPr>
              <w:t>条款号</w:t>
            </w:r>
          </w:p>
        </w:tc>
        <w:tc>
          <w:tcPr>
            <w:tcW w:w="1991" w:type="dxa"/>
            <w:tcBorders>
              <w:top w:val="single" w:color="auto" w:sz="4" w:space="0"/>
              <w:left w:val="single" w:color="auto" w:sz="4" w:space="0"/>
            </w:tcBorders>
            <w:shd w:val="clear" w:color="auto" w:fill="FFFFFF"/>
          </w:tcPr>
          <w:p>
            <w:pPr>
              <w:pStyle w:val="21"/>
              <w:spacing w:before="100" w:after="0"/>
              <w:ind w:firstLine="0"/>
              <w:jc w:val="center"/>
              <w:rPr>
                <w:sz w:val="24"/>
              </w:rPr>
            </w:pPr>
            <w:r>
              <w:rPr>
                <w:rFonts w:hint="eastAsia"/>
                <w:sz w:val="24"/>
              </w:rPr>
              <w:t>条款内容</w:t>
            </w:r>
          </w:p>
        </w:tc>
        <w:tc>
          <w:tcPr>
            <w:tcW w:w="5597" w:type="dxa"/>
            <w:tcBorders>
              <w:top w:val="single" w:color="auto" w:sz="4" w:space="0"/>
              <w:left w:val="single" w:color="auto" w:sz="4" w:space="0"/>
              <w:right w:val="single" w:color="auto" w:sz="4" w:space="0"/>
            </w:tcBorders>
            <w:shd w:val="clear" w:color="auto" w:fill="FFFFFF"/>
          </w:tcPr>
          <w:p>
            <w:pPr>
              <w:pStyle w:val="21"/>
              <w:spacing w:before="80" w:after="0"/>
              <w:ind w:left="2080" w:firstLine="0"/>
              <w:jc w:val="left"/>
              <w:rPr>
                <w:sz w:val="24"/>
              </w:rPr>
            </w:pPr>
            <w:r>
              <w:rPr>
                <w:rFonts w:hint="eastAsia"/>
                <w:sz w:val="24"/>
              </w:rPr>
              <w:t>编列内容</w:t>
            </w:r>
          </w:p>
        </w:tc>
      </w:tr>
      <w:tr>
        <w:tblPrEx>
          <w:tblCellMar>
            <w:top w:w="0" w:type="dxa"/>
            <w:left w:w="10" w:type="dxa"/>
            <w:bottom w:w="0" w:type="dxa"/>
            <w:right w:w="10" w:type="dxa"/>
          </w:tblCellMar>
        </w:tblPrEx>
        <w:trPr>
          <w:trHeight w:val="1102" w:hRule="exact"/>
          <w:jc w:val="center"/>
        </w:trPr>
        <w:tc>
          <w:tcPr>
            <w:tcW w:w="1754" w:type="dxa"/>
            <w:gridSpan w:val="2"/>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4"/>
              </w:rPr>
            </w:pPr>
            <w:r>
              <w:rPr>
                <w:rFonts w:hint="eastAsia"/>
                <w:sz w:val="24"/>
              </w:rPr>
              <w:t>3</w:t>
            </w:r>
          </w:p>
        </w:tc>
        <w:tc>
          <w:tcPr>
            <w:tcW w:w="1991" w:type="dxa"/>
            <w:tcBorders>
              <w:top w:val="single" w:color="auto" w:sz="4" w:space="0"/>
              <w:left w:val="single" w:color="auto" w:sz="4" w:space="0"/>
              <w:bottom w:val="single" w:color="auto" w:sz="4" w:space="0"/>
            </w:tcBorders>
            <w:shd w:val="clear" w:color="auto" w:fill="FFFFFF"/>
            <w:vAlign w:val="bottom"/>
          </w:tcPr>
          <w:p>
            <w:pPr>
              <w:pStyle w:val="21"/>
              <w:spacing w:after="0" w:line="324" w:lineRule="exact"/>
              <w:ind w:firstLine="0"/>
              <w:jc w:val="center"/>
              <w:rPr>
                <w:sz w:val="24"/>
              </w:rPr>
            </w:pPr>
            <w:r>
              <w:rPr>
                <w:rFonts w:hint="eastAsia"/>
                <w:sz w:val="24"/>
              </w:rPr>
              <w:t>供应商并列时确定供应商优先顺序的规则</w:t>
            </w:r>
          </w:p>
        </w:tc>
        <w:tc>
          <w:tcPr>
            <w:tcW w:w="5597"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1"/>
              <w:spacing w:after="80"/>
              <w:ind w:firstLine="300"/>
              <w:jc w:val="left"/>
              <w:rPr>
                <w:sz w:val="24"/>
              </w:rPr>
            </w:pPr>
            <w:r>
              <w:rPr>
                <w:rFonts w:hint="eastAsia"/>
                <w:sz w:val="24"/>
                <w:lang w:eastAsia="zh-CN"/>
              </w:rPr>
              <w:t>□</w:t>
            </w:r>
            <w:r>
              <w:rPr>
                <w:rFonts w:hint="eastAsia"/>
                <w:sz w:val="24"/>
              </w:rPr>
              <w:t>由评审小组投票决定</w:t>
            </w:r>
          </w:p>
          <w:p>
            <w:pPr>
              <w:pStyle w:val="21"/>
              <w:spacing w:after="80"/>
              <w:ind w:firstLine="300"/>
              <w:jc w:val="left"/>
              <w:rPr>
                <w:sz w:val="24"/>
              </w:rPr>
            </w:pPr>
            <w:r>
              <w:rPr>
                <w:rFonts w:hint="eastAsia"/>
                <w:sz w:val="24"/>
                <w:lang w:eastAsia="zh-CN"/>
              </w:rPr>
              <w:t>□</w:t>
            </w:r>
            <w:r>
              <w:rPr>
                <w:rFonts w:hint="eastAsia"/>
                <w:sz w:val="24"/>
              </w:rPr>
              <w:t>由评审小组抽签决定</w:t>
            </w:r>
          </w:p>
          <w:p>
            <w:pPr>
              <w:pStyle w:val="21"/>
              <w:tabs>
                <w:tab w:val="left" w:leader="underscore" w:pos="5218"/>
              </w:tabs>
              <w:spacing w:after="80"/>
              <w:ind w:firstLine="300"/>
              <w:jc w:val="left"/>
              <w:rPr>
                <w:sz w:val="24"/>
              </w:rPr>
            </w:pPr>
            <w:r>
              <w:rPr>
                <w:rFonts w:hint="eastAsia"/>
                <w:sz w:val="24"/>
                <w:lang w:eastAsia="zh-CN"/>
              </w:rPr>
              <w:t>☑</w:t>
            </w:r>
            <w:r>
              <w:rPr>
                <w:rFonts w:hint="eastAsia"/>
                <w:sz w:val="24"/>
              </w:rPr>
              <w:t>其他方法：</w:t>
            </w:r>
            <w:r>
              <w:rPr>
                <w:rFonts w:hint="eastAsia"/>
                <w:sz w:val="24"/>
                <w:u w:val="single"/>
                <w:lang w:eastAsia="zh-CN"/>
              </w:rPr>
              <w:t>由</w:t>
            </w:r>
            <w:r>
              <w:rPr>
                <w:rFonts w:hint="eastAsia"/>
                <w:sz w:val="24"/>
                <w:u w:val="single"/>
                <w:lang w:val="en-US" w:eastAsia="zh-CN"/>
              </w:rPr>
              <w:t>采购</w:t>
            </w:r>
            <w:r>
              <w:rPr>
                <w:rFonts w:hint="eastAsia"/>
                <w:sz w:val="24"/>
                <w:u w:val="single"/>
                <w:lang w:eastAsia="zh-CN"/>
              </w:rPr>
              <w:t>人确定</w:t>
            </w:r>
          </w:p>
        </w:tc>
      </w:tr>
    </w:tbl>
    <w:p>
      <w:pPr>
        <w:sectPr>
          <w:type w:val="continuous"/>
          <w:pgSz w:w="11906" w:h="16838"/>
          <w:pgMar w:top="2289" w:right="1327" w:bottom="2013" w:left="1203" w:header="0" w:footer="3" w:gutter="0"/>
          <w:cols w:space="720" w:num="1"/>
          <w:titlePg/>
          <w:docGrid w:linePitch="360" w:charSpace="0"/>
        </w:sectPr>
      </w:pPr>
    </w:p>
    <w:p>
      <w:pPr>
        <w:pStyle w:val="27"/>
        <w:keepNext/>
        <w:keepLines/>
        <w:spacing w:before="0" w:after="140" w:line="24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1评审方法（最低价法）</w:t>
      </w:r>
      <w:bookmarkEnd w:id="238"/>
      <w:bookmarkEnd w:id="239"/>
      <w:bookmarkEnd w:id="240"/>
    </w:p>
    <w:p>
      <w:pPr>
        <w:pStyle w:val="28"/>
        <w:spacing w:after="240" w:line="385"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本次评审采用最低价法。评审小组对满足</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购文件实质性要求的响应文件，按照本章第</w:t>
      </w:r>
      <w:r>
        <w:rPr>
          <w:rFonts w:hint="eastAsia" w:asciiTheme="minorEastAsia" w:hAnsiTheme="minorEastAsia" w:eastAsiaTheme="minorEastAsia" w:cstheme="minorEastAsia"/>
          <w:sz w:val="24"/>
          <w:lang w:val="en-US" w:eastAsia="zh-CN" w:bidi="en-US"/>
        </w:rPr>
        <w:t>2.2.2</w:t>
      </w:r>
      <w:r>
        <w:rPr>
          <w:rFonts w:hint="eastAsia" w:asciiTheme="minorEastAsia" w:hAnsiTheme="minorEastAsia" w:eastAsiaTheme="minorEastAsia" w:cstheme="minorEastAsia"/>
          <w:sz w:val="24"/>
        </w:rPr>
        <w:t>项规定的方法确定供应商响应报价的评审价格，并按照评审价格由低到高的顺序推荐候选成交供应商。</w:t>
      </w:r>
    </w:p>
    <w:p>
      <w:pPr>
        <w:pStyle w:val="27"/>
        <w:keepNext/>
        <w:keepLines/>
        <w:spacing w:before="0" w:after="240" w:line="240" w:lineRule="auto"/>
        <w:jc w:val="left"/>
        <w:rPr>
          <w:rFonts w:asciiTheme="minorEastAsia" w:hAnsiTheme="minorEastAsia" w:eastAsiaTheme="minorEastAsia" w:cstheme="minorEastAsia"/>
          <w:sz w:val="24"/>
          <w:szCs w:val="24"/>
        </w:rPr>
      </w:pPr>
      <w:bookmarkStart w:id="241" w:name="bookmark1174"/>
      <w:bookmarkStart w:id="242" w:name="bookmark1173"/>
      <w:bookmarkStart w:id="243" w:name="bookmark1172"/>
      <w:r>
        <w:rPr>
          <w:rFonts w:hint="eastAsia" w:asciiTheme="minorEastAsia" w:hAnsiTheme="minorEastAsia" w:eastAsiaTheme="minorEastAsia" w:cstheme="minorEastAsia"/>
          <w:sz w:val="24"/>
          <w:szCs w:val="24"/>
        </w:rPr>
        <w:t>2初步评审标准和程序</w:t>
      </w:r>
      <w:bookmarkEnd w:id="241"/>
    </w:p>
    <w:p>
      <w:pPr>
        <w:pStyle w:val="27"/>
        <w:keepNext/>
        <w:keepLines/>
        <w:spacing w:before="0" w:after="100" w:line="240" w:lineRule="auto"/>
        <w:jc w:val="left"/>
        <w:rPr>
          <w:rFonts w:asciiTheme="minorEastAsia" w:hAnsiTheme="minorEastAsia" w:eastAsiaTheme="minorEastAsia" w:cstheme="minorEastAsia"/>
          <w:sz w:val="24"/>
          <w:szCs w:val="24"/>
        </w:rPr>
      </w:pPr>
      <w:bookmarkStart w:id="244" w:name="bookmark1175"/>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初步评审标准</w:t>
      </w:r>
      <w:bookmarkEnd w:id="242"/>
      <w:bookmarkEnd w:id="243"/>
      <w:bookmarkEnd w:id="244"/>
    </w:p>
    <w:p>
      <w:pPr>
        <w:pStyle w:val="27"/>
        <w:keepNext/>
        <w:keepLines/>
        <w:spacing w:before="0" w:after="100" w:line="24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2.1.1</w:t>
      </w:r>
      <w:r>
        <w:rPr>
          <w:rFonts w:hint="eastAsia" w:asciiTheme="minorEastAsia" w:hAnsiTheme="minorEastAsia" w:eastAsiaTheme="minorEastAsia" w:cstheme="minorEastAsia"/>
          <w:sz w:val="24"/>
          <w:szCs w:val="24"/>
        </w:rPr>
        <w:t>形式评审标准：见评审办法前附表。</w:t>
      </w:r>
    </w:p>
    <w:p>
      <w:pPr>
        <w:pStyle w:val="28"/>
        <w:spacing w:after="240"/>
        <w:ind w:firstLine="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2.1.2</w:t>
      </w:r>
      <w:r>
        <w:rPr>
          <w:rFonts w:hint="eastAsia" w:asciiTheme="minorEastAsia" w:hAnsiTheme="minorEastAsia" w:eastAsiaTheme="minorEastAsia" w:cstheme="minorEastAsia"/>
          <w:sz w:val="24"/>
        </w:rPr>
        <w:t>资格评审标准：见评审办法前附表。</w:t>
      </w:r>
    </w:p>
    <w:p>
      <w:pPr>
        <w:pStyle w:val="28"/>
        <w:spacing w:after="80"/>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2.1.3</w:t>
      </w:r>
      <w:r>
        <w:rPr>
          <w:rFonts w:hint="eastAsia" w:asciiTheme="minorEastAsia" w:hAnsiTheme="minorEastAsia" w:eastAsiaTheme="minorEastAsia" w:cstheme="minorEastAsia"/>
          <w:sz w:val="24"/>
        </w:rPr>
        <w:t>响应性评审标准：见评审办法前附表。</w:t>
      </w:r>
    </w:p>
    <w:p>
      <w:pPr>
        <w:pStyle w:val="27"/>
        <w:keepNext/>
        <w:keepLines/>
        <w:spacing w:before="0" w:after="0" w:line="240" w:lineRule="auto"/>
        <w:jc w:val="both"/>
        <w:rPr>
          <w:rFonts w:asciiTheme="minorEastAsia" w:hAnsiTheme="minorEastAsia" w:eastAsiaTheme="minorEastAsia" w:cstheme="minorEastAsia"/>
          <w:sz w:val="24"/>
          <w:szCs w:val="24"/>
          <w:lang w:val="en-US" w:eastAsia="zh-CN" w:bidi="en-US"/>
        </w:rPr>
      </w:pPr>
      <w:bookmarkStart w:id="245" w:name="bookmark1176"/>
      <w:bookmarkStart w:id="246" w:name="bookmark1178"/>
      <w:bookmarkStart w:id="247" w:name="bookmark1177"/>
      <w:r>
        <w:rPr>
          <w:rFonts w:hint="eastAsia" w:asciiTheme="minorEastAsia" w:hAnsiTheme="minorEastAsia" w:eastAsiaTheme="minorEastAsia" w:cstheme="minorEastAsia"/>
          <w:sz w:val="24"/>
          <w:szCs w:val="24"/>
          <w:lang w:val="en-US" w:eastAsia="zh-CN" w:bidi="en-US"/>
        </w:rPr>
        <w:t>2.2初步评审程序</w:t>
      </w:r>
      <w:bookmarkEnd w:id="245"/>
      <w:bookmarkEnd w:id="246"/>
      <w:bookmarkEnd w:id="247"/>
    </w:p>
    <w:p>
      <w:pPr>
        <w:pStyle w:val="28"/>
        <w:spacing w:after="0" w:line="387"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2.2.1</w:t>
      </w:r>
      <w:r>
        <w:rPr>
          <w:rFonts w:hint="eastAsia" w:asciiTheme="minorEastAsia" w:hAnsiTheme="minorEastAsia" w:eastAsiaTheme="minorEastAsia" w:cstheme="minorEastAsia"/>
          <w:sz w:val="24"/>
        </w:rPr>
        <w:t>评审小组依据本章第</w:t>
      </w:r>
      <w:r>
        <w:rPr>
          <w:rFonts w:hint="eastAsia" w:asciiTheme="minorEastAsia" w:hAnsiTheme="minorEastAsia" w:eastAsiaTheme="minorEastAsia" w:cstheme="minorEastAsia"/>
          <w:sz w:val="24"/>
          <w:lang w:val="en-US" w:eastAsia="zh-CN" w:bidi="en-US"/>
        </w:rPr>
        <w:t>2.</w:t>
      </w:r>
      <w:r>
        <w:rPr>
          <w:rFonts w:hint="eastAsia" w:asciiTheme="minorEastAsia" w:hAnsiTheme="minorEastAsia" w:eastAsiaTheme="minorEastAsia" w:cstheme="minorEastAsia"/>
          <w:sz w:val="24"/>
        </w:rPr>
        <w:t>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pStyle w:val="28"/>
        <w:spacing w:after="0" w:line="387"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2.2.2</w:t>
      </w:r>
      <w:r>
        <w:rPr>
          <w:rFonts w:hint="eastAsia" w:asciiTheme="minorEastAsia" w:hAnsiTheme="minorEastAsia" w:eastAsiaTheme="minorEastAsia" w:cstheme="minorEastAsia"/>
          <w:sz w:val="24"/>
        </w:rPr>
        <w:t>除评审办法前附表另有规定外，评审价格为供应商在响应函中填报的大写含税价格。</w:t>
      </w:r>
    </w:p>
    <w:p>
      <w:pPr>
        <w:pStyle w:val="28"/>
        <w:spacing w:after="0" w:line="387"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评审价格若超过最高限价(如有)，其响应文件将被视为无效。</w:t>
      </w:r>
    </w:p>
    <w:p>
      <w:pPr>
        <w:pStyle w:val="28"/>
        <w:spacing w:after="0" w:line="387"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pStyle w:val="28"/>
        <w:spacing w:after="0" w:line="387"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2.2.3</w:t>
      </w:r>
      <w:r>
        <w:rPr>
          <w:rFonts w:hint="eastAsia" w:asciiTheme="minorEastAsia" w:hAnsiTheme="minorEastAsia" w:eastAsiaTheme="minorEastAsia" w:cstheme="minorEastAsia"/>
          <w:sz w:val="24"/>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pStyle w:val="28"/>
        <w:spacing w:after="0" w:line="387"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响应报价有算术错误及其他错误的，评审小组按以下原则要求供应商对响应报价进行修正，并要求供应商书面澄清确认。供应商拒不澄清确认的，其响应文件将被视为无效：</w:t>
      </w:r>
    </w:p>
    <w:p>
      <w:pPr>
        <w:pStyle w:val="28"/>
        <w:numPr>
          <w:ilvl w:val="0"/>
          <w:numId w:val="10"/>
        </w:numPr>
        <w:tabs>
          <w:tab w:val="left" w:pos="1024"/>
        </w:tabs>
        <w:spacing w:after="0" w:line="383" w:lineRule="exact"/>
        <w:ind w:firstLine="500"/>
        <w:rPr>
          <w:rFonts w:asciiTheme="minorEastAsia" w:hAnsiTheme="minorEastAsia" w:eastAsiaTheme="minorEastAsia" w:cstheme="minorEastAsia"/>
          <w:sz w:val="24"/>
        </w:rPr>
      </w:pPr>
      <w:bookmarkStart w:id="248" w:name="bookmark1179"/>
      <w:bookmarkEnd w:id="248"/>
      <w:r>
        <w:rPr>
          <w:rFonts w:hint="eastAsia" w:asciiTheme="minorEastAsia" w:hAnsiTheme="minorEastAsia" w:eastAsiaTheme="minorEastAsia" w:cstheme="minorEastAsia"/>
          <w:sz w:val="24"/>
        </w:rPr>
        <w:t>大写金额与小写金额不一致的，以大写金额为准；</w:t>
      </w:r>
    </w:p>
    <w:p>
      <w:pPr>
        <w:pStyle w:val="28"/>
        <w:numPr>
          <w:ilvl w:val="0"/>
          <w:numId w:val="10"/>
        </w:numPr>
        <w:tabs>
          <w:tab w:val="left" w:pos="1035"/>
        </w:tabs>
        <w:spacing w:after="0" w:line="383" w:lineRule="exact"/>
        <w:ind w:firstLine="500"/>
        <w:rPr>
          <w:rFonts w:asciiTheme="minorEastAsia" w:hAnsiTheme="minorEastAsia" w:eastAsiaTheme="minorEastAsia" w:cstheme="minorEastAsia"/>
          <w:sz w:val="24"/>
        </w:rPr>
      </w:pPr>
      <w:bookmarkStart w:id="249" w:name="bookmark1180"/>
      <w:bookmarkEnd w:id="249"/>
      <w:r>
        <w:rPr>
          <w:rFonts w:hint="eastAsia" w:asciiTheme="minorEastAsia" w:hAnsiTheme="minorEastAsia" w:eastAsiaTheme="minorEastAsia" w:cstheme="minorEastAsia"/>
          <w:sz w:val="24"/>
        </w:rPr>
        <w:t>总价金额与单价金额不一致的，以单价金额为准，但单价金额小数点有明显错误的除外；</w:t>
      </w:r>
    </w:p>
    <w:p>
      <w:pPr>
        <w:pStyle w:val="28"/>
        <w:numPr>
          <w:ilvl w:val="0"/>
          <w:numId w:val="10"/>
        </w:numPr>
        <w:tabs>
          <w:tab w:val="left" w:pos="1024"/>
        </w:tabs>
        <w:spacing w:after="0" w:line="383" w:lineRule="exact"/>
        <w:ind w:firstLine="500"/>
        <w:rPr>
          <w:rFonts w:asciiTheme="minorEastAsia" w:hAnsiTheme="minorEastAsia" w:eastAsiaTheme="minorEastAsia" w:cstheme="minorEastAsia"/>
          <w:sz w:val="24"/>
        </w:rPr>
      </w:pPr>
      <w:bookmarkStart w:id="250" w:name="bookmark1181"/>
      <w:bookmarkEnd w:id="250"/>
      <w:r>
        <w:rPr>
          <w:rFonts w:hint="eastAsia" w:asciiTheme="minorEastAsia" w:hAnsiTheme="minorEastAsia" w:eastAsiaTheme="minorEastAsia" w:cstheme="minorEastAsia"/>
          <w:sz w:val="24"/>
        </w:rPr>
        <w:t>报价表合计报价与分项报价的合计不一致的，以各分项报价的合价累计数为准；</w:t>
      </w:r>
    </w:p>
    <w:p>
      <w:pPr>
        <w:pStyle w:val="28"/>
        <w:numPr>
          <w:ilvl w:val="0"/>
          <w:numId w:val="10"/>
        </w:numPr>
        <w:tabs>
          <w:tab w:val="left" w:pos="1028"/>
        </w:tabs>
        <w:spacing w:after="0" w:line="383" w:lineRule="exact"/>
        <w:ind w:firstLine="500"/>
        <w:rPr>
          <w:rFonts w:asciiTheme="minorEastAsia" w:hAnsiTheme="minorEastAsia" w:eastAsiaTheme="minorEastAsia" w:cstheme="minorEastAsia"/>
          <w:sz w:val="24"/>
        </w:rPr>
      </w:pPr>
      <w:bookmarkStart w:id="251" w:name="bookmark1182"/>
      <w:bookmarkEnd w:id="251"/>
      <w:r>
        <w:rPr>
          <w:rFonts w:hint="eastAsia" w:asciiTheme="minorEastAsia" w:hAnsiTheme="minorEastAsia" w:eastAsiaTheme="minorEastAsia" w:cstheme="minorEastAsia"/>
          <w:sz w:val="24"/>
        </w:rPr>
        <w:t>如果分项报价中存在缺漏项，且缺漏项内容不属于实质性偏差的，则视为缺漏项内容的价格已包含在其他分项报价之中。</w:t>
      </w:r>
    </w:p>
    <w:p>
      <w:pPr>
        <w:pStyle w:val="28"/>
        <w:spacing w:after="0" w:line="383"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止后的报价为准。</w:t>
      </w:r>
    </w:p>
    <w:p>
      <w:pPr>
        <w:pStyle w:val="28"/>
        <w:spacing w:after="80" w:line="383"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2.2.4</w:t>
      </w:r>
      <w:r>
        <w:rPr>
          <w:rFonts w:hint="eastAsia" w:asciiTheme="minorEastAsia" w:hAnsiTheme="minorEastAsia" w:eastAsiaTheme="minorEastAsia" w:cstheme="minorEastAsia"/>
          <w:sz w:val="24"/>
        </w:rPr>
        <w:t>供应商有串通、弄虚作假、行贿等违法行为的，其响应文件将被视为无效。</w:t>
      </w:r>
    </w:p>
    <w:p>
      <w:pPr>
        <w:pStyle w:val="28"/>
        <w:spacing w:after="0" w:line="334" w:lineRule="auto"/>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2.2.5</w:t>
      </w:r>
      <w:r>
        <w:rPr>
          <w:rFonts w:hint="eastAsia" w:asciiTheme="minorEastAsia" w:hAnsiTheme="minorEastAsia" w:eastAsiaTheme="minorEastAsia" w:cstheme="minorEastAsia"/>
          <w:sz w:val="24"/>
        </w:rPr>
        <w:t>特殊情形处理</w:t>
      </w:r>
    </w:p>
    <w:p>
      <w:pPr>
        <w:pStyle w:val="28"/>
        <w:spacing w:after="0" w:line="389"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初步评审后，如评审小组认为所有响应文件均无效，或者所有响应报价竞争性不足，高于市场预期价格，评审小组应当终止评审，或经采购人同意，直接转换选择其他采购方式，与原供应商共同完成后续采购程序。</w:t>
      </w:r>
    </w:p>
    <w:p>
      <w:pPr>
        <w:pStyle w:val="28"/>
        <w:spacing w:after="280" w:line="392"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选择直接转换采购方式采购的，评审小组按照本章第5条</w:t>
      </w:r>
      <w:r>
        <w:rPr>
          <w:rFonts w:hint="eastAsia" w:asciiTheme="minorEastAsia" w:hAnsiTheme="minorEastAsia" w:eastAsiaTheme="minorEastAsia" w:cstheme="minorEastAsia"/>
          <w:sz w:val="24"/>
          <w:lang w:val="zh-CN" w:eastAsia="zh-CN" w:bidi="zh-CN"/>
        </w:rPr>
        <w:t>“直</w:t>
      </w:r>
      <w:r>
        <w:rPr>
          <w:rFonts w:hint="eastAsia" w:asciiTheme="minorEastAsia" w:hAnsiTheme="minorEastAsia" w:eastAsiaTheme="minorEastAsia" w:cstheme="minorEastAsia"/>
          <w:sz w:val="24"/>
        </w:rPr>
        <w:t>接转换</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购方式评审程序”重新评审。除了采购人与供应商双方提出修改补充并接受新的条件和要求外，原采购文件与原响应文件对采购人和供应商仍然具有相应约束力。</w:t>
      </w:r>
    </w:p>
    <w:p>
      <w:pPr>
        <w:pStyle w:val="27"/>
        <w:keepNext/>
        <w:keepLines/>
        <w:spacing w:before="0" w:after="100" w:line="240" w:lineRule="auto"/>
        <w:jc w:val="left"/>
        <w:rPr>
          <w:rFonts w:asciiTheme="minorEastAsia" w:hAnsiTheme="minorEastAsia" w:eastAsiaTheme="minorEastAsia" w:cstheme="minorEastAsia"/>
          <w:sz w:val="24"/>
          <w:szCs w:val="24"/>
        </w:rPr>
      </w:pPr>
      <w:bookmarkStart w:id="252" w:name="bookmark1185"/>
      <w:bookmarkStart w:id="253" w:name="bookmark1184"/>
      <w:bookmarkStart w:id="254" w:name="bookmark1183"/>
      <w:r>
        <w:rPr>
          <w:rFonts w:hint="eastAsia" w:asciiTheme="minorEastAsia" w:hAnsiTheme="minorEastAsia" w:eastAsiaTheme="minorEastAsia" w:cstheme="minorEastAsia"/>
          <w:sz w:val="24"/>
          <w:szCs w:val="24"/>
        </w:rPr>
        <w:t>3详细评审标准和程序(最低价法)</w:t>
      </w:r>
      <w:bookmarkEnd w:id="252"/>
      <w:bookmarkEnd w:id="253"/>
      <w:bookmarkEnd w:id="254"/>
    </w:p>
    <w:p>
      <w:pPr>
        <w:pStyle w:val="28"/>
        <w:spacing w:after="280" w:line="389"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评审小组对评审价格进行比较后，按照评审价格由低到高的顺序对供应商排</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序。供应商评审价格相等时，按照评审办法前附表的规定确定供应商优先顺序。</w:t>
      </w:r>
    </w:p>
    <w:p>
      <w:pPr>
        <w:pStyle w:val="27"/>
        <w:keepNext/>
        <w:keepLines/>
        <w:spacing w:before="0" w:after="220" w:line="290" w:lineRule="auto"/>
        <w:jc w:val="left"/>
        <w:rPr>
          <w:rFonts w:asciiTheme="minorEastAsia" w:hAnsiTheme="minorEastAsia" w:eastAsiaTheme="minorEastAsia" w:cstheme="minorEastAsia"/>
          <w:sz w:val="24"/>
          <w:szCs w:val="24"/>
        </w:rPr>
      </w:pPr>
      <w:bookmarkStart w:id="255" w:name="bookmark1213"/>
      <w:bookmarkStart w:id="256" w:name="bookmark1214"/>
      <w:bookmarkStart w:id="257" w:name="bookmark1215"/>
      <w:r>
        <w:rPr>
          <w:rFonts w:hint="eastAsia" w:asciiTheme="minorEastAsia" w:hAnsiTheme="minorEastAsia" w:eastAsiaTheme="minorEastAsia" w:cstheme="minorEastAsia"/>
          <w:sz w:val="24"/>
          <w:szCs w:val="24"/>
        </w:rPr>
        <w:t>4评审结果</w:t>
      </w:r>
      <w:bookmarkEnd w:id="255"/>
      <w:bookmarkEnd w:id="256"/>
      <w:bookmarkEnd w:id="257"/>
    </w:p>
    <w:p>
      <w:pPr>
        <w:pStyle w:val="27"/>
        <w:keepNext/>
        <w:keepLines/>
        <w:spacing w:before="0" w:after="0" w:line="360" w:lineRule="auto"/>
        <w:jc w:val="left"/>
        <w:rPr>
          <w:rFonts w:asciiTheme="minorEastAsia" w:hAnsiTheme="minorEastAsia" w:eastAsiaTheme="minorEastAsia" w:cstheme="minorEastAsia"/>
          <w:sz w:val="24"/>
          <w:szCs w:val="24"/>
        </w:rPr>
      </w:pPr>
      <w:bookmarkStart w:id="258" w:name="bookmark1217"/>
      <w:bookmarkStart w:id="259" w:name="bookmark1218"/>
      <w:bookmarkStart w:id="260" w:name="bookmark1216"/>
      <w:r>
        <w:rPr>
          <w:rFonts w:hint="eastAsia" w:asciiTheme="minorEastAsia" w:hAnsiTheme="minorEastAsia" w:eastAsiaTheme="minorEastAsia" w:cstheme="minorEastAsia"/>
          <w:sz w:val="24"/>
          <w:szCs w:val="24"/>
          <w:lang w:val="en-US" w:eastAsia="zh-CN" w:bidi="en-US"/>
        </w:rPr>
        <w:t>4.1</w:t>
      </w:r>
      <w:r>
        <w:rPr>
          <w:rFonts w:hint="eastAsia" w:asciiTheme="minorEastAsia" w:hAnsiTheme="minorEastAsia" w:eastAsiaTheme="minorEastAsia" w:cstheme="minorEastAsia"/>
          <w:sz w:val="24"/>
          <w:szCs w:val="24"/>
        </w:rPr>
        <w:t>提交书面</w:t>
      </w:r>
      <w:r>
        <w:rPr>
          <w:rFonts w:hint="eastAsia" w:asciiTheme="minorEastAsia" w:hAnsiTheme="minorEastAsia" w:eastAsiaTheme="minorEastAsia" w:cstheme="minorEastAsia"/>
          <w:sz w:val="24"/>
          <w:szCs w:val="24"/>
          <w:lang w:val="en-US" w:eastAsia="zh-CN"/>
        </w:rPr>
        <w:t>评审</w:t>
      </w:r>
      <w:r>
        <w:rPr>
          <w:rFonts w:hint="eastAsia" w:asciiTheme="minorEastAsia" w:hAnsiTheme="minorEastAsia" w:eastAsiaTheme="minorEastAsia" w:cstheme="minorEastAsia"/>
          <w:sz w:val="24"/>
          <w:szCs w:val="24"/>
        </w:rPr>
        <w:t>报告</w:t>
      </w:r>
      <w:bookmarkEnd w:id="258"/>
      <w:bookmarkEnd w:id="259"/>
      <w:bookmarkEnd w:id="260"/>
    </w:p>
    <w:p>
      <w:pPr>
        <w:pStyle w:val="28"/>
        <w:spacing w:after="0" w:line="387"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评审小组完成评审后，应当向采购人提交书面评审报告。</w:t>
      </w:r>
    </w:p>
    <w:p>
      <w:pPr>
        <w:pStyle w:val="27"/>
        <w:keepNext/>
        <w:keepLines/>
        <w:tabs>
          <w:tab w:val="left" w:pos="366"/>
        </w:tabs>
        <w:spacing w:before="0" w:after="0" w:line="389" w:lineRule="exact"/>
        <w:jc w:val="left"/>
        <w:rPr>
          <w:rFonts w:asciiTheme="minorEastAsia" w:hAnsiTheme="minorEastAsia" w:eastAsiaTheme="minorEastAsia" w:cstheme="minorEastAsia"/>
          <w:sz w:val="24"/>
          <w:szCs w:val="24"/>
        </w:rPr>
      </w:pPr>
      <w:bookmarkStart w:id="261" w:name="bookmark1221"/>
      <w:bookmarkEnd w:id="261"/>
      <w:bookmarkStart w:id="262" w:name="bookmark1220"/>
      <w:bookmarkStart w:id="263" w:name="bookmark1219"/>
      <w:bookmarkStart w:id="264" w:name="bookmark1222"/>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2推荐候选成交供应商排序要求及数量</w:t>
      </w:r>
      <w:bookmarkEnd w:id="262"/>
      <w:bookmarkEnd w:id="263"/>
      <w:bookmarkEnd w:id="264"/>
    </w:p>
    <w:p>
      <w:pPr>
        <w:pStyle w:val="28"/>
        <w:spacing w:line="367"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评审小组应在书面评审报告中按照供应商排列的优先顺序向采购人推荐候选成交供应商(</w:t>
      </w:r>
      <w:r>
        <w:rPr>
          <w:rFonts w:hint="eastAsia" w:asciiTheme="minorEastAsia" w:hAnsiTheme="minorEastAsia" w:eastAsiaTheme="minorEastAsia" w:cstheme="minorEastAsia"/>
          <w:sz w:val="24"/>
          <w:lang w:val="en-US" w:eastAsia="zh-CN"/>
        </w:rPr>
        <w:t>排序或</w:t>
      </w:r>
      <w:r>
        <w:rPr>
          <w:rFonts w:hint="eastAsia" w:asciiTheme="minorEastAsia" w:hAnsiTheme="minorEastAsia" w:eastAsiaTheme="minorEastAsia" w:cstheme="minorEastAsia"/>
          <w:sz w:val="24"/>
        </w:rPr>
        <w:t>不排序)。候选成交供应商的排序要求及数量见第二章</w:t>
      </w:r>
      <w:r>
        <w:rPr>
          <w:rFonts w:hint="eastAsia" w:asciiTheme="minorEastAsia" w:hAnsiTheme="minorEastAsia" w:eastAsiaTheme="minorEastAsia" w:cstheme="minorEastAsia"/>
          <w:sz w:val="24"/>
          <w:lang w:val="zh-CN" w:eastAsia="zh-CN" w:bidi="zh-CN"/>
        </w:rPr>
        <w:t>“供</w:t>
      </w:r>
      <w:r>
        <w:rPr>
          <w:rFonts w:hint="eastAsia" w:asciiTheme="minorEastAsia" w:hAnsiTheme="minorEastAsia" w:eastAsiaTheme="minorEastAsia" w:cstheme="minorEastAsia"/>
          <w:sz w:val="24"/>
        </w:rPr>
        <w:t>应商须知”。</w:t>
      </w:r>
    </w:p>
    <w:p>
      <w:pPr>
        <w:pStyle w:val="27"/>
        <w:keepNext/>
        <w:keepLines/>
        <w:spacing w:before="0" w:after="220" w:line="290" w:lineRule="auto"/>
        <w:jc w:val="left"/>
        <w:rPr>
          <w:rFonts w:asciiTheme="minorEastAsia" w:hAnsiTheme="minorEastAsia" w:eastAsiaTheme="minorEastAsia" w:cstheme="minorEastAsia"/>
          <w:sz w:val="24"/>
          <w:szCs w:val="24"/>
        </w:rPr>
      </w:pPr>
      <w:bookmarkStart w:id="265" w:name="bookmark1225"/>
      <w:bookmarkStart w:id="266" w:name="bookmark1224"/>
      <w:bookmarkStart w:id="267" w:name="bookmark1223"/>
      <w:r>
        <w:rPr>
          <w:rFonts w:hint="eastAsia" w:asciiTheme="minorEastAsia" w:hAnsiTheme="minorEastAsia" w:eastAsiaTheme="minorEastAsia" w:cstheme="minorEastAsia"/>
          <w:sz w:val="24"/>
          <w:szCs w:val="24"/>
        </w:rPr>
        <w:t>5直接转换采购方式评审程序</w:t>
      </w:r>
      <w:bookmarkEnd w:id="265"/>
      <w:bookmarkEnd w:id="266"/>
      <w:bookmarkEnd w:id="267"/>
    </w:p>
    <w:p>
      <w:pPr>
        <w:pStyle w:val="27"/>
        <w:keepNext/>
        <w:keepLines/>
        <w:spacing w:before="0" w:after="0" w:line="360" w:lineRule="auto"/>
        <w:jc w:val="left"/>
        <w:rPr>
          <w:rFonts w:asciiTheme="minorEastAsia" w:hAnsiTheme="minorEastAsia" w:eastAsiaTheme="minorEastAsia" w:cstheme="minorEastAsia"/>
          <w:sz w:val="24"/>
          <w:szCs w:val="24"/>
        </w:rPr>
      </w:pPr>
      <w:bookmarkStart w:id="268" w:name="bookmark1226"/>
      <w:bookmarkStart w:id="269" w:name="bookmark1228"/>
      <w:bookmarkStart w:id="270" w:name="bookmark1227"/>
      <w:r>
        <w:rPr>
          <w:rFonts w:hint="eastAsia" w:asciiTheme="minorEastAsia" w:hAnsiTheme="minorEastAsia" w:eastAsiaTheme="minorEastAsia" w:cstheme="minorEastAsia"/>
          <w:sz w:val="24"/>
          <w:szCs w:val="24"/>
          <w:lang w:val="en-US" w:eastAsia="zh-CN" w:bidi="en-US"/>
        </w:rPr>
        <w:t>5.</w:t>
      </w:r>
      <w:r>
        <w:rPr>
          <w:rFonts w:hint="eastAsia" w:asciiTheme="minorEastAsia" w:hAnsiTheme="minorEastAsia" w:eastAsiaTheme="minorEastAsia" w:cstheme="minorEastAsia"/>
          <w:sz w:val="24"/>
          <w:szCs w:val="24"/>
        </w:rPr>
        <w:t>1初步评审</w:t>
      </w:r>
      <w:bookmarkEnd w:id="268"/>
      <w:bookmarkEnd w:id="269"/>
      <w:bookmarkEnd w:id="270"/>
    </w:p>
    <w:p>
      <w:pPr>
        <w:pStyle w:val="28"/>
        <w:tabs>
          <w:tab w:val="left" w:pos="366"/>
        </w:tabs>
        <w:spacing w:after="0" w:line="387" w:lineRule="exact"/>
        <w:ind w:firstLine="0"/>
        <w:jc w:val="left"/>
        <w:rPr>
          <w:rFonts w:asciiTheme="minorEastAsia" w:hAnsiTheme="minorEastAsia" w:eastAsiaTheme="minorEastAsia" w:cstheme="minorEastAsia"/>
          <w:sz w:val="24"/>
        </w:rPr>
      </w:pPr>
      <w:bookmarkStart w:id="271" w:name="bookmark1229"/>
      <w:bookmarkEnd w:id="271"/>
      <w:r>
        <w:rPr>
          <w:rFonts w:hint="eastAsia" w:asciiTheme="minorEastAsia" w:hAnsiTheme="minorEastAsia" w:eastAsiaTheme="minorEastAsia" w:cstheme="minorEastAsia"/>
          <w:sz w:val="24"/>
          <w:lang w:val="en-US" w:eastAsia="zh-CN" w:bidi="en-US"/>
        </w:rPr>
        <w:t>5.1.1</w:t>
      </w:r>
      <w:r>
        <w:rPr>
          <w:rFonts w:hint="eastAsia" w:asciiTheme="minorEastAsia" w:hAnsiTheme="minorEastAsia" w:eastAsiaTheme="minorEastAsia" w:cstheme="minorEastAsia"/>
          <w:sz w:val="24"/>
        </w:rPr>
        <w:t>评审小组依据本章第</w:t>
      </w:r>
      <w:r>
        <w:rPr>
          <w:rFonts w:hint="eastAsia" w:asciiTheme="minorEastAsia" w:hAnsiTheme="minorEastAsia" w:eastAsiaTheme="minorEastAsia" w:cstheme="minorEastAsia"/>
          <w:sz w:val="24"/>
          <w:lang w:val="en-US" w:eastAsia="zh-CN" w:bidi="en-US"/>
        </w:rPr>
        <w:t>2.</w:t>
      </w:r>
      <w:r>
        <w:rPr>
          <w:rFonts w:hint="eastAsia" w:asciiTheme="minorEastAsia" w:hAnsiTheme="minorEastAsia" w:eastAsiaTheme="minorEastAsia" w:cstheme="minorEastAsia"/>
          <w:sz w:val="24"/>
        </w:rPr>
        <w:t>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pStyle w:val="28"/>
        <w:spacing w:after="0" w:line="386"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5.1.2</w:t>
      </w:r>
      <w:r>
        <w:rPr>
          <w:rFonts w:hint="eastAsia" w:asciiTheme="minorEastAsia" w:hAnsiTheme="minorEastAsia" w:eastAsiaTheme="minorEastAsia" w:cstheme="minorEastAsia"/>
          <w:sz w:val="24"/>
        </w:rPr>
        <w:t>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w:t>
      </w:r>
      <w:r>
        <w:rPr>
          <w:rFonts w:hint="eastAsia" w:asciiTheme="minorEastAsia" w:hAnsiTheme="minorEastAsia" w:eastAsiaTheme="minorEastAsia" w:cstheme="minorEastAsia"/>
          <w:sz w:val="24"/>
          <w:lang w:eastAsia="zh-CN"/>
        </w:rPr>
        <w:t>代理</w:t>
      </w:r>
      <w:r>
        <w:rPr>
          <w:rFonts w:hint="eastAsia" w:asciiTheme="minorEastAsia" w:hAnsiTheme="minorEastAsia" w:eastAsiaTheme="minorEastAsia" w:cstheme="minorEastAsia"/>
          <w:sz w:val="24"/>
        </w:rPr>
        <w:t>人签字或加盖单位章。澄清、说明和补正的内容作为响应文件的组成部分。</w:t>
      </w:r>
    </w:p>
    <w:p>
      <w:pPr>
        <w:pStyle w:val="28"/>
        <w:spacing w:after="0" w:line="386"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5.1.3</w:t>
      </w:r>
      <w:r>
        <w:rPr>
          <w:rFonts w:hint="eastAsia" w:asciiTheme="minorEastAsia" w:hAnsiTheme="minorEastAsia" w:eastAsiaTheme="minorEastAsia" w:cstheme="minorEastAsia"/>
          <w:sz w:val="24"/>
        </w:rPr>
        <w:t>只有形式评审和资格评审合格且实质性响应</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购文件要求的供应商才可通过初步评审。经供应商澄清、说明和补正后仍未通过初步评审的响应文件将被视为无效,评审小组应告知有关供应商。</w:t>
      </w:r>
    </w:p>
    <w:p>
      <w:pPr>
        <w:pStyle w:val="28"/>
        <w:spacing w:after="0" w:line="386" w:lineRule="exact"/>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5.1.4</w:t>
      </w:r>
      <w:r>
        <w:rPr>
          <w:rFonts w:hint="eastAsia" w:asciiTheme="minorEastAsia" w:hAnsiTheme="minorEastAsia" w:eastAsiaTheme="minorEastAsia" w:cstheme="minorEastAsia"/>
          <w:sz w:val="24"/>
        </w:rPr>
        <w:t>当通过初步评审的供应商数量大于询比采购公告第</w:t>
      </w:r>
      <w:r>
        <w:rPr>
          <w:rFonts w:hint="eastAsia" w:asciiTheme="minorEastAsia" w:hAnsiTheme="minorEastAsia" w:eastAsiaTheme="minorEastAsia" w:cstheme="minorEastAsia"/>
          <w:sz w:val="24"/>
          <w:lang w:val="en-US" w:eastAsia="zh-CN" w:bidi="en-US"/>
        </w:rPr>
        <w:t>1.6</w:t>
      </w:r>
      <w:r>
        <w:rPr>
          <w:rFonts w:hint="eastAsia" w:asciiTheme="minorEastAsia" w:hAnsiTheme="minorEastAsia" w:eastAsiaTheme="minorEastAsia" w:cstheme="minorEastAsia"/>
          <w:sz w:val="24"/>
        </w:rPr>
        <w:t>款规定的成交供应商数量时，可以改为参照谈判方式继续评审选择成交供应商。</w:t>
      </w:r>
    </w:p>
    <w:p>
      <w:pPr>
        <w:pStyle w:val="28"/>
        <w:spacing w:after="0" w:line="386"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当通过初步评审的供应商数量等于询比采购公告第</w:t>
      </w:r>
      <w:r>
        <w:rPr>
          <w:rFonts w:hint="eastAsia" w:asciiTheme="minorEastAsia" w:hAnsiTheme="minorEastAsia" w:eastAsiaTheme="minorEastAsia" w:cstheme="minorEastAsia"/>
          <w:sz w:val="24"/>
          <w:lang w:val="en-US" w:eastAsia="zh-CN" w:bidi="en-US"/>
        </w:rPr>
        <w:t>1.6</w:t>
      </w:r>
      <w:r>
        <w:rPr>
          <w:rFonts w:hint="eastAsia" w:asciiTheme="minorEastAsia" w:hAnsiTheme="minorEastAsia" w:eastAsiaTheme="minorEastAsia" w:cstheme="minorEastAsia"/>
          <w:sz w:val="24"/>
        </w:rPr>
        <w:t>款规定的成交供应商数量时，可以改为参照直接采购方式继续评审选择成交供应商。</w:t>
      </w:r>
    </w:p>
    <w:p>
      <w:pPr>
        <w:pStyle w:val="28"/>
        <w:spacing w:after="0" w:line="386"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当询比采购公告第</w:t>
      </w:r>
      <w:r>
        <w:rPr>
          <w:rFonts w:hint="eastAsia" w:asciiTheme="minorEastAsia" w:hAnsiTheme="minorEastAsia" w:eastAsiaTheme="minorEastAsia" w:cstheme="minorEastAsia"/>
          <w:sz w:val="24"/>
          <w:lang w:val="en-US" w:eastAsia="zh-CN" w:bidi="en-US"/>
        </w:rPr>
        <w:t>1.6</w:t>
      </w:r>
      <w:r>
        <w:rPr>
          <w:rFonts w:hint="eastAsia" w:asciiTheme="minorEastAsia" w:hAnsiTheme="minorEastAsia" w:eastAsiaTheme="minorEastAsia" w:cstheme="minorEastAsia"/>
          <w:sz w:val="24"/>
        </w:rPr>
        <w:t>款选择多家成交供应商，通过初步评审的供应商数量小于约定成交供应商数量且大于等于一家的，可以改为参照直接采购方式继续评审选择一部分成交供应商，或者终止全部</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购，重新组织</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购选择全部成交供应商。</w:t>
      </w:r>
    </w:p>
    <w:p>
      <w:pPr>
        <w:pStyle w:val="28"/>
        <w:spacing w:after="100" w:line="386"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初步评审后，当所有响应文件均无效时，应重新组织采购。</w:t>
      </w:r>
    </w:p>
    <w:p>
      <w:pPr>
        <w:pStyle w:val="27"/>
        <w:keepNext/>
        <w:keepLines/>
        <w:spacing w:before="0" w:after="100" w:line="240" w:lineRule="auto"/>
        <w:jc w:val="both"/>
        <w:rPr>
          <w:rFonts w:asciiTheme="minorEastAsia" w:hAnsiTheme="minorEastAsia" w:eastAsiaTheme="minorEastAsia" w:cstheme="minorEastAsia"/>
          <w:sz w:val="24"/>
          <w:szCs w:val="24"/>
        </w:rPr>
      </w:pPr>
      <w:bookmarkStart w:id="272" w:name="bookmark1232"/>
      <w:bookmarkStart w:id="273" w:name="bookmark1230"/>
      <w:bookmarkStart w:id="274" w:name="bookmark1231"/>
      <w:r>
        <w:rPr>
          <w:rFonts w:hint="eastAsia" w:asciiTheme="minorEastAsia" w:hAnsiTheme="minorEastAsia" w:eastAsiaTheme="minorEastAsia" w:cstheme="minorEastAsia"/>
          <w:sz w:val="24"/>
          <w:szCs w:val="24"/>
          <w:lang w:val="en-US" w:eastAsia="zh-CN" w:bidi="en-US"/>
        </w:rPr>
        <w:t>5.2</w:t>
      </w:r>
      <w:r>
        <w:rPr>
          <w:rFonts w:hint="eastAsia" w:asciiTheme="minorEastAsia" w:hAnsiTheme="minorEastAsia" w:eastAsiaTheme="minorEastAsia" w:cstheme="minorEastAsia"/>
          <w:sz w:val="24"/>
          <w:szCs w:val="24"/>
        </w:rPr>
        <w:t>转换采购方式</w:t>
      </w:r>
      <w:bookmarkEnd w:id="272"/>
      <w:bookmarkEnd w:id="273"/>
      <w:bookmarkEnd w:id="274"/>
    </w:p>
    <w:p>
      <w:pPr>
        <w:pStyle w:val="28"/>
        <w:spacing w:after="0" w:line="336" w:lineRule="auto"/>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5.2.</w:t>
      </w:r>
      <w:r>
        <w:rPr>
          <w:rFonts w:hint="eastAsia" w:asciiTheme="minorEastAsia" w:hAnsiTheme="minorEastAsia" w:eastAsiaTheme="minorEastAsia" w:cstheme="minorEastAsia"/>
          <w:sz w:val="24"/>
        </w:rPr>
        <w:t>1参照谈判采购方式评审</w:t>
      </w:r>
    </w:p>
    <w:p>
      <w:pPr>
        <w:pStyle w:val="28"/>
        <w:spacing w:after="0" w:line="334" w:lineRule="auto"/>
        <w:ind w:firstLine="480"/>
        <w:rPr>
          <w:rFonts w:asciiTheme="minorEastAsia" w:hAnsiTheme="minorEastAsia" w:eastAsiaTheme="minorEastAsia" w:cstheme="minorEastAsia"/>
          <w:sz w:val="24"/>
        </w:rPr>
      </w:pPr>
      <w:bookmarkStart w:id="275" w:name="bookmark1233"/>
      <w:r>
        <w:rPr>
          <w:rFonts w:hint="eastAsia" w:asciiTheme="minorEastAsia" w:hAnsiTheme="minorEastAsia" w:eastAsiaTheme="minorEastAsia" w:cstheme="minorEastAsia"/>
          <w:sz w:val="24"/>
        </w:rPr>
        <w:t>（</w:t>
      </w:r>
      <w:bookmarkEnd w:id="275"/>
      <w:r>
        <w:rPr>
          <w:rFonts w:hint="eastAsia" w:asciiTheme="minorEastAsia" w:hAnsiTheme="minorEastAsia" w:eastAsiaTheme="minorEastAsia" w:cstheme="minorEastAsia"/>
          <w:sz w:val="24"/>
        </w:rPr>
        <w:t>1）谈判。</w:t>
      </w:r>
    </w:p>
    <w:p>
      <w:pPr>
        <w:pStyle w:val="28"/>
        <w:tabs>
          <w:tab w:val="left" w:pos="866"/>
        </w:tabs>
        <w:spacing w:after="0" w:line="383" w:lineRule="exact"/>
        <w:ind w:firstLine="500"/>
        <w:rPr>
          <w:rFonts w:asciiTheme="minorEastAsia" w:hAnsiTheme="minorEastAsia" w:eastAsiaTheme="minorEastAsia" w:cstheme="minorEastAsia"/>
          <w:sz w:val="24"/>
        </w:rPr>
      </w:pPr>
      <w:bookmarkStart w:id="276" w:name="bookmark1234"/>
      <w:r>
        <w:rPr>
          <w:rFonts w:hint="eastAsia" w:asciiTheme="minorEastAsia" w:hAnsiTheme="minorEastAsia" w:eastAsiaTheme="minorEastAsia" w:cstheme="minorEastAsia"/>
          <w:sz w:val="24"/>
        </w:rPr>
        <w:t>1</w:t>
      </w:r>
      <w:bookmarkEnd w:id="276"/>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评审小组应按照供应商递交响应文件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pPr>
        <w:pStyle w:val="28"/>
        <w:tabs>
          <w:tab w:val="left" w:pos="866"/>
        </w:tabs>
        <w:spacing w:after="0" w:line="383" w:lineRule="exact"/>
        <w:ind w:firstLine="500"/>
        <w:rPr>
          <w:rFonts w:asciiTheme="minorEastAsia" w:hAnsiTheme="minorEastAsia" w:eastAsiaTheme="minorEastAsia" w:cstheme="minorEastAsia"/>
          <w:sz w:val="24"/>
        </w:rPr>
      </w:pPr>
      <w:bookmarkStart w:id="277" w:name="bookmark1235"/>
      <w:r>
        <w:rPr>
          <w:rFonts w:hint="eastAsia" w:asciiTheme="minorEastAsia" w:hAnsiTheme="minorEastAsia" w:eastAsiaTheme="minorEastAsia" w:cstheme="minorEastAsia"/>
          <w:sz w:val="24"/>
        </w:rPr>
        <w:t>2</w:t>
      </w:r>
      <w:bookmarkEnd w:id="277"/>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供应商的法定代表人（单位负责人）或其授权的代理人应参加谈判。供应商的法定代表人（单位负责人）或其授权的代理人在谈判中作岀的承诺构成响应文件的组成部分。</w:t>
      </w:r>
    </w:p>
    <w:p>
      <w:pPr>
        <w:pStyle w:val="28"/>
        <w:tabs>
          <w:tab w:val="left" w:pos="866"/>
        </w:tabs>
        <w:spacing w:after="0" w:line="383" w:lineRule="exact"/>
        <w:ind w:firstLine="500"/>
        <w:rPr>
          <w:rFonts w:asciiTheme="minorEastAsia" w:hAnsiTheme="minorEastAsia" w:eastAsiaTheme="minorEastAsia" w:cstheme="minorEastAsia"/>
          <w:sz w:val="24"/>
        </w:rPr>
      </w:pPr>
      <w:bookmarkStart w:id="278" w:name="bookmark1236"/>
      <w:r>
        <w:rPr>
          <w:rFonts w:hint="eastAsia" w:asciiTheme="minorEastAsia" w:hAnsiTheme="minorEastAsia" w:eastAsiaTheme="minorEastAsia" w:cstheme="minorEastAsia"/>
          <w:sz w:val="24"/>
        </w:rPr>
        <w:t>3</w:t>
      </w:r>
      <w:bookmarkEnd w:id="278"/>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谈判结束后，评审小组将要求所有参加谈判的供应商在规定时间内递交最终报价。最终报价应由供应商的法定代表人（单位负责人）或其授权的代理人签字或加盖单位章。最终报价是供应商响应文件的组成部分。</w:t>
      </w:r>
      <w:bookmarkStart w:id="279" w:name="bookmark1237"/>
      <w:bookmarkEnd w:id="279"/>
    </w:p>
    <w:p>
      <w:pPr>
        <w:pStyle w:val="28"/>
        <w:tabs>
          <w:tab w:val="left" w:pos="866"/>
        </w:tabs>
        <w:spacing w:after="0" w:line="383" w:lineRule="exact"/>
        <w:ind w:firstLine="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公开开启最终报价。</w:t>
      </w:r>
    </w:p>
    <w:p>
      <w:pPr>
        <w:pStyle w:val="28"/>
        <w:spacing w:after="0" w:line="39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评审小组将在递交最终报价的截止时间公开开启最终报价，供应商未派代表参加开启会议的，视为默认开启结果。</w:t>
      </w:r>
    </w:p>
    <w:p>
      <w:pPr>
        <w:pStyle w:val="28"/>
        <w:tabs>
          <w:tab w:val="left" w:pos="984"/>
        </w:tabs>
        <w:spacing w:after="0" w:line="390" w:lineRule="exact"/>
        <w:ind w:left="460" w:firstLine="0"/>
        <w:rPr>
          <w:rFonts w:asciiTheme="minorEastAsia" w:hAnsiTheme="minorEastAsia" w:eastAsiaTheme="minorEastAsia" w:cstheme="minorEastAsia"/>
          <w:sz w:val="24"/>
        </w:rPr>
      </w:pPr>
      <w:bookmarkStart w:id="280" w:name="bookmark1238"/>
      <w:bookmarkEnd w:id="280"/>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详细评审。</w:t>
      </w:r>
    </w:p>
    <w:p>
      <w:pPr>
        <w:pStyle w:val="28"/>
        <w:spacing w:after="0" w:line="39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评审小组将按本章第3条规定对响应文件及其最终报价进行详细评审。采用综合评分法的，评审小组有权对本章第</w:t>
      </w:r>
      <w:r>
        <w:rPr>
          <w:rFonts w:hint="eastAsia" w:asciiTheme="minorEastAsia" w:hAnsiTheme="minorEastAsia" w:eastAsiaTheme="minorEastAsia" w:cstheme="minorEastAsia"/>
          <w:sz w:val="24"/>
          <w:lang w:val="en-US" w:eastAsia="zh-CN" w:bidi="en-US"/>
        </w:rPr>
        <w:t>3.</w:t>
      </w:r>
      <w:r>
        <w:rPr>
          <w:rFonts w:hint="eastAsia" w:asciiTheme="minorEastAsia" w:hAnsiTheme="minorEastAsia" w:eastAsiaTheme="minorEastAsia" w:cstheme="minorEastAsia"/>
          <w:sz w:val="24"/>
        </w:rPr>
        <w:t>2项规定的评审基准价和第</w:t>
      </w:r>
      <w:r>
        <w:rPr>
          <w:rFonts w:hint="eastAsia" w:asciiTheme="minorEastAsia" w:hAnsiTheme="minorEastAsia" w:eastAsiaTheme="minorEastAsia" w:cstheme="minorEastAsia"/>
          <w:sz w:val="24"/>
          <w:lang w:val="en-US" w:eastAsia="zh-CN" w:bidi="en-US"/>
        </w:rPr>
        <w:t>3.</w:t>
      </w:r>
      <w:r>
        <w:rPr>
          <w:rFonts w:hint="eastAsia" w:asciiTheme="minorEastAsia" w:hAnsiTheme="minorEastAsia" w:eastAsiaTheme="minorEastAsia" w:cstheme="minorEastAsia"/>
          <w:sz w:val="24"/>
        </w:rPr>
        <w:t>3(3)目规定的报价评分标准进行调整，但评审小组应在谈判开始前向供应商公布，未公布的，视为评审基准价和报价评分标准不作调整；详细评审标准中除报价评审标准外的其他评审标准不作调整。</w:t>
      </w:r>
    </w:p>
    <w:p>
      <w:pPr>
        <w:pStyle w:val="28"/>
        <w:spacing w:after="0" w:line="39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通过谈判后，评审小组认为所有供应商的最终报价仍然不合理的，应向</w:t>
      </w:r>
      <w:r>
        <w:rPr>
          <w:rFonts w:hint="eastAsia" w:asciiTheme="minorEastAsia" w:hAnsiTheme="minorEastAsia" w:eastAsiaTheme="minorEastAsia" w:cstheme="minorEastAsia"/>
          <w:sz w:val="24"/>
          <w:lang w:eastAsia="zh-CN"/>
        </w:rPr>
        <w:t>采</w:t>
      </w:r>
      <w:r>
        <w:rPr>
          <w:rFonts w:hint="eastAsia" w:asciiTheme="minorEastAsia" w:hAnsiTheme="minorEastAsia" w:eastAsiaTheme="minorEastAsia" w:cstheme="minorEastAsia"/>
          <w:sz w:val="24"/>
        </w:rPr>
        <w:t>购人提出终止采购建议。</w:t>
      </w:r>
    </w:p>
    <w:p>
      <w:pPr>
        <w:pStyle w:val="28"/>
        <w:tabs>
          <w:tab w:val="left" w:pos="1004"/>
        </w:tabs>
        <w:spacing w:after="0" w:line="390" w:lineRule="exact"/>
        <w:ind w:left="480" w:firstLine="0"/>
        <w:rPr>
          <w:rFonts w:asciiTheme="minorEastAsia" w:hAnsiTheme="minorEastAsia" w:eastAsiaTheme="minorEastAsia" w:cstheme="minorEastAsia"/>
          <w:sz w:val="24"/>
        </w:rPr>
      </w:pPr>
      <w:bookmarkStart w:id="281" w:name="bookmark1239"/>
      <w:bookmarkEnd w:id="281"/>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编写评审报告。</w:t>
      </w:r>
    </w:p>
    <w:p>
      <w:pPr>
        <w:pStyle w:val="28"/>
        <w:spacing w:after="100" w:line="39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评审小组按本章第</w:t>
      </w:r>
      <w:r>
        <w:rPr>
          <w:rFonts w:hint="eastAsia" w:asciiTheme="minorEastAsia" w:hAnsiTheme="minorEastAsia" w:eastAsiaTheme="minorEastAsia" w:cstheme="minorEastAsia"/>
          <w:sz w:val="24"/>
          <w:lang w:val="en-US" w:eastAsia="zh-CN" w:bidi="en-US"/>
        </w:rPr>
        <w:t>4.</w:t>
      </w:r>
      <w:r>
        <w:rPr>
          <w:rFonts w:hint="eastAsia" w:asciiTheme="minorEastAsia" w:hAnsiTheme="minorEastAsia" w:eastAsiaTheme="minorEastAsia" w:cstheme="minorEastAsia"/>
          <w:sz w:val="24"/>
        </w:rPr>
        <w:t>2款规定推荐候选成交供应商或按本章第</w:t>
      </w:r>
      <w:r>
        <w:rPr>
          <w:rFonts w:hint="eastAsia" w:asciiTheme="minorEastAsia" w:hAnsiTheme="minorEastAsia" w:eastAsiaTheme="minorEastAsia" w:cstheme="minorEastAsia"/>
          <w:sz w:val="24"/>
          <w:lang w:val="en-US" w:eastAsia="zh-CN" w:bidi="en-US"/>
        </w:rPr>
        <w:t>5.2.1</w:t>
      </w:r>
      <w:r>
        <w:rPr>
          <w:rFonts w:hint="eastAsia" w:asciiTheme="minorEastAsia" w:hAnsiTheme="minorEastAsia" w:eastAsiaTheme="minorEastAsia" w:cstheme="minorEastAsia"/>
          <w:sz w:val="24"/>
        </w:rPr>
        <w:t>(3)规定提出终止采购建议，并向采购人提交书面评审报告。</w:t>
      </w:r>
    </w:p>
    <w:p>
      <w:pPr>
        <w:pStyle w:val="28"/>
        <w:spacing w:after="0" w:line="338" w:lineRule="auto"/>
        <w:ind w:firstLine="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en-US"/>
        </w:rPr>
        <w:t>5.2.2</w:t>
      </w:r>
      <w:r>
        <w:rPr>
          <w:rFonts w:hint="eastAsia" w:asciiTheme="minorEastAsia" w:hAnsiTheme="minorEastAsia" w:eastAsiaTheme="minorEastAsia" w:cstheme="minorEastAsia"/>
          <w:sz w:val="24"/>
        </w:rPr>
        <w:t>参照直接采购方式评审</w:t>
      </w:r>
    </w:p>
    <w:p>
      <w:pPr>
        <w:pStyle w:val="21"/>
        <w:spacing w:after="0" w:line="388" w:lineRule="exact"/>
        <w:ind w:firstLine="4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(1)谈判</w:t>
      </w:r>
    </w:p>
    <w:p>
      <w:pPr>
        <w:pStyle w:val="28"/>
        <w:spacing w:after="0" w:line="388"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岀的承诺构成响应文件的组成部分。评审小组可根据需要，安排多轮谈判。</w:t>
      </w:r>
    </w:p>
    <w:p>
      <w:pPr>
        <w:pStyle w:val="28"/>
        <w:numPr>
          <w:ilvl w:val="0"/>
          <w:numId w:val="11"/>
        </w:numPr>
        <w:tabs>
          <w:tab w:val="left" w:pos="997"/>
        </w:tabs>
        <w:spacing w:after="0" w:line="388" w:lineRule="exact"/>
        <w:ind w:firstLine="480"/>
        <w:rPr>
          <w:rFonts w:asciiTheme="minorEastAsia" w:hAnsiTheme="minorEastAsia" w:eastAsiaTheme="minorEastAsia" w:cstheme="minorEastAsia"/>
          <w:sz w:val="24"/>
        </w:rPr>
      </w:pPr>
      <w:bookmarkStart w:id="282" w:name="bookmark1240"/>
      <w:bookmarkEnd w:id="282"/>
      <w:r>
        <w:rPr>
          <w:rFonts w:hint="eastAsia" w:asciiTheme="minorEastAsia" w:hAnsiTheme="minorEastAsia" w:eastAsiaTheme="minorEastAsia" w:cstheme="minorEastAsia"/>
          <w:sz w:val="24"/>
        </w:rPr>
        <w:t>详细评审。</w:t>
      </w:r>
    </w:p>
    <w:p>
      <w:pPr>
        <w:pStyle w:val="28"/>
        <w:spacing w:after="0" w:line="388"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评审小组通过对采购成本、供应能力、风险管控、采购目标等的分析，对供应商拟提供标的的技术、商务进行物有所值综合评价。</w:t>
      </w:r>
    </w:p>
    <w:p>
      <w:pPr>
        <w:pStyle w:val="28"/>
        <w:numPr>
          <w:ilvl w:val="0"/>
          <w:numId w:val="11"/>
        </w:numPr>
        <w:tabs>
          <w:tab w:val="left" w:pos="977"/>
        </w:tabs>
        <w:spacing w:after="0" w:line="388" w:lineRule="exact"/>
        <w:ind w:firstLine="460"/>
        <w:rPr>
          <w:rFonts w:asciiTheme="minorEastAsia" w:hAnsiTheme="minorEastAsia" w:eastAsiaTheme="minorEastAsia" w:cstheme="minorEastAsia"/>
          <w:sz w:val="24"/>
        </w:rPr>
      </w:pPr>
      <w:bookmarkStart w:id="283" w:name="bookmark1241"/>
      <w:bookmarkEnd w:id="283"/>
      <w:r>
        <w:rPr>
          <w:rFonts w:hint="eastAsia" w:asciiTheme="minorEastAsia" w:hAnsiTheme="minorEastAsia" w:eastAsiaTheme="minorEastAsia" w:cstheme="minorEastAsia"/>
          <w:sz w:val="24"/>
        </w:rPr>
        <w:t>编写评审报告。</w:t>
      </w:r>
    </w:p>
    <w:p>
      <w:pPr>
        <w:pStyle w:val="28"/>
        <w:spacing w:after="40" w:line="388" w:lineRule="exact"/>
        <w:ind w:firstLine="480"/>
        <w:rPr>
          <w:sz w:val="24"/>
        </w:rPr>
      </w:pPr>
      <w:r>
        <w:rPr>
          <w:rFonts w:hint="eastAsia" w:asciiTheme="minorEastAsia" w:hAnsiTheme="minorEastAsia" w:eastAsiaTheme="minorEastAsia" w:cstheme="minorEastAsia"/>
          <w:sz w:val="24"/>
        </w:rPr>
        <w:t>评审小组根据预期的谈判目标综合谈判纪要编写评审报告，推荐候选成交供应商或提岀谈判终止建议。</w:t>
      </w:r>
    </w:p>
    <w:p>
      <w:pPr>
        <w:rPr>
          <w:sz w:val="24"/>
        </w:rPr>
      </w:pPr>
      <w:r>
        <w:rPr>
          <w:sz w:val="24"/>
        </w:rPr>
        <w:br w:type="page"/>
      </w:r>
    </w:p>
    <w:p>
      <w:pPr>
        <w:pStyle w:val="28"/>
        <w:spacing w:after="40" w:line="388" w:lineRule="exact"/>
        <w:ind w:firstLine="480"/>
        <w:rPr>
          <w:sz w:val="24"/>
        </w:rPr>
      </w:pPr>
    </w:p>
    <w:p>
      <w:pPr>
        <w:pStyle w:val="19"/>
        <w:keepNext/>
        <w:keepLines/>
        <w:numPr>
          <w:ilvl w:val="0"/>
          <w:numId w:val="12"/>
        </w:numPr>
        <w:spacing w:before="0" w:after="1260" w:line="240" w:lineRule="auto"/>
        <w:rPr>
          <w:sz w:val="46"/>
          <w:szCs w:val="46"/>
        </w:rPr>
      </w:pPr>
      <w:bookmarkStart w:id="284" w:name="bookmark1242"/>
      <w:bookmarkStart w:id="285" w:name="bookmark1244"/>
      <w:bookmarkStart w:id="286" w:name="bookmark1243"/>
      <w:r>
        <w:rPr>
          <w:rFonts w:hint="eastAsia"/>
          <w:sz w:val="46"/>
          <w:szCs w:val="46"/>
          <w:lang w:val="en-US" w:eastAsia="zh-CN"/>
        </w:rPr>
        <w:t xml:space="preserve"> </w:t>
      </w:r>
      <w:r>
        <w:rPr>
          <w:sz w:val="46"/>
          <w:szCs w:val="46"/>
        </w:rPr>
        <w:t>合同条款及格式</w:t>
      </w:r>
      <w:bookmarkEnd w:id="284"/>
      <w:bookmarkEnd w:id="285"/>
      <w:bookmarkEnd w:id="286"/>
    </w:p>
    <w:p>
      <w:pPr>
        <w:pStyle w:val="37"/>
        <w:spacing w:before="0"/>
        <w:ind w:left="1367" w:right="1503"/>
        <w:jc w:val="center"/>
        <w:rPr>
          <w:rFonts w:eastAsia="宋体"/>
        </w:rPr>
      </w:pPr>
      <w:r>
        <w:rPr>
          <w:rFonts w:hint="eastAsia" w:eastAsia="宋体"/>
          <w:spacing w:val="-1"/>
        </w:rPr>
        <w:t>第一部分 合同书</w:t>
      </w:r>
    </w:p>
    <w:p>
      <w:pPr>
        <w:pStyle w:val="6"/>
        <w:rPr>
          <w:rFonts w:ascii="宋体" w:hAnsi="宋体" w:eastAsia="宋体" w:cs="宋体"/>
          <w:b/>
        </w:rPr>
      </w:pPr>
    </w:p>
    <w:p>
      <w:pPr>
        <w:pStyle w:val="6"/>
        <w:rPr>
          <w:rFonts w:ascii="宋体" w:hAnsi="宋体" w:eastAsia="宋体" w:cs="宋体"/>
          <w:b/>
        </w:rPr>
      </w:pPr>
    </w:p>
    <w:p>
      <w:pPr>
        <w:pStyle w:val="6"/>
        <w:rPr>
          <w:rFonts w:ascii="宋体" w:hAnsi="宋体" w:eastAsia="宋体" w:cs="宋体"/>
          <w:b/>
        </w:rPr>
      </w:pPr>
    </w:p>
    <w:p>
      <w:pPr>
        <w:pStyle w:val="6"/>
        <w:rPr>
          <w:rFonts w:ascii="宋体" w:hAnsi="宋体" w:eastAsia="宋体" w:cs="宋体"/>
          <w:b/>
        </w:rPr>
      </w:pPr>
    </w:p>
    <w:p>
      <w:pPr>
        <w:pStyle w:val="6"/>
        <w:rPr>
          <w:rFonts w:ascii="宋体" w:hAnsi="宋体" w:eastAsia="宋体" w:cs="宋体"/>
          <w:b/>
        </w:rPr>
      </w:pPr>
    </w:p>
    <w:p>
      <w:pPr>
        <w:pStyle w:val="6"/>
        <w:rPr>
          <w:rFonts w:ascii="宋体" w:hAnsi="宋体" w:eastAsia="宋体" w:cs="宋体"/>
          <w:b/>
        </w:rPr>
      </w:pPr>
    </w:p>
    <w:p>
      <w:pPr>
        <w:pStyle w:val="6"/>
        <w:spacing w:before="5"/>
        <w:rPr>
          <w:rFonts w:ascii="宋体" w:hAnsi="宋体" w:eastAsia="宋体" w:cs="宋体"/>
          <w:b/>
        </w:rPr>
      </w:pPr>
    </w:p>
    <w:p>
      <w:pPr>
        <w:spacing w:before="1"/>
        <w:ind w:left="330" w:right="135"/>
        <w:jc w:val="center"/>
        <w:rPr>
          <w:rFonts w:ascii="宋体" w:hAnsi="宋体" w:eastAsia="宋体" w:cs="宋体"/>
          <w:sz w:val="24"/>
        </w:rPr>
      </w:pPr>
      <w:r>
        <w:rPr>
          <w:rFonts w:hint="eastAsia" w:ascii="宋体" w:hAnsi="宋体" w:eastAsia="宋体" w:cs="宋体"/>
          <w:sz w:val="24"/>
        </w:rPr>
        <w:t xml:space="preserve">    项目名称：</w:t>
      </w:r>
      <w:r>
        <w:rPr>
          <w:rFonts w:hint="eastAsia" w:ascii="宋体" w:hAnsi="宋体" w:eastAsia="宋体" w:cs="宋体"/>
          <w:sz w:val="24"/>
          <w:u w:val="single"/>
        </w:rPr>
        <w:t>某项目</w:t>
      </w:r>
      <w:r>
        <w:rPr>
          <w:rFonts w:hint="eastAsia" w:ascii="宋体" w:hAnsi="宋体" w:eastAsia="宋体" w:cs="宋体"/>
          <w:sz w:val="24"/>
        </w:rPr>
        <w:t>（分包项目须填写完整的分包号及分包名称）</w:t>
      </w:r>
    </w:p>
    <w:p>
      <w:pPr>
        <w:pStyle w:val="6"/>
        <w:spacing w:before="8"/>
        <w:rPr>
          <w:rFonts w:ascii="宋体" w:hAnsi="宋体" w:eastAsia="宋体" w:cs="宋体"/>
        </w:rPr>
      </w:pPr>
    </w:p>
    <w:p>
      <w:pPr>
        <w:pStyle w:val="6"/>
        <w:spacing w:before="67"/>
        <w:ind w:left="118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某编号</w:t>
      </w:r>
    </w:p>
    <w:p>
      <w:pPr>
        <w:pStyle w:val="6"/>
        <w:spacing w:before="3"/>
        <w:rPr>
          <w:rFonts w:ascii="宋体" w:hAnsi="宋体" w:eastAsia="宋体" w:cs="宋体"/>
        </w:rPr>
      </w:pPr>
    </w:p>
    <w:p>
      <w:pPr>
        <w:pStyle w:val="6"/>
        <w:tabs>
          <w:tab w:val="left" w:pos="6636"/>
        </w:tabs>
        <w:spacing w:before="74"/>
        <w:ind w:left="1180"/>
        <w:rPr>
          <w:rFonts w:ascii="宋体" w:hAnsi="宋体" w:eastAsia="宋体" w:cs="宋体"/>
        </w:rPr>
      </w:pPr>
      <w:r>
        <w:rPr>
          <w:rFonts w:hint="eastAsia" w:ascii="宋体" w:hAnsi="宋体" w:eastAsia="宋体" w:cs="宋体"/>
        </w:rPr>
        <w:t>甲方（采购人</w:t>
      </w:r>
      <w:r>
        <w:rPr>
          <w:rFonts w:hint="eastAsia" w:ascii="宋体" w:hAnsi="宋体" w:eastAsia="宋体" w:cs="宋体"/>
          <w:spacing w:val="-120"/>
        </w:rPr>
        <w:t>）</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p>
    <w:p>
      <w:pPr>
        <w:pStyle w:val="6"/>
        <w:rPr>
          <w:rFonts w:ascii="宋体" w:hAnsi="宋体" w:eastAsia="宋体" w:cs="宋体"/>
        </w:rPr>
      </w:pPr>
    </w:p>
    <w:p>
      <w:pPr>
        <w:pStyle w:val="6"/>
        <w:tabs>
          <w:tab w:val="left" w:pos="6636"/>
        </w:tabs>
        <w:spacing w:before="207"/>
        <w:ind w:left="1180"/>
        <w:rPr>
          <w:rFonts w:ascii="宋体" w:hAnsi="宋体" w:eastAsia="宋体" w:cs="宋体"/>
        </w:rPr>
      </w:pPr>
      <w:r>
        <w:rPr>
          <w:rFonts w:hint="eastAsia" w:ascii="宋体" w:hAnsi="宋体" w:eastAsia="宋体" w:cs="宋体"/>
        </w:rPr>
        <w:t>乙方（中标人</w:t>
      </w:r>
      <w:r>
        <w:rPr>
          <w:rFonts w:hint="eastAsia" w:ascii="宋体" w:hAnsi="宋体" w:eastAsia="宋体" w:cs="宋体"/>
          <w:spacing w:val="-120"/>
        </w:rPr>
        <w:t>）</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p>
    <w:p>
      <w:pPr>
        <w:pStyle w:val="6"/>
        <w:rPr>
          <w:rFonts w:ascii="宋体" w:hAnsi="宋体" w:eastAsia="宋体" w:cs="宋体"/>
        </w:rPr>
      </w:pPr>
    </w:p>
    <w:p>
      <w:pPr>
        <w:pStyle w:val="6"/>
        <w:tabs>
          <w:tab w:val="left" w:pos="6636"/>
        </w:tabs>
        <w:spacing w:before="207"/>
        <w:ind w:left="1180"/>
        <w:rPr>
          <w:rFonts w:ascii="宋体" w:hAnsi="宋体" w:eastAsia="宋体" w:cs="宋体"/>
        </w:rPr>
      </w:pPr>
      <w:r>
        <w:rPr>
          <w:rFonts w:hint="eastAsia" w:ascii="宋体" w:hAnsi="宋体" w:eastAsia="宋体" w:cs="宋体"/>
        </w:rPr>
        <w:t>签订地：</w:t>
      </w:r>
      <w:r>
        <w:rPr>
          <w:rFonts w:hint="eastAsia" w:ascii="宋体" w:hAnsi="宋体" w:eastAsia="宋体" w:cs="宋体"/>
          <w:u w:val="single"/>
        </w:rPr>
        <w:t xml:space="preserve"> </w:t>
      </w:r>
      <w:r>
        <w:rPr>
          <w:rFonts w:hint="eastAsia" w:ascii="宋体" w:hAnsi="宋体" w:eastAsia="宋体" w:cs="宋体"/>
          <w:u w:val="single"/>
        </w:rPr>
        <w:tab/>
      </w:r>
    </w:p>
    <w:p>
      <w:pPr>
        <w:pStyle w:val="6"/>
        <w:rPr>
          <w:rFonts w:ascii="宋体" w:hAnsi="宋体" w:eastAsia="宋体" w:cs="宋体"/>
        </w:rPr>
      </w:pPr>
    </w:p>
    <w:p>
      <w:pPr>
        <w:pStyle w:val="6"/>
        <w:tabs>
          <w:tab w:val="left" w:pos="4180"/>
          <w:tab w:val="left" w:pos="5261"/>
          <w:tab w:val="left" w:pos="6341"/>
        </w:tabs>
        <w:spacing w:before="206"/>
        <w:ind w:left="1180"/>
        <w:rPr>
          <w:rFonts w:ascii="宋体" w:hAnsi="宋体" w:eastAsia="宋体" w:cs="宋体"/>
        </w:rPr>
      </w:pPr>
      <w:r>
        <w:rPr>
          <w:rFonts w:hint="eastAsia" w:ascii="宋体" w:hAnsi="宋体" w:eastAsia="宋体" w:cs="宋体"/>
        </w:rPr>
        <w:t>签订日期：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ab/>
      </w:r>
      <w:r>
        <w:rPr>
          <w:rFonts w:hint="eastAsia" w:ascii="宋体" w:hAnsi="宋体" w:eastAsia="宋体" w:cs="宋体"/>
        </w:rPr>
        <w:t>日</w:t>
      </w:r>
    </w:p>
    <w:p>
      <w:pPr>
        <w:rPr>
          <w:rFonts w:ascii="宋体" w:hAnsi="宋体" w:eastAsia="宋体" w:cs="宋体"/>
          <w:sz w:val="24"/>
        </w:rPr>
        <w:sectPr>
          <w:headerReference r:id="rId25" w:type="default"/>
          <w:footerReference r:id="rId26" w:type="default"/>
          <w:type w:val="continuous"/>
          <w:pgSz w:w="11910" w:h="16840"/>
          <w:pgMar w:top="1440" w:right="1803" w:bottom="1440" w:left="1803" w:header="850" w:footer="850" w:gutter="0"/>
          <w:cols w:space="720" w:num="1"/>
        </w:sectPr>
      </w:pPr>
    </w:p>
    <w:p>
      <w:pPr>
        <w:pStyle w:val="6"/>
        <w:spacing w:before="132" w:line="357" w:lineRule="auto"/>
        <w:ind w:right="356" w:firstLine="434"/>
        <w:rPr>
          <w:rFonts w:ascii="宋体" w:hAnsi="宋体" w:eastAsia="宋体" w:cs="宋体"/>
        </w:rPr>
      </w:pPr>
      <w:r>
        <w:rPr>
          <w:rFonts w:hint="eastAsia" w:ascii="宋体" w:hAnsi="宋体" w:eastAsia="宋体" w:cs="宋体"/>
          <w:spacing w:val="-4"/>
          <w:u w:val="single"/>
        </w:rPr>
        <w:t>某采购单位</w:t>
      </w:r>
      <w:r>
        <w:rPr>
          <w:rFonts w:hint="eastAsia" w:ascii="宋体" w:hAnsi="宋体" w:eastAsia="宋体" w:cs="宋体"/>
        </w:rPr>
        <w:t>（</w:t>
      </w:r>
      <w:r>
        <w:rPr>
          <w:rFonts w:hint="eastAsia" w:ascii="宋体" w:hAnsi="宋体" w:eastAsia="宋体" w:cs="宋体"/>
          <w:spacing w:val="-4"/>
        </w:rPr>
        <w:t>以下简称：甲方</w:t>
      </w:r>
      <w:r>
        <w:rPr>
          <w:rFonts w:hint="eastAsia" w:ascii="宋体" w:hAnsi="宋体" w:eastAsia="宋体" w:cs="宋体"/>
          <w:spacing w:val="-17"/>
        </w:rPr>
        <w:t>）</w:t>
      </w:r>
      <w:r>
        <w:rPr>
          <w:rFonts w:hint="eastAsia" w:ascii="宋体" w:hAnsi="宋体" w:eastAsia="宋体" w:cs="宋体"/>
        </w:rPr>
        <w:t>通过</w:t>
      </w:r>
      <w:r>
        <w:rPr>
          <w:rFonts w:hint="eastAsia" w:ascii="宋体" w:hAnsi="宋体" w:eastAsia="宋体" w:cs="宋体"/>
          <w:u w:val="single"/>
        </w:rPr>
        <w:t>某代理机构</w:t>
      </w:r>
      <w:r>
        <w:rPr>
          <w:rFonts w:hint="eastAsia" w:ascii="宋体" w:hAnsi="宋体" w:eastAsia="宋体" w:cs="宋体"/>
        </w:rPr>
        <w:t>组织的</w:t>
      </w:r>
      <w:r>
        <w:rPr>
          <w:rFonts w:hint="eastAsia" w:ascii="宋体" w:hAnsi="宋体" w:eastAsia="宋体" w:cs="宋体"/>
          <w:u w:val="single"/>
        </w:rPr>
        <w:t>询比</w:t>
      </w:r>
      <w:r>
        <w:rPr>
          <w:rFonts w:hint="eastAsia" w:ascii="宋体" w:hAnsi="宋体" w:eastAsia="宋体" w:cs="宋体"/>
          <w:spacing w:val="-3"/>
        </w:rPr>
        <w:t>方式采购活</w:t>
      </w:r>
      <w:r>
        <w:rPr>
          <w:rFonts w:hint="eastAsia" w:ascii="宋体" w:hAnsi="宋体" w:eastAsia="宋体" w:cs="宋体"/>
          <w:spacing w:val="-7"/>
        </w:rPr>
        <w:t>动，</w:t>
      </w:r>
      <w:r>
        <w:rPr>
          <w:rFonts w:hint="eastAsia" w:ascii="宋体" w:hAnsi="宋体" w:eastAsia="宋体" w:cs="宋体"/>
          <w:u w:val="single"/>
        </w:rPr>
        <w:t>经评定</w:t>
      </w:r>
      <w:r>
        <w:rPr>
          <w:rFonts w:hint="eastAsia" w:ascii="宋体" w:hAnsi="宋体" w:eastAsia="宋体" w:cs="宋体"/>
          <w:spacing w:val="-45"/>
        </w:rPr>
        <w:t>，</w:t>
      </w:r>
      <w:r>
        <w:rPr>
          <w:rFonts w:hint="eastAsia" w:ascii="宋体" w:hAnsi="宋体" w:eastAsia="宋体" w:cs="宋体"/>
          <w:w w:val="96"/>
          <w:u w:val="single"/>
        </w:rPr>
        <w:t>（中标人名称</w:t>
      </w:r>
      <w:r>
        <w:rPr>
          <w:rFonts w:hint="eastAsia" w:ascii="宋体" w:hAnsi="宋体" w:eastAsia="宋体" w:cs="宋体"/>
          <w:spacing w:val="-137"/>
          <w:w w:val="96"/>
          <w:u w:val="single"/>
        </w:rPr>
        <w:t>）</w:t>
      </w:r>
      <w:r>
        <w:rPr>
          <w:rFonts w:hint="eastAsia" w:ascii="宋体" w:hAnsi="宋体" w:eastAsia="宋体" w:cs="宋体"/>
        </w:rPr>
        <w:t>（</w:t>
      </w:r>
      <w:r>
        <w:rPr>
          <w:rFonts w:hint="eastAsia" w:ascii="宋体" w:hAnsi="宋体" w:eastAsia="宋体" w:cs="宋体"/>
          <w:spacing w:val="-4"/>
        </w:rPr>
        <w:t>以下简称：乙方</w:t>
      </w:r>
      <w:r>
        <w:rPr>
          <w:rFonts w:hint="eastAsia" w:ascii="宋体" w:hAnsi="宋体" w:eastAsia="宋体" w:cs="宋体"/>
          <w:spacing w:val="-17"/>
        </w:rPr>
        <w:t>）</w:t>
      </w:r>
      <w:r>
        <w:rPr>
          <w:rFonts w:hint="eastAsia" w:ascii="宋体" w:hAnsi="宋体" w:eastAsia="宋体" w:cs="宋体"/>
          <w:spacing w:val="-5"/>
        </w:rPr>
        <w:t>为本项目中标人，现</w:t>
      </w:r>
      <w:r>
        <w:rPr>
          <w:rFonts w:hint="eastAsia" w:ascii="宋体" w:hAnsi="宋体" w:eastAsia="宋体" w:cs="宋体"/>
        </w:rPr>
        <w:t>按照采购文件确定的事项签订本合同。</w:t>
      </w:r>
    </w:p>
    <w:p>
      <w:pPr>
        <w:pStyle w:val="6"/>
        <w:spacing w:before="132" w:line="357" w:lineRule="auto"/>
        <w:ind w:right="356" w:firstLine="434"/>
        <w:rPr>
          <w:rFonts w:ascii="宋体" w:hAnsi="宋体" w:eastAsia="宋体" w:cs="宋体"/>
          <w:spacing w:val="-5"/>
        </w:rPr>
      </w:pPr>
      <w:r>
        <w:rPr>
          <w:rFonts w:hint="eastAsia" w:ascii="宋体" w:hAnsi="宋体" w:eastAsia="宋体" w:cs="宋体"/>
          <w:spacing w:val="-5"/>
        </w:rPr>
        <w:t>根据相关法律法规的规定，按照平等、自愿、公平和诚实信用的原则，经甲方和乙方协商一致，约定以下合同条款，以兹共同遵守、全面履行。</w:t>
      </w:r>
    </w:p>
    <w:p>
      <w:pPr>
        <w:pStyle w:val="37"/>
        <w:numPr>
          <w:ilvl w:val="1"/>
          <w:numId w:val="13"/>
        </w:numPr>
        <w:tabs>
          <w:tab w:val="left" w:pos="1142"/>
        </w:tabs>
        <w:spacing w:before="2"/>
        <w:jc w:val="both"/>
        <w:rPr>
          <w:rFonts w:eastAsia="宋体"/>
        </w:rPr>
      </w:pPr>
      <w:r>
        <w:rPr>
          <w:rFonts w:hint="eastAsia" w:eastAsia="宋体"/>
        </w:rPr>
        <w:t>合同组成部分</w:t>
      </w:r>
    </w:p>
    <w:p>
      <w:pPr>
        <w:pStyle w:val="6"/>
        <w:spacing w:before="161" w:line="364" w:lineRule="auto"/>
        <w:ind w:right="237" w:firstLine="434"/>
        <w:rPr>
          <w:rFonts w:ascii="宋体" w:hAnsi="宋体" w:eastAsia="宋体" w:cs="宋体"/>
        </w:rPr>
      </w:pPr>
      <w:r>
        <w:rPr>
          <w:rFonts w:hint="eastAsia" w:ascii="宋体" w:hAnsi="宋体" w:eastAsia="宋体" w:cs="宋体"/>
        </w:rPr>
        <w:t>下列文件为本合同的组成部分，并构成一个整体，需综合解释、相互补充。</w:t>
      </w:r>
      <w:r>
        <w:rPr>
          <w:rFonts w:hint="eastAsia" w:ascii="宋体" w:hAnsi="宋体" w:eastAsia="宋体" w:cs="宋体"/>
          <w:spacing w:val="-6"/>
        </w:rPr>
        <w:t>如果下列文件内容出现不一致的情形，那么在保证按照采购文件确定的事项前提下，组成本合同的多个文件的优先适用顺序如下：</w:t>
      </w:r>
    </w:p>
    <w:p>
      <w:pPr>
        <w:pStyle w:val="2"/>
        <w:numPr>
          <w:ilvl w:val="2"/>
          <w:numId w:val="13"/>
        </w:numPr>
        <w:tabs>
          <w:tab w:val="left" w:pos="1315"/>
        </w:tabs>
        <w:spacing w:before="2"/>
        <w:ind w:hanging="661"/>
        <w:rPr>
          <w:rFonts w:eastAsia="宋体"/>
          <w:sz w:val="24"/>
          <w:szCs w:val="24"/>
        </w:rPr>
      </w:pPr>
      <w:r>
        <w:rPr>
          <w:rFonts w:hint="eastAsia" w:eastAsia="宋体"/>
          <w:sz w:val="24"/>
          <w:szCs w:val="24"/>
        </w:rPr>
        <w:t>本合同及其补充合同、变更协议；</w:t>
      </w:r>
    </w:p>
    <w:p>
      <w:pPr>
        <w:pStyle w:val="2"/>
        <w:numPr>
          <w:ilvl w:val="2"/>
          <w:numId w:val="13"/>
        </w:numPr>
        <w:tabs>
          <w:tab w:val="left" w:pos="1315"/>
        </w:tabs>
        <w:spacing w:before="160"/>
        <w:ind w:hanging="661"/>
        <w:rPr>
          <w:rFonts w:eastAsia="宋体"/>
          <w:sz w:val="24"/>
          <w:szCs w:val="24"/>
        </w:rPr>
      </w:pPr>
      <w:r>
        <w:rPr>
          <w:rFonts w:hint="eastAsia" w:eastAsia="宋体"/>
          <w:sz w:val="24"/>
          <w:szCs w:val="24"/>
        </w:rPr>
        <w:t>中标通知书；</w:t>
      </w:r>
    </w:p>
    <w:p>
      <w:pPr>
        <w:pStyle w:val="2"/>
        <w:numPr>
          <w:ilvl w:val="2"/>
          <w:numId w:val="13"/>
        </w:numPr>
        <w:tabs>
          <w:tab w:val="left" w:pos="1315"/>
        </w:tabs>
        <w:spacing w:before="161"/>
        <w:ind w:hanging="661"/>
        <w:rPr>
          <w:rFonts w:eastAsia="宋体"/>
          <w:sz w:val="24"/>
          <w:szCs w:val="24"/>
        </w:rPr>
      </w:pPr>
      <w:r>
        <w:rPr>
          <w:rFonts w:hint="eastAsia" w:eastAsia="宋体"/>
          <w:sz w:val="24"/>
          <w:szCs w:val="24"/>
        </w:rPr>
        <w:t>响应文件（含澄清或者说明文件</w:t>
      </w:r>
      <w:r>
        <w:rPr>
          <w:rFonts w:hint="eastAsia" w:eastAsia="宋体"/>
          <w:spacing w:val="-120"/>
          <w:sz w:val="24"/>
          <w:szCs w:val="24"/>
        </w:rPr>
        <w:t>）</w:t>
      </w:r>
      <w:r>
        <w:rPr>
          <w:rFonts w:hint="eastAsia" w:eastAsia="宋体"/>
          <w:sz w:val="24"/>
          <w:szCs w:val="24"/>
        </w:rPr>
        <w:t>；</w:t>
      </w:r>
    </w:p>
    <w:p>
      <w:pPr>
        <w:pStyle w:val="2"/>
        <w:numPr>
          <w:ilvl w:val="2"/>
          <w:numId w:val="13"/>
        </w:numPr>
        <w:tabs>
          <w:tab w:val="left" w:pos="1315"/>
        </w:tabs>
        <w:spacing w:before="160"/>
        <w:ind w:hanging="661"/>
        <w:rPr>
          <w:rFonts w:eastAsia="宋体"/>
          <w:sz w:val="24"/>
          <w:szCs w:val="24"/>
        </w:rPr>
      </w:pPr>
      <w:r>
        <w:rPr>
          <w:rFonts w:hint="eastAsia" w:eastAsia="宋体"/>
          <w:sz w:val="24"/>
          <w:szCs w:val="24"/>
        </w:rPr>
        <w:t>采购文件（含澄清或者修改文件</w:t>
      </w:r>
      <w:r>
        <w:rPr>
          <w:rFonts w:hint="eastAsia" w:eastAsia="宋体"/>
          <w:spacing w:val="-120"/>
          <w:sz w:val="24"/>
          <w:szCs w:val="24"/>
        </w:rPr>
        <w:t>）</w:t>
      </w:r>
      <w:r>
        <w:rPr>
          <w:rFonts w:hint="eastAsia" w:eastAsia="宋体"/>
          <w:sz w:val="24"/>
          <w:szCs w:val="24"/>
        </w:rPr>
        <w:t>；</w:t>
      </w:r>
    </w:p>
    <w:p>
      <w:pPr>
        <w:pStyle w:val="2"/>
        <w:numPr>
          <w:ilvl w:val="2"/>
          <w:numId w:val="13"/>
        </w:numPr>
        <w:tabs>
          <w:tab w:val="left" w:pos="1315"/>
        </w:tabs>
        <w:spacing w:before="161"/>
        <w:ind w:hanging="661"/>
        <w:rPr>
          <w:rFonts w:eastAsia="宋体"/>
          <w:sz w:val="24"/>
          <w:szCs w:val="24"/>
        </w:rPr>
      </w:pPr>
      <w:r>
        <w:rPr>
          <w:rFonts w:hint="eastAsia" w:eastAsia="宋体"/>
          <w:sz w:val="24"/>
          <w:szCs w:val="24"/>
        </w:rPr>
        <w:t>其他相关文件。</w:t>
      </w:r>
    </w:p>
    <w:p>
      <w:pPr>
        <w:pStyle w:val="37"/>
        <w:numPr>
          <w:ilvl w:val="1"/>
          <w:numId w:val="13"/>
        </w:numPr>
        <w:tabs>
          <w:tab w:val="left" w:pos="1142"/>
        </w:tabs>
        <w:spacing w:before="161"/>
        <w:rPr>
          <w:rFonts w:eastAsia="宋体"/>
        </w:rPr>
      </w:pPr>
      <w:r>
        <w:rPr>
          <w:rFonts w:hint="eastAsia" w:eastAsia="宋体"/>
          <w:w w:val="95"/>
        </w:rPr>
        <w:t>货物</w:t>
      </w:r>
    </w:p>
    <w:p>
      <w:pPr>
        <w:pStyle w:val="6"/>
        <w:spacing w:before="4"/>
        <w:rPr>
          <w:rFonts w:ascii="宋体" w:hAnsi="宋体" w:eastAsia="宋体" w:cs="宋体"/>
          <w:b/>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515"/>
        <w:gridCol w:w="1517"/>
        <w:gridCol w:w="1513"/>
        <w:gridCol w:w="1513"/>
        <w:gridCol w:w="1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tcPr>
          <w:p>
            <w:pPr>
              <w:pStyle w:val="33"/>
              <w:spacing w:line="292" w:lineRule="exact"/>
              <w:ind w:left="219" w:right="210"/>
              <w:jc w:val="center"/>
              <w:rPr>
                <w:rFonts w:ascii="宋体" w:hAnsi="宋体" w:eastAsia="宋体" w:cs="宋体"/>
                <w:sz w:val="24"/>
                <w:lang w:eastAsia="en-US"/>
              </w:rPr>
            </w:pPr>
            <w:r>
              <w:rPr>
                <w:rFonts w:hint="eastAsia" w:ascii="宋体" w:hAnsi="宋体" w:eastAsia="宋体" w:cs="宋体"/>
                <w:sz w:val="24"/>
                <w:lang w:eastAsia="en-US"/>
              </w:rPr>
              <w:t>序号</w:t>
            </w:r>
          </w:p>
        </w:tc>
        <w:tc>
          <w:tcPr>
            <w:tcW w:w="1515" w:type="dxa"/>
          </w:tcPr>
          <w:p>
            <w:pPr>
              <w:pStyle w:val="33"/>
              <w:spacing w:line="292" w:lineRule="exact"/>
              <w:ind w:left="275"/>
              <w:rPr>
                <w:rFonts w:ascii="宋体" w:hAnsi="宋体" w:eastAsia="宋体" w:cs="宋体"/>
                <w:sz w:val="24"/>
                <w:lang w:eastAsia="en-US"/>
              </w:rPr>
            </w:pPr>
            <w:r>
              <w:rPr>
                <w:rFonts w:hint="eastAsia" w:ascii="宋体" w:hAnsi="宋体" w:eastAsia="宋体" w:cs="宋体"/>
                <w:sz w:val="24"/>
                <w:lang w:eastAsia="en-US"/>
              </w:rPr>
              <w:t>货物名称</w:t>
            </w:r>
          </w:p>
        </w:tc>
        <w:tc>
          <w:tcPr>
            <w:tcW w:w="1517" w:type="dxa"/>
          </w:tcPr>
          <w:p>
            <w:pPr>
              <w:pStyle w:val="33"/>
              <w:spacing w:line="292" w:lineRule="exact"/>
              <w:ind w:left="275"/>
              <w:rPr>
                <w:rFonts w:ascii="宋体" w:hAnsi="宋体" w:eastAsia="宋体" w:cs="宋体"/>
                <w:sz w:val="24"/>
                <w:lang w:eastAsia="en-US"/>
              </w:rPr>
            </w:pPr>
            <w:r>
              <w:rPr>
                <w:rFonts w:hint="eastAsia" w:ascii="宋体" w:hAnsi="宋体" w:eastAsia="宋体" w:cs="宋体"/>
                <w:sz w:val="24"/>
                <w:lang w:eastAsia="en-US"/>
              </w:rPr>
              <w:t>规格型号</w:t>
            </w:r>
          </w:p>
        </w:tc>
        <w:tc>
          <w:tcPr>
            <w:tcW w:w="1513" w:type="dxa"/>
          </w:tcPr>
          <w:p>
            <w:pPr>
              <w:pStyle w:val="33"/>
              <w:spacing w:line="292" w:lineRule="exact"/>
              <w:ind w:left="492" w:right="484"/>
              <w:jc w:val="center"/>
              <w:rPr>
                <w:rFonts w:ascii="宋体" w:hAnsi="宋体" w:eastAsia="宋体" w:cs="宋体"/>
                <w:sz w:val="24"/>
                <w:lang w:eastAsia="en-US"/>
              </w:rPr>
            </w:pPr>
            <w:r>
              <w:rPr>
                <w:rFonts w:hint="eastAsia" w:ascii="宋体" w:hAnsi="宋体" w:eastAsia="宋体" w:cs="宋体"/>
                <w:sz w:val="24"/>
                <w:lang w:eastAsia="en-US"/>
              </w:rPr>
              <w:t>单位</w:t>
            </w:r>
          </w:p>
        </w:tc>
        <w:tc>
          <w:tcPr>
            <w:tcW w:w="1513" w:type="dxa"/>
          </w:tcPr>
          <w:p>
            <w:pPr>
              <w:pStyle w:val="33"/>
              <w:spacing w:line="292" w:lineRule="exact"/>
              <w:ind w:left="489" w:right="487"/>
              <w:jc w:val="center"/>
              <w:rPr>
                <w:rFonts w:ascii="宋体" w:hAnsi="宋体" w:eastAsia="宋体" w:cs="宋体"/>
                <w:sz w:val="24"/>
                <w:lang w:eastAsia="en-US"/>
              </w:rPr>
            </w:pPr>
            <w:r>
              <w:rPr>
                <w:rFonts w:hint="eastAsia" w:ascii="宋体" w:hAnsi="宋体" w:eastAsia="宋体" w:cs="宋体"/>
                <w:sz w:val="24"/>
                <w:lang w:eastAsia="en-US"/>
              </w:rPr>
              <w:t>数量</w:t>
            </w:r>
          </w:p>
        </w:tc>
        <w:tc>
          <w:tcPr>
            <w:tcW w:w="1509" w:type="dxa"/>
          </w:tcPr>
          <w:p>
            <w:pPr>
              <w:pStyle w:val="33"/>
              <w:spacing w:line="292" w:lineRule="exact"/>
              <w:ind w:left="269"/>
              <w:rPr>
                <w:rFonts w:ascii="宋体" w:hAnsi="宋体" w:eastAsia="宋体" w:cs="宋体"/>
                <w:sz w:val="24"/>
                <w:lang w:eastAsia="en-US"/>
              </w:rPr>
            </w:pPr>
            <w:r>
              <w:rPr>
                <w:rFonts w:hint="eastAsia" w:ascii="宋体" w:hAnsi="宋体" w:eastAsia="宋体" w:cs="宋体"/>
                <w:sz w:val="24"/>
                <w:lang w:eastAsia="en-US"/>
              </w:rPr>
              <w:t>生产厂商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tcPr>
          <w:p>
            <w:pPr>
              <w:pStyle w:val="33"/>
              <w:spacing w:line="292" w:lineRule="exact"/>
              <w:ind w:left="9"/>
              <w:jc w:val="center"/>
              <w:rPr>
                <w:rFonts w:ascii="宋体" w:hAnsi="宋体" w:eastAsia="宋体" w:cs="宋体"/>
                <w:sz w:val="24"/>
                <w:lang w:eastAsia="en-US"/>
              </w:rPr>
            </w:pPr>
            <w:r>
              <w:rPr>
                <w:rFonts w:hint="eastAsia" w:ascii="宋体" w:hAnsi="宋体" w:eastAsia="宋体" w:cs="宋体"/>
                <w:sz w:val="24"/>
                <w:lang w:eastAsia="en-US"/>
              </w:rPr>
              <w:t>1</w:t>
            </w:r>
          </w:p>
        </w:tc>
        <w:tc>
          <w:tcPr>
            <w:tcW w:w="1515" w:type="dxa"/>
          </w:tcPr>
          <w:p>
            <w:pPr>
              <w:pStyle w:val="33"/>
              <w:rPr>
                <w:rFonts w:ascii="宋体" w:hAnsi="宋体" w:eastAsia="宋体" w:cs="宋体"/>
                <w:sz w:val="24"/>
                <w:lang w:eastAsia="en-US"/>
              </w:rPr>
            </w:pPr>
          </w:p>
        </w:tc>
        <w:tc>
          <w:tcPr>
            <w:tcW w:w="1517" w:type="dxa"/>
          </w:tcPr>
          <w:p>
            <w:pPr>
              <w:pStyle w:val="33"/>
              <w:rPr>
                <w:rFonts w:ascii="宋体" w:hAnsi="宋体" w:eastAsia="宋体" w:cs="宋体"/>
                <w:sz w:val="24"/>
                <w:lang w:eastAsia="en-US"/>
              </w:rPr>
            </w:pPr>
          </w:p>
        </w:tc>
        <w:tc>
          <w:tcPr>
            <w:tcW w:w="1513" w:type="dxa"/>
          </w:tcPr>
          <w:p>
            <w:pPr>
              <w:pStyle w:val="33"/>
              <w:rPr>
                <w:rFonts w:ascii="宋体" w:hAnsi="宋体" w:eastAsia="宋体" w:cs="宋体"/>
                <w:sz w:val="24"/>
                <w:lang w:eastAsia="en-US"/>
              </w:rPr>
            </w:pPr>
          </w:p>
        </w:tc>
        <w:tc>
          <w:tcPr>
            <w:tcW w:w="1513" w:type="dxa"/>
          </w:tcPr>
          <w:p>
            <w:pPr>
              <w:pStyle w:val="33"/>
              <w:rPr>
                <w:rFonts w:ascii="宋体" w:hAnsi="宋体" w:eastAsia="宋体" w:cs="宋体"/>
                <w:sz w:val="24"/>
                <w:lang w:eastAsia="en-US"/>
              </w:rPr>
            </w:pPr>
          </w:p>
        </w:tc>
        <w:tc>
          <w:tcPr>
            <w:tcW w:w="1509" w:type="dxa"/>
          </w:tcPr>
          <w:p>
            <w:pPr>
              <w:pStyle w:val="33"/>
              <w:rPr>
                <w:rFonts w:ascii="宋体" w:hAnsi="宋体" w:eastAsia="宋体" w:cs="宋体"/>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tcPr>
          <w:p>
            <w:pPr>
              <w:pStyle w:val="33"/>
              <w:spacing w:line="292" w:lineRule="exact"/>
              <w:ind w:left="9"/>
              <w:jc w:val="center"/>
              <w:rPr>
                <w:rFonts w:ascii="宋体" w:hAnsi="宋体" w:eastAsia="宋体" w:cs="宋体"/>
                <w:sz w:val="24"/>
                <w:lang w:eastAsia="en-US"/>
              </w:rPr>
            </w:pPr>
            <w:r>
              <w:rPr>
                <w:rFonts w:hint="eastAsia" w:ascii="宋体" w:hAnsi="宋体" w:eastAsia="宋体" w:cs="宋体"/>
                <w:sz w:val="24"/>
                <w:lang w:eastAsia="en-US"/>
              </w:rPr>
              <w:t>2</w:t>
            </w:r>
          </w:p>
        </w:tc>
        <w:tc>
          <w:tcPr>
            <w:tcW w:w="1515" w:type="dxa"/>
          </w:tcPr>
          <w:p>
            <w:pPr>
              <w:pStyle w:val="33"/>
              <w:rPr>
                <w:rFonts w:ascii="宋体" w:hAnsi="宋体" w:eastAsia="宋体" w:cs="宋体"/>
                <w:sz w:val="24"/>
                <w:lang w:eastAsia="en-US"/>
              </w:rPr>
            </w:pPr>
          </w:p>
        </w:tc>
        <w:tc>
          <w:tcPr>
            <w:tcW w:w="1517" w:type="dxa"/>
          </w:tcPr>
          <w:p>
            <w:pPr>
              <w:pStyle w:val="33"/>
              <w:rPr>
                <w:rFonts w:ascii="宋体" w:hAnsi="宋体" w:eastAsia="宋体" w:cs="宋体"/>
                <w:sz w:val="24"/>
                <w:lang w:eastAsia="en-US"/>
              </w:rPr>
            </w:pPr>
          </w:p>
        </w:tc>
        <w:tc>
          <w:tcPr>
            <w:tcW w:w="1513" w:type="dxa"/>
          </w:tcPr>
          <w:p>
            <w:pPr>
              <w:pStyle w:val="33"/>
              <w:rPr>
                <w:rFonts w:ascii="宋体" w:hAnsi="宋体" w:eastAsia="宋体" w:cs="宋体"/>
                <w:sz w:val="24"/>
                <w:lang w:eastAsia="en-US"/>
              </w:rPr>
            </w:pPr>
          </w:p>
        </w:tc>
        <w:tc>
          <w:tcPr>
            <w:tcW w:w="1513" w:type="dxa"/>
          </w:tcPr>
          <w:p>
            <w:pPr>
              <w:pStyle w:val="33"/>
              <w:rPr>
                <w:rFonts w:ascii="宋体" w:hAnsi="宋体" w:eastAsia="宋体" w:cs="宋体"/>
                <w:sz w:val="24"/>
                <w:lang w:eastAsia="en-US"/>
              </w:rPr>
            </w:pPr>
          </w:p>
        </w:tc>
        <w:tc>
          <w:tcPr>
            <w:tcW w:w="1509" w:type="dxa"/>
          </w:tcPr>
          <w:p>
            <w:pPr>
              <w:pStyle w:val="33"/>
              <w:rPr>
                <w:rFonts w:ascii="宋体" w:hAnsi="宋体" w:eastAsia="宋体" w:cs="宋体"/>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60" w:type="dxa"/>
          </w:tcPr>
          <w:p>
            <w:pPr>
              <w:pStyle w:val="33"/>
              <w:spacing w:before="2" w:line="292" w:lineRule="exact"/>
              <w:ind w:left="9"/>
              <w:jc w:val="center"/>
              <w:rPr>
                <w:rFonts w:ascii="宋体" w:hAnsi="宋体" w:eastAsia="宋体" w:cs="宋体"/>
                <w:sz w:val="24"/>
                <w:lang w:eastAsia="en-US"/>
              </w:rPr>
            </w:pPr>
            <w:r>
              <w:rPr>
                <w:rFonts w:hint="eastAsia" w:ascii="宋体" w:hAnsi="宋体" w:eastAsia="宋体" w:cs="宋体"/>
                <w:sz w:val="24"/>
                <w:lang w:eastAsia="en-US"/>
              </w:rPr>
              <w:t>3</w:t>
            </w:r>
          </w:p>
        </w:tc>
        <w:tc>
          <w:tcPr>
            <w:tcW w:w="1515" w:type="dxa"/>
          </w:tcPr>
          <w:p>
            <w:pPr>
              <w:pStyle w:val="33"/>
              <w:rPr>
                <w:rFonts w:ascii="宋体" w:hAnsi="宋体" w:eastAsia="宋体" w:cs="宋体"/>
                <w:sz w:val="24"/>
                <w:lang w:eastAsia="en-US"/>
              </w:rPr>
            </w:pPr>
          </w:p>
        </w:tc>
        <w:tc>
          <w:tcPr>
            <w:tcW w:w="1517" w:type="dxa"/>
          </w:tcPr>
          <w:p>
            <w:pPr>
              <w:pStyle w:val="33"/>
              <w:rPr>
                <w:rFonts w:ascii="宋体" w:hAnsi="宋体" w:eastAsia="宋体" w:cs="宋体"/>
                <w:sz w:val="24"/>
                <w:lang w:eastAsia="en-US"/>
              </w:rPr>
            </w:pPr>
          </w:p>
        </w:tc>
        <w:tc>
          <w:tcPr>
            <w:tcW w:w="1513" w:type="dxa"/>
          </w:tcPr>
          <w:p>
            <w:pPr>
              <w:pStyle w:val="33"/>
              <w:rPr>
                <w:rFonts w:ascii="宋体" w:hAnsi="宋体" w:eastAsia="宋体" w:cs="宋体"/>
                <w:sz w:val="24"/>
                <w:lang w:eastAsia="en-US"/>
              </w:rPr>
            </w:pPr>
          </w:p>
        </w:tc>
        <w:tc>
          <w:tcPr>
            <w:tcW w:w="1513" w:type="dxa"/>
          </w:tcPr>
          <w:p>
            <w:pPr>
              <w:pStyle w:val="33"/>
              <w:rPr>
                <w:rFonts w:ascii="宋体" w:hAnsi="宋体" w:eastAsia="宋体" w:cs="宋体"/>
                <w:sz w:val="24"/>
                <w:lang w:eastAsia="en-US"/>
              </w:rPr>
            </w:pPr>
          </w:p>
        </w:tc>
        <w:tc>
          <w:tcPr>
            <w:tcW w:w="1509" w:type="dxa"/>
          </w:tcPr>
          <w:p>
            <w:pPr>
              <w:pStyle w:val="33"/>
              <w:rPr>
                <w:rFonts w:ascii="宋体" w:hAnsi="宋体" w:eastAsia="宋体" w:cs="宋体"/>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tcPr>
          <w:p>
            <w:pPr>
              <w:pStyle w:val="33"/>
              <w:spacing w:line="292" w:lineRule="exact"/>
              <w:ind w:left="219" w:right="210"/>
              <w:jc w:val="center"/>
              <w:rPr>
                <w:rFonts w:ascii="宋体" w:hAnsi="宋体" w:eastAsia="宋体" w:cs="宋体"/>
                <w:sz w:val="24"/>
              </w:rPr>
            </w:pPr>
          </w:p>
        </w:tc>
        <w:tc>
          <w:tcPr>
            <w:tcW w:w="1515" w:type="dxa"/>
          </w:tcPr>
          <w:p>
            <w:pPr>
              <w:pStyle w:val="33"/>
              <w:rPr>
                <w:rFonts w:ascii="宋体" w:hAnsi="宋体" w:eastAsia="宋体" w:cs="宋体"/>
                <w:sz w:val="24"/>
                <w:lang w:eastAsia="en-US"/>
              </w:rPr>
            </w:pPr>
          </w:p>
        </w:tc>
        <w:tc>
          <w:tcPr>
            <w:tcW w:w="1517" w:type="dxa"/>
          </w:tcPr>
          <w:p>
            <w:pPr>
              <w:pStyle w:val="33"/>
              <w:rPr>
                <w:rFonts w:ascii="宋体" w:hAnsi="宋体" w:eastAsia="宋体" w:cs="宋体"/>
                <w:sz w:val="24"/>
                <w:lang w:eastAsia="en-US"/>
              </w:rPr>
            </w:pPr>
          </w:p>
        </w:tc>
        <w:tc>
          <w:tcPr>
            <w:tcW w:w="1513" w:type="dxa"/>
          </w:tcPr>
          <w:p>
            <w:pPr>
              <w:pStyle w:val="33"/>
              <w:rPr>
                <w:rFonts w:ascii="宋体" w:hAnsi="宋体" w:eastAsia="宋体" w:cs="宋体"/>
                <w:sz w:val="24"/>
                <w:lang w:eastAsia="en-US"/>
              </w:rPr>
            </w:pPr>
          </w:p>
        </w:tc>
        <w:tc>
          <w:tcPr>
            <w:tcW w:w="1513" w:type="dxa"/>
          </w:tcPr>
          <w:p>
            <w:pPr>
              <w:pStyle w:val="33"/>
              <w:rPr>
                <w:rFonts w:ascii="宋体" w:hAnsi="宋体" w:eastAsia="宋体" w:cs="宋体"/>
                <w:sz w:val="24"/>
                <w:lang w:eastAsia="en-US"/>
              </w:rPr>
            </w:pPr>
          </w:p>
        </w:tc>
        <w:tc>
          <w:tcPr>
            <w:tcW w:w="1509" w:type="dxa"/>
          </w:tcPr>
          <w:p>
            <w:pPr>
              <w:pStyle w:val="33"/>
              <w:rPr>
                <w:rFonts w:ascii="宋体" w:hAnsi="宋体" w:eastAsia="宋体" w:cs="宋体"/>
                <w:sz w:val="24"/>
                <w:lang w:eastAsia="en-US"/>
              </w:rPr>
            </w:pPr>
          </w:p>
        </w:tc>
      </w:tr>
    </w:tbl>
    <w:p>
      <w:pPr>
        <w:pStyle w:val="37"/>
        <w:numPr>
          <w:ilvl w:val="1"/>
          <w:numId w:val="13"/>
        </w:numPr>
        <w:tabs>
          <w:tab w:val="left" w:pos="1142"/>
        </w:tabs>
        <w:spacing w:before="79"/>
        <w:rPr>
          <w:rFonts w:eastAsia="宋体"/>
        </w:rPr>
      </w:pPr>
      <w:r>
        <w:rPr>
          <w:rFonts w:hint="eastAsia" w:eastAsia="宋体"/>
          <w:w w:val="95"/>
        </w:rPr>
        <w:t>价款</w:t>
      </w:r>
    </w:p>
    <w:p>
      <w:pPr>
        <w:pStyle w:val="6"/>
        <w:tabs>
          <w:tab w:val="left" w:pos="3895"/>
          <w:tab w:val="left" w:pos="7856"/>
        </w:tabs>
        <w:spacing w:before="161" w:line="364" w:lineRule="auto"/>
        <w:ind w:left="654" w:right="428"/>
        <w:rPr>
          <w:rFonts w:ascii="宋体" w:hAnsi="宋体" w:eastAsia="宋体" w:cs="宋体"/>
          <w:spacing w:val="-18"/>
        </w:rPr>
      </w:pPr>
      <w:r>
        <w:rPr>
          <w:rFonts w:hint="eastAsia" w:ascii="宋体" w:hAnsi="宋体" w:eastAsia="宋体" w:cs="宋体"/>
        </w:rPr>
        <w:t>本合同总价为：￥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元（大写：人民币</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元</w:t>
      </w:r>
      <w:r>
        <w:rPr>
          <w:rFonts w:hint="eastAsia" w:ascii="宋体" w:hAnsi="宋体" w:eastAsia="宋体" w:cs="宋体"/>
          <w:spacing w:val="-120"/>
        </w:rPr>
        <w:t>）</w:t>
      </w:r>
      <w:r>
        <w:rPr>
          <w:rFonts w:hint="eastAsia" w:ascii="宋体" w:hAnsi="宋体" w:eastAsia="宋体" w:cs="宋体"/>
          <w:spacing w:val="-18"/>
        </w:rPr>
        <w:t>。</w:t>
      </w:r>
    </w:p>
    <w:p>
      <w:pPr>
        <w:pStyle w:val="6"/>
        <w:tabs>
          <w:tab w:val="left" w:pos="3895"/>
          <w:tab w:val="left" w:pos="7856"/>
        </w:tabs>
        <w:spacing w:before="161" w:line="364" w:lineRule="auto"/>
        <w:ind w:left="654" w:right="428"/>
        <w:rPr>
          <w:rFonts w:ascii="宋体" w:hAnsi="宋体" w:eastAsia="宋体" w:cs="宋体"/>
        </w:rPr>
      </w:pPr>
      <w:r>
        <w:rPr>
          <w:rFonts w:hint="eastAsia" w:ascii="宋体" w:hAnsi="宋体" w:eastAsia="宋体" w:cs="宋体"/>
        </w:rPr>
        <w:t>分项价格：</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3"/>
              <w:spacing w:before="28"/>
              <w:ind w:left="217" w:right="211"/>
              <w:jc w:val="center"/>
              <w:rPr>
                <w:rFonts w:ascii="宋体" w:hAnsi="宋体" w:eastAsia="宋体" w:cs="宋体"/>
                <w:sz w:val="24"/>
                <w:lang w:eastAsia="en-US"/>
              </w:rPr>
            </w:pPr>
            <w:r>
              <w:rPr>
                <w:rFonts w:hint="eastAsia" w:ascii="宋体" w:hAnsi="宋体" w:eastAsia="宋体" w:cs="宋体"/>
                <w:sz w:val="24"/>
                <w:lang w:eastAsia="en-US"/>
              </w:rPr>
              <w:t>序号</w:t>
            </w:r>
          </w:p>
        </w:tc>
        <w:tc>
          <w:tcPr>
            <w:tcW w:w="4317" w:type="dxa"/>
          </w:tcPr>
          <w:p>
            <w:pPr>
              <w:pStyle w:val="33"/>
              <w:spacing w:before="28"/>
              <w:ind w:left="1755" w:right="1551"/>
              <w:jc w:val="center"/>
              <w:rPr>
                <w:rFonts w:ascii="宋体" w:hAnsi="宋体" w:eastAsia="宋体" w:cs="宋体"/>
                <w:sz w:val="24"/>
                <w:lang w:eastAsia="en-US"/>
              </w:rPr>
            </w:pPr>
            <w:r>
              <w:rPr>
                <w:rFonts w:hint="eastAsia" w:ascii="宋体" w:hAnsi="宋体" w:eastAsia="宋体" w:cs="宋体"/>
                <w:sz w:val="24"/>
                <w:lang w:eastAsia="en-US"/>
              </w:rPr>
              <w:t>分项名称</w:t>
            </w:r>
          </w:p>
        </w:tc>
        <w:tc>
          <w:tcPr>
            <w:tcW w:w="3239" w:type="dxa"/>
          </w:tcPr>
          <w:p>
            <w:pPr>
              <w:pStyle w:val="33"/>
              <w:spacing w:before="28"/>
              <w:ind w:left="1116" w:right="1113"/>
              <w:jc w:val="center"/>
              <w:rPr>
                <w:rFonts w:ascii="宋体" w:hAnsi="宋体" w:eastAsia="宋体" w:cs="宋体"/>
                <w:sz w:val="24"/>
                <w:lang w:eastAsia="en-US"/>
              </w:rPr>
            </w:pPr>
            <w:r>
              <w:rPr>
                <w:rFonts w:hint="eastAsia" w:ascii="宋体" w:hAnsi="宋体" w:eastAsia="宋体" w:cs="宋体"/>
                <w:sz w:val="24"/>
                <w:lang w:eastAsia="en-US"/>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3"/>
              <w:spacing w:line="307" w:lineRule="exact"/>
              <w:ind w:left="6"/>
              <w:jc w:val="center"/>
              <w:rPr>
                <w:rFonts w:ascii="宋体" w:hAnsi="宋体" w:eastAsia="宋体" w:cs="宋体"/>
                <w:sz w:val="24"/>
                <w:lang w:eastAsia="en-US"/>
              </w:rPr>
            </w:pPr>
            <w:r>
              <w:rPr>
                <w:rFonts w:hint="eastAsia" w:ascii="宋体" w:hAnsi="宋体" w:eastAsia="宋体" w:cs="宋体"/>
                <w:sz w:val="24"/>
                <w:lang w:eastAsia="en-US"/>
              </w:rPr>
              <w:t>1</w:t>
            </w:r>
          </w:p>
        </w:tc>
        <w:tc>
          <w:tcPr>
            <w:tcW w:w="4317" w:type="dxa"/>
          </w:tcPr>
          <w:p>
            <w:pPr>
              <w:pStyle w:val="33"/>
              <w:rPr>
                <w:rFonts w:ascii="宋体" w:hAnsi="宋体" w:eastAsia="宋体" w:cs="宋体"/>
                <w:sz w:val="24"/>
                <w:lang w:eastAsia="en-US"/>
              </w:rPr>
            </w:pPr>
          </w:p>
        </w:tc>
        <w:tc>
          <w:tcPr>
            <w:tcW w:w="3239" w:type="dxa"/>
          </w:tcPr>
          <w:p>
            <w:pPr>
              <w:pStyle w:val="33"/>
              <w:rPr>
                <w:rFonts w:ascii="宋体" w:hAnsi="宋体" w:eastAsia="宋体" w:cs="宋体"/>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3"/>
              <w:spacing w:line="307" w:lineRule="exact"/>
              <w:ind w:left="6"/>
              <w:jc w:val="center"/>
              <w:rPr>
                <w:rFonts w:ascii="宋体" w:hAnsi="宋体" w:eastAsia="宋体" w:cs="宋体"/>
                <w:sz w:val="24"/>
                <w:lang w:eastAsia="en-US"/>
              </w:rPr>
            </w:pPr>
            <w:r>
              <w:rPr>
                <w:rFonts w:hint="eastAsia" w:ascii="宋体" w:hAnsi="宋体" w:eastAsia="宋体" w:cs="宋体"/>
                <w:sz w:val="24"/>
                <w:lang w:eastAsia="en-US"/>
              </w:rPr>
              <w:t>2</w:t>
            </w:r>
          </w:p>
        </w:tc>
        <w:tc>
          <w:tcPr>
            <w:tcW w:w="4317" w:type="dxa"/>
          </w:tcPr>
          <w:p>
            <w:pPr>
              <w:pStyle w:val="33"/>
              <w:rPr>
                <w:rFonts w:ascii="宋体" w:hAnsi="宋体" w:eastAsia="宋体" w:cs="宋体"/>
                <w:sz w:val="24"/>
                <w:lang w:eastAsia="en-US"/>
              </w:rPr>
            </w:pPr>
          </w:p>
        </w:tc>
        <w:tc>
          <w:tcPr>
            <w:tcW w:w="3239" w:type="dxa"/>
          </w:tcPr>
          <w:p>
            <w:pPr>
              <w:pStyle w:val="33"/>
              <w:rPr>
                <w:rFonts w:ascii="宋体" w:hAnsi="宋体" w:eastAsia="宋体" w:cs="宋体"/>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3"/>
              <w:ind w:left="6"/>
              <w:jc w:val="center"/>
              <w:rPr>
                <w:rFonts w:ascii="宋体" w:hAnsi="宋体" w:eastAsia="宋体" w:cs="宋体"/>
                <w:sz w:val="24"/>
                <w:lang w:eastAsia="en-US"/>
              </w:rPr>
            </w:pPr>
            <w:r>
              <w:rPr>
                <w:rFonts w:hint="eastAsia" w:ascii="宋体" w:hAnsi="宋体" w:eastAsia="宋体" w:cs="宋体"/>
                <w:sz w:val="24"/>
                <w:lang w:eastAsia="en-US"/>
              </w:rPr>
              <w:t>3</w:t>
            </w:r>
          </w:p>
        </w:tc>
        <w:tc>
          <w:tcPr>
            <w:tcW w:w="4317" w:type="dxa"/>
          </w:tcPr>
          <w:p>
            <w:pPr>
              <w:pStyle w:val="33"/>
              <w:rPr>
                <w:rFonts w:ascii="宋体" w:hAnsi="宋体" w:eastAsia="宋体" w:cs="宋体"/>
                <w:sz w:val="24"/>
                <w:lang w:eastAsia="en-US"/>
              </w:rPr>
            </w:pPr>
          </w:p>
        </w:tc>
        <w:tc>
          <w:tcPr>
            <w:tcW w:w="3239" w:type="dxa"/>
          </w:tcPr>
          <w:p>
            <w:pPr>
              <w:pStyle w:val="33"/>
              <w:rPr>
                <w:rFonts w:ascii="宋体" w:hAnsi="宋体" w:eastAsia="宋体" w:cs="宋体"/>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pPr>
              <w:pStyle w:val="33"/>
              <w:spacing w:line="307" w:lineRule="exact"/>
              <w:ind w:left="217" w:right="211"/>
              <w:jc w:val="center"/>
              <w:rPr>
                <w:rFonts w:ascii="宋体" w:hAnsi="宋体" w:eastAsia="宋体" w:cs="宋体"/>
                <w:sz w:val="24"/>
              </w:rPr>
            </w:pPr>
          </w:p>
        </w:tc>
        <w:tc>
          <w:tcPr>
            <w:tcW w:w="4317" w:type="dxa"/>
          </w:tcPr>
          <w:p>
            <w:pPr>
              <w:pStyle w:val="33"/>
              <w:rPr>
                <w:rFonts w:ascii="宋体" w:hAnsi="宋体" w:eastAsia="宋体" w:cs="宋体"/>
                <w:sz w:val="24"/>
                <w:lang w:eastAsia="en-US"/>
              </w:rPr>
            </w:pPr>
          </w:p>
        </w:tc>
        <w:tc>
          <w:tcPr>
            <w:tcW w:w="3239" w:type="dxa"/>
          </w:tcPr>
          <w:p>
            <w:pPr>
              <w:pStyle w:val="33"/>
              <w:rPr>
                <w:rFonts w:ascii="宋体" w:hAnsi="宋体" w:eastAsia="宋体" w:cs="宋体"/>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pPr>
              <w:pStyle w:val="33"/>
              <w:spacing w:before="28"/>
              <w:ind w:left="2481" w:right="2264"/>
              <w:jc w:val="center"/>
              <w:rPr>
                <w:rFonts w:ascii="宋体" w:hAnsi="宋体" w:eastAsia="宋体" w:cs="宋体"/>
                <w:sz w:val="24"/>
                <w:lang w:eastAsia="en-US"/>
              </w:rPr>
            </w:pPr>
            <w:r>
              <w:rPr>
                <w:rFonts w:hint="eastAsia" w:ascii="宋体" w:hAnsi="宋体" w:eastAsia="宋体" w:cs="宋体"/>
                <w:sz w:val="24"/>
                <w:lang w:eastAsia="en-US"/>
              </w:rPr>
              <w:t>总价</w:t>
            </w:r>
          </w:p>
        </w:tc>
        <w:tc>
          <w:tcPr>
            <w:tcW w:w="3239" w:type="dxa"/>
            <w:tcBorders>
              <w:right w:val="single" w:color="000000" w:sz="6" w:space="0"/>
            </w:tcBorders>
          </w:tcPr>
          <w:p>
            <w:pPr>
              <w:pStyle w:val="33"/>
              <w:rPr>
                <w:rFonts w:ascii="宋体" w:hAnsi="宋体" w:eastAsia="宋体" w:cs="宋体"/>
                <w:sz w:val="24"/>
                <w:lang w:eastAsia="en-US"/>
              </w:rPr>
            </w:pPr>
          </w:p>
        </w:tc>
      </w:tr>
    </w:tbl>
    <w:p>
      <w:pPr>
        <w:pStyle w:val="6"/>
        <w:rPr>
          <w:rFonts w:ascii="宋体" w:hAnsi="宋体" w:eastAsia="宋体" w:cs="宋体"/>
        </w:rPr>
      </w:pPr>
    </w:p>
    <w:p>
      <w:pPr>
        <w:pStyle w:val="6"/>
        <w:spacing w:before="6"/>
        <w:rPr>
          <w:rFonts w:ascii="宋体" w:hAnsi="宋体" w:eastAsia="宋体" w:cs="宋体"/>
        </w:rPr>
      </w:pPr>
    </w:p>
    <w:p>
      <w:pPr>
        <w:pStyle w:val="37"/>
        <w:numPr>
          <w:ilvl w:val="1"/>
          <w:numId w:val="13"/>
        </w:numPr>
        <w:tabs>
          <w:tab w:val="left" w:pos="1142"/>
        </w:tabs>
        <w:spacing w:before="0"/>
        <w:rPr>
          <w:rFonts w:eastAsia="宋体"/>
        </w:rPr>
      </w:pPr>
      <w:r>
        <w:rPr>
          <w:rFonts w:hint="eastAsia" w:eastAsia="宋体"/>
        </w:rPr>
        <w:t>付款方式</w:t>
      </w:r>
    </w:p>
    <w:p>
      <w:pPr>
        <w:pStyle w:val="37"/>
        <w:numPr>
          <w:ilvl w:val="1"/>
          <w:numId w:val="13"/>
        </w:numPr>
        <w:tabs>
          <w:tab w:val="left" w:pos="1142"/>
        </w:tabs>
        <w:spacing w:before="160"/>
        <w:jc w:val="both"/>
        <w:rPr>
          <w:rFonts w:eastAsia="宋体"/>
          <w:b w:val="0"/>
          <w:bCs w:val="0"/>
          <w:u w:val="single"/>
          <w:lang w:val="en-US"/>
        </w:rPr>
      </w:pPr>
      <w:r>
        <w:rPr>
          <w:rFonts w:hint="eastAsia" w:eastAsia="宋体"/>
          <w:b w:val="0"/>
          <w:bCs w:val="0"/>
          <w:lang w:val="en-US"/>
        </w:rPr>
        <w:t>付款方式：</w:t>
      </w:r>
      <w:r>
        <w:rPr>
          <w:rFonts w:hint="eastAsia" w:eastAsia="宋体"/>
          <w:b w:val="0"/>
          <w:bCs w:val="0"/>
          <w:u w:val="single"/>
          <w:lang w:val="en-US"/>
        </w:rPr>
        <w:t>供货安装完毕，经采购人验收合格后一次性付清全部合同价款。</w:t>
      </w:r>
    </w:p>
    <w:p>
      <w:pPr>
        <w:pStyle w:val="37"/>
        <w:numPr>
          <w:ilvl w:val="1"/>
          <w:numId w:val="13"/>
        </w:numPr>
        <w:tabs>
          <w:tab w:val="left" w:pos="1142"/>
        </w:tabs>
        <w:spacing w:before="160"/>
        <w:jc w:val="both"/>
        <w:rPr>
          <w:rFonts w:eastAsia="宋体"/>
        </w:rPr>
      </w:pPr>
      <w:r>
        <w:rPr>
          <w:rFonts w:hint="eastAsia" w:eastAsia="宋体"/>
        </w:rPr>
        <w:t>货物交付期限、地点和方式</w:t>
      </w:r>
    </w:p>
    <w:p>
      <w:pPr>
        <w:pStyle w:val="2"/>
        <w:numPr>
          <w:ilvl w:val="2"/>
          <w:numId w:val="13"/>
        </w:numPr>
        <w:tabs>
          <w:tab w:val="left" w:pos="1315"/>
          <w:tab w:val="left" w:pos="8276"/>
        </w:tabs>
        <w:spacing w:before="161"/>
        <w:ind w:hanging="661"/>
        <w:jc w:val="both"/>
        <w:rPr>
          <w:rFonts w:eastAsia="宋体"/>
          <w:sz w:val="24"/>
          <w:szCs w:val="24"/>
        </w:rPr>
      </w:pPr>
      <w:r>
        <w:rPr>
          <w:rFonts w:hint="eastAsia" w:eastAsia="宋体"/>
          <w:sz w:val="24"/>
          <w:szCs w:val="24"/>
        </w:rPr>
        <w:t>交付期限：</w:t>
      </w:r>
      <w:r>
        <w:rPr>
          <w:rFonts w:hint="eastAsia" w:eastAsia="宋体"/>
          <w:sz w:val="24"/>
          <w:szCs w:val="24"/>
          <w:u w:val="single"/>
          <w:lang w:val="en-US"/>
        </w:rPr>
        <w:t xml:space="preserve">  合同签订后10日历天</w:t>
      </w:r>
      <w:r>
        <w:rPr>
          <w:rFonts w:hint="eastAsia" w:eastAsia="宋体"/>
          <w:color w:val="000000" w:themeColor="text1"/>
          <w:sz w:val="24"/>
          <w:szCs w:val="24"/>
          <w:u w:val="single"/>
          <w:lang w:val="en-US"/>
          <w14:textFill>
            <w14:solidFill>
              <w14:schemeClr w14:val="tx1"/>
            </w14:solidFill>
          </w14:textFill>
        </w:rPr>
        <w:t>完成到货并安装调试完毕</w:t>
      </w:r>
      <w:r>
        <w:rPr>
          <w:rFonts w:hint="eastAsia" w:eastAsia="宋体"/>
          <w:sz w:val="24"/>
          <w:szCs w:val="24"/>
        </w:rPr>
        <w:t>；</w:t>
      </w:r>
    </w:p>
    <w:p>
      <w:pPr>
        <w:pStyle w:val="2"/>
        <w:numPr>
          <w:ilvl w:val="2"/>
          <w:numId w:val="13"/>
        </w:numPr>
        <w:tabs>
          <w:tab w:val="left" w:pos="1315"/>
          <w:tab w:val="left" w:pos="8276"/>
        </w:tabs>
        <w:spacing w:before="160"/>
        <w:ind w:hanging="661"/>
        <w:jc w:val="both"/>
        <w:rPr>
          <w:rFonts w:eastAsia="宋体"/>
          <w:sz w:val="24"/>
          <w:szCs w:val="24"/>
        </w:rPr>
      </w:pPr>
      <w:r>
        <w:rPr>
          <w:rFonts w:hint="eastAsia" w:eastAsia="宋体"/>
          <w:sz w:val="24"/>
          <w:szCs w:val="24"/>
        </w:rPr>
        <w:t>交付地点：</w:t>
      </w:r>
      <w:r>
        <w:rPr>
          <w:rFonts w:hint="eastAsia" w:eastAsia="宋体"/>
          <w:sz w:val="24"/>
          <w:szCs w:val="24"/>
          <w:u w:val="single"/>
        </w:rPr>
        <w:t xml:space="preserve"> </w:t>
      </w:r>
      <w:r>
        <w:rPr>
          <w:rFonts w:hint="eastAsia" w:eastAsia="宋体"/>
          <w:sz w:val="24"/>
          <w:szCs w:val="24"/>
          <w:u w:val="single"/>
          <w:lang w:val="en-US"/>
        </w:rPr>
        <w:t xml:space="preserve"> 甲方指定       </w:t>
      </w:r>
      <w:r>
        <w:rPr>
          <w:rFonts w:hint="eastAsia" w:eastAsia="宋体"/>
          <w:sz w:val="24"/>
          <w:szCs w:val="24"/>
        </w:rPr>
        <w:t>；</w:t>
      </w:r>
    </w:p>
    <w:p>
      <w:pPr>
        <w:pStyle w:val="2"/>
        <w:numPr>
          <w:ilvl w:val="2"/>
          <w:numId w:val="13"/>
        </w:numPr>
        <w:tabs>
          <w:tab w:val="left" w:pos="1315"/>
          <w:tab w:val="left" w:pos="8276"/>
        </w:tabs>
        <w:spacing w:before="161"/>
        <w:ind w:hanging="661"/>
        <w:jc w:val="both"/>
        <w:rPr>
          <w:rFonts w:eastAsia="宋体"/>
          <w:sz w:val="24"/>
          <w:szCs w:val="24"/>
        </w:rPr>
      </w:pPr>
      <w:r>
        <w:rPr>
          <w:rFonts w:hint="eastAsia" w:eastAsia="宋体"/>
          <w:sz w:val="24"/>
          <w:szCs w:val="24"/>
        </w:rPr>
        <w:t>交付方式：</w:t>
      </w:r>
      <w:r>
        <w:rPr>
          <w:rFonts w:hint="eastAsia" w:eastAsia="宋体"/>
          <w:sz w:val="24"/>
          <w:szCs w:val="24"/>
          <w:u w:val="single"/>
        </w:rPr>
        <w:t xml:space="preserve"> </w:t>
      </w:r>
      <w:r>
        <w:rPr>
          <w:rFonts w:hint="eastAsia" w:eastAsia="宋体"/>
          <w:sz w:val="24"/>
          <w:szCs w:val="24"/>
          <w:u w:val="single"/>
          <w:lang w:val="en-US"/>
        </w:rPr>
        <w:t xml:space="preserve"> </w:t>
      </w:r>
      <w:r>
        <w:rPr>
          <w:rFonts w:hint="eastAsia" w:eastAsia="宋体"/>
          <w:sz w:val="24"/>
          <w:szCs w:val="24"/>
          <w:u w:val="single"/>
        </w:rPr>
        <w:t>甲方指定</w:t>
      </w:r>
      <w:r>
        <w:rPr>
          <w:rFonts w:hint="eastAsia" w:eastAsia="宋体"/>
          <w:sz w:val="24"/>
          <w:szCs w:val="24"/>
          <w:u w:val="single"/>
          <w:lang w:val="en-US"/>
        </w:rPr>
        <w:t xml:space="preserve">         </w:t>
      </w:r>
      <w:r>
        <w:rPr>
          <w:rFonts w:hint="eastAsia" w:eastAsia="宋体"/>
          <w:sz w:val="24"/>
          <w:szCs w:val="24"/>
        </w:rPr>
        <w:t>。</w:t>
      </w:r>
    </w:p>
    <w:p>
      <w:pPr>
        <w:pStyle w:val="37"/>
        <w:numPr>
          <w:ilvl w:val="1"/>
          <w:numId w:val="13"/>
        </w:numPr>
        <w:tabs>
          <w:tab w:val="left" w:pos="1142"/>
        </w:tabs>
        <w:spacing w:before="160"/>
        <w:jc w:val="both"/>
        <w:rPr>
          <w:rFonts w:eastAsia="宋体"/>
        </w:rPr>
      </w:pPr>
      <w:r>
        <w:rPr>
          <w:rFonts w:hint="eastAsia" w:eastAsia="宋体"/>
        </w:rPr>
        <w:t>违约责任</w:t>
      </w:r>
    </w:p>
    <w:p>
      <w:pPr>
        <w:pStyle w:val="2"/>
        <w:numPr>
          <w:ilvl w:val="2"/>
          <w:numId w:val="13"/>
        </w:numPr>
        <w:tabs>
          <w:tab w:val="left" w:pos="1327"/>
        </w:tabs>
        <w:spacing w:before="161" w:line="364" w:lineRule="auto"/>
        <w:ind w:left="220" w:right="356" w:firstLine="434"/>
        <w:jc w:val="both"/>
        <w:rPr>
          <w:rFonts w:eastAsia="宋体"/>
          <w:sz w:val="24"/>
          <w:szCs w:val="24"/>
        </w:rPr>
      </w:pPr>
      <w:r>
        <w:rPr>
          <w:rFonts w:hint="eastAsia" w:eastAsia="宋体"/>
          <w:spacing w:val="-1"/>
          <w:sz w:val="24"/>
          <w:szCs w:val="24"/>
        </w:rPr>
        <w:t>除不可抗力外，如果乙方没有按照本合同约定的期限、地点和方式交</w:t>
      </w:r>
      <w:r>
        <w:rPr>
          <w:rFonts w:hint="eastAsia" w:eastAsia="宋体"/>
          <w:spacing w:val="-11"/>
          <w:sz w:val="24"/>
          <w:szCs w:val="24"/>
        </w:rPr>
        <w:t>付货物，那么甲方可要求乙方支付违约金，违约金按每迟延交付货物一日的应交</w:t>
      </w:r>
      <w:r>
        <w:rPr>
          <w:rFonts w:hint="eastAsia" w:eastAsia="宋体"/>
          <w:sz w:val="24"/>
          <w:szCs w:val="24"/>
        </w:rPr>
        <w:t>付而未交付货物价格的</w:t>
      </w:r>
      <w:r>
        <w:rPr>
          <w:rFonts w:hint="eastAsia" w:eastAsia="宋体"/>
          <w:spacing w:val="3"/>
          <w:sz w:val="24"/>
          <w:szCs w:val="24"/>
          <w:u w:val="single"/>
        </w:rPr>
        <w:t xml:space="preserve"> </w:t>
      </w:r>
      <w:r>
        <w:rPr>
          <w:rFonts w:hint="eastAsia" w:eastAsia="宋体"/>
          <w:spacing w:val="3"/>
          <w:sz w:val="24"/>
          <w:szCs w:val="24"/>
          <w:u w:val="single"/>
          <w:lang w:val="en-US"/>
        </w:rPr>
        <w:t>1</w:t>
      </w:r>
      <w:r>
        <w:rPr>
          <w:rFonts w:hint="eastAsia" w:eastAsia="宋体"/>
          <w:spacing w:val="4"/>
          <w:sz w:val="24"/>
          <w:szCs w:val="24"/>
        </w:rPr>
        <w:t>%计算，最高限额为本合同总价的</w:t>
      </w:r>
      <w:r>
        <w:rPr>
          <w:rFonts w:hint="eastAsia" w:eastAsia="宋体"/>
          <w:sz w:val="24"/>
          <w:szCs w:val="24"/>
          <w:u w:val="single"/>
        </w:rPr>
        <w:t xml:space="preserve"> </w:t>
      </w:r>
      <w:r>
        <w:rPr>
          <w:rFonts w:hint="eastAsia" w:eastAsia="宋体"/>
          <w:sz w:val="24"/>
          <w:szCs w:val="24"/>
          <w:u w:val="single"/>
          <w:lang w:val="en-US"/>
        </w:rPr>
        <w:t>20</w:t>
      </w:r>
      <w:r>
        <w:rPr>
          <w:rFonts w:hint="eastAsia" w:eastAsia="宋体"/>
          <w:sz w:val="24"/>
          <w:szCs w:val="24"/>
          <w:u w:val="single"/>
        </w:rPr>
        <w:t xml:space="preserve"> </w:t>
      </w:r>
      <w:r>
        <w:rPr>
          <w:rFonts w:hint="eastAsia" w:eastAsia="宋体"/>
          <w:spacing w:val="-1"/>
          <w:sz w:val="24"/>
          <w:szCs w:val="24"/>
        </w:rPr>
        <w:t xml:space="preserve"> %；迟延交付</w:t>
      </w:r>
      <w:r>
        <w:rPr>
          <w:rFonts w:hint="eastAsia" w:eastAsia="宋体"/>
          <w:spacing w:val="-6"/>
          <w:sz w:val="24"/>
          <w:szCs w:val="24"/>
        </w:rPr>
        <w:t>货物的违约金计算数额达到前述最高限额之日起，甲方有权在要求乙方支付违约</w:t>
      </w:r>
      <w:r>
        <w:rPr>
          <w:rFonts w:hint="eastAsia" w:eastAsia="宋体"/>
          <w:sz w:val="24"/>
          <w:szCs w:val="24"/>
        </w:rPr>
        <w:t>金的同时，书面通知乙方解除本合同；</w:t>
      </w:r>
    </w:p>
    <w:p>
      <w:pPr>
        <w:pStyle w:val="2"/>
        <w:numPr>
          <w:ilvl w:val="2"/>
          <w:numId w:val="13"/>
        </w:numPr>
        <w:tabs>
          <w:tab w:val="left" w:pos="1327"/>
        </w:tabs>
        <w:spacing w:before="3" w:line="364" w:lineRule="auto"/>
        <w:ind w:left="220" w:right="357" w:firstLine="434"/>
        <w:jc w:val="both"/>
        <w:rPr>
          <w:rFonts w:eastAsia="宋体"/>
          <w:sz w:val="24"/>
          <w:szCs w:val="24"/>
        </w:rPr>
      </w:pPr>
      <w:r>
        <w:rPr>
          <w:rFonts w:hint="eastAsia" w:eastAsia="宋体"/>
          <w:spacing w:val="-1"/>
          <w:sz w:val="24"/>
          <w:szCs w:val="24"/>
        </w:rPr>
        <w:t>除不可抗力外，如果甲方没有按照本合同约定的付款方式付款，那么</w:t>
      </w:r>
      <w:r>
        <w:rPr>
          <w:rFonts w:hint="eastAsia" w:eastAsia="宋体"/>
          <w:sz w:val="24"/>
          <w:szCs w:val="24"/>
        </w:rPr>
        <w:t>乙方可要求甲方支付违约金，违约金按每迟延付款一日的应付而未付款的</w:t>
      </w:r>
      <w:r>
        <w:rPr>
          <w:rFonts w:hint="eastAsia" w:eastAsia="宋体"/>
          <w:sz w:val="24"/>
          <w:szCs w:val="24"/>
          <w:u w:val="single"/>
          <w:lang w:val="en-US"/>
        </w:rPr>
        <w:t>1</w:t>
      </w:r>
      <w:r>
        <w:rPr>
          <w:rFonts w:hint="eastAsia" w:eastAsia="宋体"/>
          <w:spacing w:val="2"/>
          <w:sz w:val="24"/>
          <w:szCs w:val="24"/>
        </w:rPr>
        <w:t xml:space="preserve"> % </w:t>
      </w:r>
      <w:r>
        <w:rPr>
          <w:rFonts w:hint="eastAsia" w:eastAsia="宋体"/>
          <w:spacing w:val="-7"/>
          <w:sz w:val="24"/>
          <w:szCs w:val="24"/>
        </w:rPr>
        <w:t>计算，最高限额为本合同总价的</w:t>
      </w:r>
      <w:r>
        <w:rPr>
          <w:rFonts w:hint="eastAsia" w:eastAsia="宋体"/>
          <w:sz w:val="24"/>
          <w:szCs w:val="24"/>
          <w:u w:val="single"/>
        </w:rPr>
        <w:t xml:space="preserve">  </w:t>
      </w:r>
      <w:r>
        <w:rPr>
          <w:rFonts w:hint="eastAsia" w:eastAsia="宋体"/>
          <w:sz w:val="24"/>
          <w:szCs w:val="24"/>
          <w:u w:val="single"/>
          <w:lang w:val="en-US"/>
        </w:rPr>
        <w:t xml:space="preserve">20 </w:t>
      </w:r>
      <w:r>
        <w:rPr>
          <w:rFonts w:hint="eastAsia" w:eastAsia="宋体"/>
          <w:spacing w:val="-1"/>
          <w:sz w:val="24"/>
          <w:szCs w:val="24"/>
        </w:rPr>
        <w:t xml:space="preserve"> %；迟延付款的违约金计算数额达到前述最</w:t>
      </w:r>
      <w:r>
        <w:rPr>
          <w:rFonts w:hint="eastAsia" w:eastAsia="宋体"/>
          <w:spacing w:val="-10"/>
          <w:sz w:val="24"/>
          <w:szCs w:val="24"/>
        </w:rPr>
        <w:t>高限额之日起，乙方有权在要求甲方支付违约金的同时，书面通知甲方解除本合</w:t>
      </w:r>
      <w:r>
        <w:rPr>
          <w:rFonts w:hint="eastAsia" w:eastAsia="宋体"/>
          <w:sz w:val="24"/>
          <w:szCs w:val="24"/>
        </w:rPr>
        <w:t>同；</w:t>
      </w:r>
    </w:p>
    <w:p>
      <w:pPr>
        <w:pStyle w:val="2"/>
        <w:numPr>
          <w:ilvl w:val="2"/>
          <w:numId w:val="13"/>
        </w:numPr>
        <w:tabs>
          <w:tab w:val="left" w:pos="1327"/>
        </w:tabs>
        <w:spacing w:before="4" w:line="364" w:lineRule="auto"/>
        <w:ind w:left="220" w:right="117" w:firstLine="434"/>
        <w:rPr>
          <w:rFonts w:eastAsia="宋体"/>
          <w:sz w:val="24"/>
          <w:szCs w:val="24"/>
        </w:rPr>
      </w:pPr>
      <w:r>
        <w:rPr>
          <w:rFonts w:hint="eastAsia" w:eastAsia="宋体"/>
          <w:sz w:val="24"/>
          <w:szCs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2"/>
        <w:numPr>
          <w:ilvl w:val="2"/>
          <w:numId w:val="13"/>
        </w:numPr>
        <w:tabs>
          <w:tab w:val="left" w:pos="1327"/>
        </w:tabs>
        <w:spacing w:before="4" w:line="364" w:lineRule="auto"/>
        <w:ind w:left="220" w:right="117" w:firstLine="434"/>
        <w:rPr>
          <w:rFonts w:eastAsia="宋体"/>
          <w:sz w:val="24"/>
          <w:szCs w:val="24"/>
        </w:rPr>
      </w:pPr>
      <w:r>
        <w:rPr>
          <w:rFonts w:hint="eastAsia" w:eastAsia="宋体"/>
          <w:sz w:val="24"/>
          <w:szCs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2"/>
        <w:numPr>
          <w:ilvl w:val="2"/>
          <w:numId w:val="13"/>
        </w:numPr>
        <w:tabs>
          <w:tab w:val="left" w:pos="1327"/>
        </w:tabs>
        <w:spacing w:before="4" w:line="364" w:lineRule="auto"/>
        <w:ind w:left="220" w:right="117" w:firstLine="434"/>
        <w:rPr>
          <w:rFonts w:eastAsia="宋体"/>
          <w:sz w:val="24"/>
          <w:szCs w:val="24"/>
        </w:rPr>
      </w:pPr>
      <w:r>
        <w:rPr>
          <w:rFonts w:hint="eastAsia" w:eastAsia="宋体"/>
          <w:sz w:val="24"/>
          <w:szCs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37"/>
        <w:numPr>
          <w:ilvl w:val="1"/>
          <w:numId w:val="13"/>
        </w:numPr>
        <w:tabs>
          <w:tab w:val="left" w:pos="1142"/>
        </w:tabs>
        <w:spacing w:before="2"/>
        <w:jc w:val="both"/>
        <w:rPr>
          <w:rFonts w:eastAsia="宋体"/>
        </w:rPr>
      </w:pPr>
      <w:r>
        <w:rPr>
          <w:rFonts w:hint="eastAsia" w:eastAsia="宋体"/>
        </w:rPr>
        <w:t>合同争议的解决</w:t>
      </w:r>
    </w:p>
    <w:p>
      <w:pPr>
        <w:pStyle w:val="6"/>
        <w:tabs>
          <w:tab w:val="left" w:pos="6701"/>
        </w:tabs>
        <w:spacing w:before="161" w:line="364" w:lineRule="auto"/>
        <w:ind w:right="116" w:firstLine="434"/>
        <w:rPr>
          <w:rFonts w:ascii="宋体" w:hAnsi="宋体" w:eastAsia="宋体" w:cs="宋体"/>
          <w:kern w:val="0"/>
          <w:lang w:val="zh-CN" w:bidi="zh-CN"/>
        </w:rPr>
      </w:pPr>
      <w:r>
        <w:rPr>
          <w:rFonts w:hint="eastAsia" w:ascii="宋体" w:hAnsi="宋体" w:eastAsia="宋体" w:cs="宋体"/>
          <w:kern w:val="0"/>
          <w:lang w:val="zh-CN" w:bidi="zh-CN"/>
        </w:rPr>
        <w:t>本合同履行过程中发生的任何争议，双方当事人均可通过和解或者调解解决；不愿和解、调解或者和解、调解不成的，可以选择下列第1.7.2种方式解决：</w:t>
      </w:r>
    </w:p>
    <w:p>
      <w:pPr>
        <w:pStyle w:val="2"/>
        <w:numPr>
          <w:ilvl w:val="2"/>
          <w:numId w:val="13"/>
        </w:numPr>
        <w:tabs>
          <w:tab w:val="left" w:pos="1327"/>
          <w:tab w:val="left" w:pos="4207"/>
        </w:tabs>
        <w:spacing w:before="1" w:line="364" w:lineRule="auto"/>
        <w:ind w:left="220" w:right="358" w:firstLine="434"/>
        <w:rPr>
          <w:rFonts w:eastAsia="宋体"/>
          <w:sz w:val="24"/>
          <w:szCs w:val="24"/>
        </w:rPr>
      </w:pPr>
      <w:r>
        <w:rPr>
          <w:rFonts w:hint="eastAsia" w:eastAsia="宋体"/>
          <w:sz w:val="24"/>
          <w:szCs w:val="24"/>
        </w:rPr>
        <w:t>将争议提交</w:t>
      </w:r>
      <w:r>
        <w:rPr>
          <w:rFonts w:hint="eastAsia" w:eastAsia="宋体"/>
          <w:sz w:val="24"/>
          <w:szCs w:val="24"/>
          <w:u w:val="single"/>
        </w:rPr>
        <w:t>阜阳</w:t>
      </w:r>
      <w:r>
        <w:rPr>
          <w:rFonts w:hint="eastAsia" w:eastAsia="宋体"/>
          <w:sz w:val="24"/>
          <w:szCs w:val="24"/>
        </w:rPr>
        <w:t>仲裁委员会依申请仲裁时其现行有效的</w:t>
      </w:r>
      <w:r>
        <w:rPr>
          <w:rFonts w:hint="eastAsia" w:eastAsia="宋体"/>
          <w:spacing w:val="-19"/>
          <w:sz w:val="24"/>
          <w:szCs w:val="24"/>
        </w:rPr>
        <w:t>仲</w:t>
      </w:r>
      <w:r>
        <w:rPr>
          <w:rFonts w:hint="eastAsia" w:eastAsia="宋体"/>
          <w:sz w:val="24"/>
          <w:szCs w:val="24"/>
        </w:rPr>
        <w:t>裁规则裁决；</w:t>
      </w:r>
    </w:p>
    <w:p>
      <w:pPr>
        <w:pStyle w:val="2"/>
        <w:numPr>
          <w:ilvl w:val="2"/>
          <w:numId w:val="13"/>
        </w:numPr>
        <w:tabs>
          <w:tab w:val="left" w:pos="1315"/>
          <w:tab w:val="left" w:pos="4435"/>
        </w:tabs>
        <w:spacing w:before="2"/>
        <w:ind w:hanging="661"/>
        <w:rPr>
          <w:rFonts w:eastAsia="宋体"/>
          <w:sz w:val="24"/>
          <w:szCs w:val="24"/>
        </w:rPr>
      </w:pPr>
      <w:r>
        <w:rPr>
          <w:rFonts w:hint="eastAsia" w:eastAsia="宋体"/>
          <w:sz w:val="24"/>
          <w:szCs w:val="24"/>
        </w:rPr>
        <w:t>向</w:t>
      </w:r>
      <w:r>
        <w:rPr>
          <w:rFonts w:hint="eastAsia" w:eastAsia="宋体"/>
          <w:sz w:val="24"/>
          <w:szCs w:val="24"/>
          <w:u w:val="single"/>
        </w:rPr>
        <w:t>合同履行地</w:t>
      </w:r>
      <w:r>
        <w:rPr>
          <w:rFonts w:hint="eastAsia" w:eastAsia="宋体"/>
          <w:sz w:val="24"/>
          <w:szCs w:val="24"/>
        </w:rPr>
        <w:t>人民法院起诉。</w:t>
      </w:r>
    </w:p>
    <w:p>
      <w:pPr>
        <w:pStyle w:val="37"/>
        <w:numPr>
          <w:ilvl w:val="1"/>
          <w:numId w:val="13"/>
        </w:numPr>
        <w:tabs>
          <w:tab w:val="left" w:pos="1142"/>
        </w:tabs>
        <w:spacing w:before="160"/>
        <w:rPr>
          <w:rFonts w:eastAsia="宋体"/>
        </w:rPr>
      </w:pPr>
      <w:r>
        <w:rPr>
          <w:rFonts w:hint="eastAsia" w:eastAsia="宋体"/>
        </w:rPr>
        <w:t>合同生效</w:t>
      </w:r>
    </w:p>
    <w:p>
      <w:pPr>
        <w:pStyle w:val="6"/>
        <w:spacing w:before="161"/>
        <w:ind w:left="654"/>
        <w:rPr>
          <w:rFonts w:ascii="宋体" w:hAnsi="宋体" w:eastAsia="宋体" w:cs="宋体"/>
        </w:rPr>
      </w:pPr>
      <w:r>
        <w:rPr>
          <w:rFonts w:hint="eastAsia" w:ascii="宋体" w:hAnsi="宋体" w:eastAsia="宋体" w:cs="宋体"/>
        </w:rPr>
        <w:t>本合同自双方当事人盖章时生效。</w:t>
      </w:r>
    </w:p>
    <w:p>
      <w:pPr>
        <w:pStyle w:val="6"/>
        <w:rPr>
          <w:rFonts w:ascii="宋体" w:hAnsi="宋体" w:eastAsia="宋体" w:cs="宋体"/>
        </w:rPr>
      </w:pPr>
    </w:p>
    <w:p>
      <w:pPr>
        <w:pStyle w:val="6"/>
        <w:rPr>
          <w:rFonts w:ascii="宋体" w:hAnsi="宋体" w:eastAsia="宋体" w:cs="宋体"/>
        </w:rPr>
      </w:pPr>
    </w:p>
    <w:p>
      <w:pPr>
        <w:pStyle w:val="6"/>
        <w:rPr>
          <w:rFonts w:ascii="宋体" w:hAnsi="宋体" w:eastAsia="宋体" w:cs="宋体"/>
        </w:rPr>
      </w:pPr>
    </w:p>
    <w:p>
      <w:pPr>
        <w:pStyle w:val="6"/>
        <w:rPr>
          <w:rFonts w:ascii="宋体" w:hAnsi="宋体" w:eastAsia="宋体" w:cs="宋体"/>
        </w:rPr>
      </w:pPr>
    </w:p>
    <w:p>
      <w:pPr>
        <w:pStyle w:val="6"/>
        <w:rPr>
          <w:rFonts w:ascii="宋体" w:hAnsi="宋体" w:eastAsia="宋体" w:cs="宋体"/>
        </w:rPr>
      </w:pPr>
    </w:p>
    <w:p>
      <w:pPr>
        <w:pStyle w:val="6"/>
        <w:spacing w:before="10"/>
        <w:rPr>
          <w:rFonts w:ascii="宋体" w:hAnsi="宋体" w:eastAsia="宋体" w:cs="宋体"/>
        </w:rPr>
      </w:pPr>
    </w:p>
    <w:p>
      <w:pPr>
        <w:pStyle w:val="6"/>
        <w:tabs>
          <w:tab w:val="left" w:pos="940"/>
          <w:tab w:val="left" w:pos="1900"/>
          <w:tab w:val="left" w:pos="3940"/>
          <w:tab w:val="left" w:pos="5141"/>
          <w:tab w:val="left" w:pos="6341"/>
          <w:tab w:val="left" w:pos="8381"/>
        </w:tabs>
        <w:rPr>
          <w:rFonts w:ascii="宋体" w:hAnsi="宋体" w:eastAsia="宋体" w:cs="宋体"/>
        </w:rPr>
      </w:pPr>
      <w:r>
        <w:rPr>
          <w:rFonts w:hint="eastAsia" w:ascii="宋体" w:hAnsi="宋体" w:eastAsia="宋体" w:cs="宋体"/>
        </w:rPr>
        <w:t>甲</w:t>
      </w:r>
      <w:r>
        <w:rPr>
          <w:rFonts w:hint="eastAsia" w:ascii="宋体" w:hAnsi="宋体" w:eastAsia="宋体" w:cs="宋体"/>
        </w:rPr>
        <w:tab/>
      </w:r>
      <w:r>
        <w:rPr>
          <w:rFonts w:hint="eastAsia" w:ascii="宋体" w:hAnsi="宋体" w:eastAsia="宋体" w:cs="宋体"/>
        </w:rPr>
        <w:t>方：</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（单位盖章）</w:t>
      </w:r>
      <w:r>
        <w:rPr>
          <w:rFonts w:hint="eastAsia" w:ascii="宋体" w:hAnsi="宋体" w:eastAsia="宋体" w:cs="宋体"/>
          <w:u w:val="single"/>
        </w:rPr>
        <w:tab/>
      </w:r>
      <w:r>
        <w:rPr>
          <w:rFonts w:hint="eastAsia" w:ascii="宋体" w:hAnsi="宋体" w:eastAsia="宋体" w:cs="宋体"/>
        </w:rPr>
        <w:tab/>
      </w: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rPr>
        <w:t>（单位盖章）</w:t>
      </w:r>
      <w:r>
        <w:rPr>
          <w:rFonts w:hint="eastAsia" w:ascii="宋体" w:hAnsi="宋体" w:eastAsia="宋体" w:cs="宋体"/>
          <w:u w:val="single"/>
        </w:rPr>
        <w:tab/>
      </w:r>
    </w:p>
    <w:p>
      <w:pPr>
        <w:pStyle w:val="6"/>
        <w:spacing w:before="6"/>
        <w:rPr>
          <w:rFonts w:ascii="宋体" w:hAnsi="宋体" w:eastAsia="宋体" w:cs="宋体"/>
        </w:rPr>
      </w:pPr>
    </w:p>
    <w:p>
      <w:pPr>
        <w:pStyle w:val="6"/>
        <w:tabs>
          <w:tab w:val="left" w:pos="5141"/>
        </w:tabs>
        <w:spacing w:before="66"/>
        <w:rPr>
          <w:rFonts w:ascii="宋体" w:hAnsi="宋体" w:eastAsia="宋体" w:cs="宋体"/>
        </w:rPr>
      </w:pPr>
      <w:r>
        <w:rPr>
          <w:rFonts w:hint="eastAsia" w:ascii="宋体" w:hAnsi="宋体" w:eastAsia="宋体" w:cs="宋体"/>
        </w:rPr>
        <w:t>法定代表人</w:t>
      </w:r>
      <w:r>
        <w:rPr>
          <w:rFonts w:hint="eastAsia" w:ascii="宋体" w:hAnsi="宋体" w:eastAsia="宋体" w:cs="宋体"/>
        </w:rPr>
        <w:tab/>
      </w:r>
      <w:r>
        <w:rPr>
          <w:rFonts w:hint="eastAsia" w:ascii="宋体" w:hAnsi="宋体" w:eastAsia="宋体" w:cs="宋体"/>
        </w:rPr>
        <w:t>法定代表人</w:t>
      </w:r>
    </w:p>
    <w:p>
      <w:pPr>
        <w:pStyle w:val="6"/>
        <w:spacing w:before="11"/>
        <w:rPr>
          <w:rFonts w:ascii="宋体" w:hAnsi="宋体" w:eastAsia="宋体" w:cs="宋体"/>
        </w:rPr>
      </w:pPr>
    </w:p>
    <w:p>
      <w:pPr>
        <w:pStyle w:val="6"/>
        <w:tabs>
          <w:tab w:val="left" w:pos="5141"/>
        </w:tabs>
        <w:rPr>
          <w:rFonts w:ascii="宋体" w:hAnsi="宋体" w:eastAsia="宋体" w:cs="宋体"/>
        </w:rPr>
      </w:pPr>
      <w:r>
        <w:rPr>
          <w:rFonts w:hint="eastAsia" w:ascii="宋体" w:hAnsi="宋体" w:eastAsia="宋体" w:cs="宋体"/>
        </w:rPr>
        <w:t>或授权代表（签字</w:t>
      </w:r>
      <w:r>
        <w:rPr>
          <w:rFonts w:hint="eastAsia" w:ascii="宋体" w:hAnsi="宋体" w:eastAsia="宋体" w:cs="宋体"/>
          <w:spacing w:val="-120"/>
        </w:rPr>
        <w:t>）</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或授权代表（签字</w:t>
      </w:r>
      <w:r>
        <w:rPr>
          <w:rFonts w:hint="eastAsia" w:ascii="宋体" w:hAnsi="宋体" w:eastAsia="宋体" w:cs="宋体"/>
          <w:spacing w:val="-120"/>
        </w:rPr>
        <w:t>）</w:t>
      </w:r>
      <w:r>
        <w:rPr>
          <w:rFonts w:hint="eastAsia" w:ascii="宋体" w:hAnsi="宋体" w:eastAsia="宋体" w:cs="宋体"/>
        </w:rPr>
        <w:t>：</w:t>
      </w:r>
    </w:p>
    <w:p>
      <w:pPr>
        <w:pStyle w:val="6"/>
        <w:spacing w:before="8"/>
        <w:rPr>
          <w:rFonts w:ascii="宋体" w:hAnsi="宋体" w:eastAsia="宋体" w:cs="宋体"/>
        </w:rPr>
      </w:pPr>
    </w:p>
    <w:p>
      <w:pPr>
        <w:pStyle w:val="6"/>
        <w:tabs>
          <w:tab w:val="left" w:pos="1660"/>
          <w:tab w:val="left" w:pos="2380"/>
          <w:tab w:val="left" w:pos="3100"/>
          <w:tab w:val="left" w:pos="5141"/>
          <w:tab w:val="left" w:pos="6581"/>
          <w:tab w:val="left" w:pos="7301"/>
          <w:tab w:val="left" w:pos="8021"/>
        </w:tabs>
        <w:rPr>
          <w:rFonts w:ascii="宋体" w:hAnsi="宋体" w:eastAsia="宋体" w:cs="宋体"/>
        </w:rPr>
      </w:pPr>
      <w:r>
        <w:rPr>
          <w:rFonts w:hint="eastAsia" w:ascii="宋体" w:hAnsi="宋体" w:eastAsia="宋体" w:cs="宋体"/>
        </w:rPr>
        <w:t>时间：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r>
        <w:rPr>
          <w:rFonts w:hint="eastAsia" w:ascii="宋体" w:hAnsi="宋体" w:eastAsia="宋体" w:cs="宋体"/>
        </w:rPr>
        <w:tab/>
      </w:r>
      <w:r>
        <w:rPr>
          <w:rFonts w:hint="eastAsia" w:ascii="宋体" w:hAnsi="宋体" w:eastAsia="宋体" w:cs="宋体"/>
        </w:rPr>
        <w:t>时间：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w:t>
      </w:r>
    </w:p>
    <w:p>
      <w:pPr>
        <w:rPr>
          <w:rFonts w:ascii="宋体" w:hAnsi="宋体" w:eastAsia="宋体" w:cs="宋体"/>
          <w:sz w:val="24"/>
        </w:rPr>
        <w:sectPr>
          <w:pgSz w:w="11910" w:h="16840"/>
          <w:pgMar w:top="1440" w:right="1803" w:bottom="1440" w:left="1803" w:header="877" w:footer="1304" w:gutter="0"/>
          <w:cols w:space="720" w:num="1"/>
        </w:sectPr>
      </w:pPr>
    </w:p>
    <w:p>
      <w:pPr>
        <w:pStyle w:val="37"/>
        <w:ind w:left="1367" w:right="1505"/>
        <w:jc w:val="center"/>
        <w:rPr>
          <w:rFonts w:eastAsia="宋体"/>
        </w:rPr>
      </w:pPr>
      <w:r>
        <w:rPr>
          <w:rFonts w:hint="eastAsia" w:eastAsia="宋体"/>
        </w:rPr>
        <w:t>第二部分 合同一般条款</w:t>
      </w:r>
    </w:p>
    <w:p>
      <w:pPr>
        <w:pStyle w:val="37"/>
        <w:numPr>
          <w:ilvl w:val="1"/>
          <w:numId w:val="14"/>
        </w:numPr>
        <w:tabs>
          <w:tab w:val="left" w:pos="1142"/>
        </w:tabs>
        <w:spacing w:before="160"/>
        <w:rPr>
          <w:rFonts w:eastAsia="宋体"/>
        </w:rPr>
      </w:pPr>
      <w:r>
        <w:rPr>
          <w:rFonts w:hint="eastAsia" w:eastAsia="宋体"/>
        </w:rPr>
        <w:t>定义</w:t>
      </w:r>
    </w:p>
    <w:p>
      <w:pPr>
        <w:pStyle w:val="6"/>
        <w:spacing w:before="161"/>
        <w:ind w:left="654"/>
        <w:rPr>
          <w:rFonts w:ascii="宋体" w:hAnsi="宋体" w:eastAsia="宋体" w:cs="宋体"/>
        </w:rPr>
      </w:pPr>
      <w:r>
        <w:rPr>
          <w:rFonts w:hint="eastAsia" w:ascii="宋体" w:hAnsi="宋体" w:eastAsia="宋体" w:cs="宋体"/>
        </w:rPr>
        <w:t>本合同中的下列词语应按以下内容进行解释：</w:t>
      </w:r>
    </w:p>
    <w:p>
      <w:pPr>
        <w:pStyle w:val="2"/>
        <w:numPr>
          <w:ilvl w:val="2"/>
          <w:numId w:val="14"/>
        </w:numPr>
        <w:tabs>
          <w:tab w:val="left" w:pos="1256"/>
        </w:tabs>
        <w:spacing w:before="160" w:line="364" w:lineRule="auto"/>
        <w:ind w:right="358" w:firstLine="434"/>
        <w:rPr>
          <w:rFonts w:eastAsia="宋体"/>
          <w:sz w:val="24"/>
          <w:szCs w:val="24"/>
        </w:rPr>
      </w:pPr>
      <w:r>
        <w:rPr>
          <w:rFonts w:hint="eastAsia" w:eastAsia="宋体"/>
          <w:sz w:val="24"/>
          <w:szCs w:val="24"/>
        </w:rPr>
        <w:t>“合同”系指采购人和中标人签订的载明双方当事人所达成的协议，并包括所有的附件、附录和构成合同的其他文件。</w:t>
      </w:r>
    </w:p>
    <w:p>
      <w:pPr>
        <w:pStyle w:val="2"/>
        <w:numPr>
          <w:ilvl w:val="2"/>
          <w:numId w:val="14"/>
        </w:numPr>
        <w:tabs>
          <w:tab w:val="left" w:pos="1256"/>
        </w:tabs>
        <w:spacing w:before="2" w:line="364" w:lineRule="auto"/>
        <w:ind w:right="356" w:firstLine="434"/>
        <w:rPr>
          <w:rFonts w:eastAsia="宋体"/>
          <w:sz w:val="24"/>
          <w:szCs w:val="24"/>
        </w:rPr>
      </w:pPr>
      <w:r>
        <w:rPr>
          <w:rFonts w:hint="eastAsia" w:eastAsia="宋体"/>
          <w:sz w:val="24"/>
          <w:szCs w:val="24"/>
        </w:rPr>
        <w:t>“合同价”系指根据合同约定，中标人在完全履行合同义务后，采购人应支付给中标人的价格。</w:t>
      </w:r>
    </w:p>
    <w:p>
      <w:pPr>
        <w:pStyle w:val="2"/>
        <w:numPr>
          <w:ilvl w:val="2"/>
          <w:numId w:val="14"/>
        </w:numPr>
        <w:tabs>
          <w:tab w:val="left" w:pos="1256"/>
        </w:tabs>
        <w:spacing w:before="1" w:line="364" w:lineRule="auto"/>
        <w:ind w:right="356" w:firstLine="434"/>
        <w:jc w:val="both"/>
        <w:rPr>
          <w:rFonts w:eastAsia="宋体"/>
          <w:sz w:val="24"/>
          <w:szCs w:val="24"/>
        </w:rPr>
      </w:pPr>
      <w:r>
        <w:rPr>
          <w:rFonts w:hint="eastAsia" w:eastAsia="宋体"/>
          <w:sz w:val="24"/>
          <w:szCs w:val="24"/>
        </w:rPr>
        <w:t>“货物”系指中标人根据合同约定应向采购人交付的一切各种形态和种类的物品，包括原材料、燃料、设备、机械、仪表、备件、计算机软件、产品等，并包括工具、手册等其他相关资料。</w:t>
      </w:r>
    </w:p>
    <w:p>
      <w:pPr>
        <w:pStyle w:val="2"/>
        <w:numPr>
          <w:ilvl w:val="2"/>
          <w:numId w:val="14"/>
        </w:numPr>
        <w:tabs>
          <w:tab w:val="left" w:pos="1256"/>
        </w:tabs>
        <w:spacing w:before="2" w:line="364" w:lineRule="auto"/>
        <w:ind w:right="356" w:firstLine="434"/>
        <w:rPr>
          <w:rFonts w:eastAsia="宋体"/>
          <w:sz w:val="24"/>
          <w:szCs w:val="24"/>
        </w:rPr>
      </w:pPr>
      <w:r>
        <w:rPr>
          <w:rFonts w:hint="eastAsia" w:eastAsia="宋体"/>
          <w:sz w:val="24"/>
          <w:szCs w:val="24"/>
        </w:rPr>
        <w:t>“甲方”系指与中标人签署合同的采购人；采购人委托采购代理机构代表其与乙方签订合同的，采购人的授权委托书作为合同附件。</w:t>
      </w:r>
    </w:p>
    <w:p>
      <w:pPr>
        <w:pStyle w:val="2"/>
        <w:numPr>
          <w:ilvl w:val="2"/>
          <w:numId w:val="14"/>
        </w:numPr>
        <w:tabs>
          <w:tab w:val="left" w:pos="1256"/>
        </w:tabs>
        <w:spacing w:before="1" w:line="364" w:lineRule="auto"/>
        <w:ind w:right="244" w:firstLine="434"/>
        <w:rPr>
          <w:rFonts w:eastAsia="宋体"/>
          <w:sz w:val="24"/>
          <w:szCs w:val="24"/>
        </w:rPr>
      </w:pPr>
      <w:r>
        <w:rPr>
          <w:rFonts w:hint="eastAsia" w:eastAsia="宋体"/>
          <w:sz w:val="24"/>
          <w:szCs w:val="24"/>
        </w:rPr>
        <w:t>“乙方”系指根据合同约定交付货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2"/>
        <w:numPr>
          <w:ilvl w:val="2"/>
          <w:numId w:val="14"/>
        </w:numPr>
        <w:tabs>
          <w:tab w:val="left" w:pos="1256"/>
        </w:tabs>
        <w:spacing w:before="3"/>
        <w:ind w:left="1255" w:hanging="602"/>
        <w:rPr>
          <w:rFonts w:eastAsia="宋体"/>
          <w:sz w:val="24"/>
          <w:szCs w:val="24"/>
        </w:rPr>
      </w:pPr>
      <w:r>
        <w:rPr>
          <w:rFonts w:hint="eastAsia" w:eastAsia="宋体"/>
          <w:sz w:val="24"/>
          <w:szCs w:val="24"/>
        </w:rPr>
        <w:t>“现场”系指合同约定货物将要运至或者安装的地点。</w:t>
      </w:r>
    </w:p>
    <w:p>
      <w:pPr>
        <w:pStyle w:val="37"/>
        <w:numPr>
          <w:ilvl w:val="1"/>
          <w:numId w:val="14"/>
        </w:numPr>
        <w:tabs>
          <w:tab w:val="left" w:pos="1142"/>
        </w:tabs>
        <w:spacing w:before="161"/>
        <w:jc w:val="both"/>
        <w:rPr>
          <w:rFonts w:eastAsia="宋体"/>
        </w:rPr>
      </w:pPr>
      <w:r>
        <w:rPr>
          <w:rFonts w:hint="eastAsia" w:eastAsia="宋体"/>
        </w:rPr>
        <w:t>技术规范</w:t>
      </w:r>
    </w:p>
    <w:p>
      <w:pPr>
        <w:pStyle w:val="6"/>
        <w:spacing w:before="160" w:line="364" w:lineRule="auto"/>
        <w:ind w:right="356" w:firstLine="434"/>
        <w:rPr>
          <w:rFonts w:ascii="宋体" w:hAnsi="宋体" w:eastAsia="宋体" w:cs="宋体"/>
          <w:kern w:val="0"/>
          <w:lang w:val="zh-CN" w:bidi="zh-CN"/>
        </w:rPr>
      </w:pPr>
      <w:r>
        <w:rPr>
          <w:rFonts w:hint="eastAsia" w:ascii="宋体" w:hAnsi="宋体" w:eastAsia="宋体" w:cs="宋体"/>
          <w:kern w:val="0"/>
          <w:lang w:val="zh-CN" w:bidi="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37"/>
        <w:numPr>
          <w:ilvl w:val="1"/>
          <w:numId w:val="14"/>
        </w:numPr>
        <w:tabs>
          <w:tab w:val="left" w:pos="1142"/>
        </w:tabs>
        <w:spacing w:before="3"/>
        <w:jc w:val="both"/>
        <w:rPr>
          <w:rFonts w:eastAsia="宋体"/>
        </w:rPr>
      </w:pPr>
      <w:r>
        <w:rPr>
          <w:rFonts w:hint="eastAsia" w:eastAsia="宋体"/>
        </w:rPr>
        <w:t>知识产权</w:t>
      </w:r>
    </w:p>
    <w:p>
      <w:pPr>
        <w:pStyle w:val="2"/>
        <w:numPr>
          <w:ilvl w:val="2"/>
          <w:numId w:val="14"/>
        </w:numPr>
        <w:tabs>
          <w:tab w:val="left" w:pos="1327"/>
        </w:tabs>
        <w:spacing w:before="161" w:line="364" w:lineRule="auto"/>
        <w:ind w:right="238" w:firstLine="434"/>
        <w:jc w:val="both"/>
        <w:rPr>
          <w:rFonts w:eastAsia="宋体"/>
          <w:sz w:val="24"/>
          <w:szCs w:val="24"/>
        </w:rPr>
      </w:pPr>
      <w:r>
        <w:rPr>
          <w:rFonts w:hint="eastAsia" w:eastAsia="宋体"/>
          <w:sz w:val="24"/>
          <w:szCs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2"/>
        <w:numPr>
          <w:ilvl w:val="2"/>
          <w:numId w:val="14"/>
        </w:numPr>
        <w:tabs>
          <w:tab w:val="left" w:pos="1322"/>
        </w:tabs>
        <w:spacing w:line="350" w:lineRule="auto"/>
        <w:ind w:right="356" w:firstLine="434"/>
        <w:jc w:val="both"/>
        <w:rPr>
          <w:rFonts w:eastAsia="宋体"/>
          <w:sz w:val="24"/>
          <w:szCs w:val="24"/>
        </w:rPr>
      </w:pPr>
      <w:r>
        <w:rPr>
          <w:rFonts w:hint="eastAsia" w:eastAsia="宋体"/>
          <w:sz w:val="24"/>
          <w:szCs w:val="24"/>
        </w:rPr>
        <w:t>具有知识产权的计算机软件等货物的知识产权归属，详见</w:t>
      </w:r>
      <w:r>
        <w:rPr>
          <w:rFonts w:hint="eastAsia" w:eastAsia="宋体"/>
          <w:b/>
          <w:sz w:val="24"/>
          <w:szCs w:val="24"/>
          <w:u w:val="single"/>
        </w:rPr>
        <w:t>合同专用条款</w:t>
      </w:r>
      <w:r>
        <w:rPr>
          <w:rFonts w:hint="eastAsia" w:eastAsia="宋体"/>
          <w:sz w:val="24"/>
          <w:szCs w:val="24"/>
        </w:rPr>
        <w:t>。</w:t>
      </w:r>
    </w:p>
    <w:p>
      <w:pPr>
        <w:pStyle w:val="37"/>
        <w:numPr>
          <w:ilvl w:val="1"/>
          <w:numId w:val="14"/>
        </w:numPr>
        <w:tabs>
          <w:tab w:val="left" w:pos="1142"/>
        </w:tabs>
        <w:spacing w:before="3"/>
        <w:jc w:val="both"/>
        <w:rPr>
          <w:rFonts w:eastAsia="宋体"/>
        </w:rPr>
      </w:pPr>
      <w:r>
        <w:rPr>
          <w:rFonts w:hint="eastAsia" w:eastAsia="宋体"/>
        </w:rPr>
        <w:t>包装和装运</w:t>
      </w:r>
    </w:p>
    <w:p>
      <w:pPr>
        <w:pStyle w:val="2"/>
        <w:numPr>
          <w:ilvl w:val="2"/>
          <w:numId w:val="14"/>
        </w:numPr>
        <w:tabs>
          <w:tab w:val="left" w:pos="1320"/>
        </w:tabs>
        <w:spacing w:before="122" w:line="362" w:lineRule="auto"/>
        <w:ind w:right="356" w:firstLine="434"/>
        <w:jc w:val="both"/>
        <w:rPr>
          <w:rFonts w:eastAsia="宋体"/>
          <w:sz w:val="24"/>
          <w:szCs w:val="24"/>
        </w:rPr>
      </w:pPr>
      <w:r>
        <w:rPr>
          <w:rFonts w:hint="eastAsia" w:eastAsia="宋体"/>
          <w:sz w:val="24"/>
          <w:szCs w:val="24"/>
        </w:rPr>
        <w:t>除</w:t>
      </w:r>
      <w:r>
        <w:rPr>
          <w:rFonts w:hint="eastAsia" w:eastAsia="宋体"/>
          <w:b/>
          <w:sz w:val="24"/>
          <w:szCs w:val="24"/>
          <w:u w:val="single"/>
        </w:rPr>
        <w:t>合同专用条款</w:t>
      </w:r>
      <w:r>
        <w:rPr>
          <w:rFonts w:hint="eastAsia" w:eastAsia="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2"/>
        <w:numPr>
          <w:ilvl w:val="2"/>
          <w:numId w:val="14"/>
        </w:numPr>
        <w:tabs>
          <w:tab w:val="left" w:pos="1315"/>
        </w:tabs>
        <w:spacing w:line="319" w:lineRule="exact"/>
        <w:ind w:left="1314" w:hanging="661"/>
        <w:jc w:val="both"/>
        <w:rPr>
          <w:rFonts w:eastAsia="宋体"/>
          <w:sz w:val="24"/>
          <w:szCs w:val="24"/>
        </w:rPr>
      </w:pPr>
      <w:r>
        <w:rPr>
          <w:rFonts w:hint="eastAsia" w:eastAsia="宋体"/>
          <w:sz w:val="24"/>
          <w:szCs w:val="24"/>
        </w:rPr>
        <w:t>装运货物的要求和通知，详见</w:t>
      </w:r>
      <w:r>
        <w:rPr>
          <w:rFonts w:hint="eastAsia" w:eastAsia="宋体"/>
          <w:b/>
          <w:sz w:val="24"/>
          <w:szCs w:val="24"/>
          <w:u w:val="single"/>
        </w:rPr>
        <w:t>合同专用条款</w:t>
      </w:r>
      <w:r>
        <w:rPr>
          <w:rFonts w:hint="eastAsia" w:eastAsia="宋体"/>
          <w:sz w:val="24"/>
          <w:szCs w:val="24"/>
        </w:rPr>
        <w:t>。</w:t>
      </w:r>
    </w:p>
    <w:p>
      <w:pPr>
        <w:pStyle w:val="37"/>
        <w:numPr>
          <w:ilvl w:val="1"/>
          <w:numId w:val="14"/>
        </w:numPr>
        <w:tabs>
          <w:tab w:val="left" w:pos="1142"/>
        </w:tabs>
        <w:spacing w:before="158"/>
        <w:jc w:val="both"/>
        <w:rPr>
          <w:rFonts w:eastAsia="宋体"/>
        </w:rPr>
      </w:pPr>
      <w:r>
        <w:rPr>
          <w:rFonts w:hint="eastAsia" w:eastAsia="宋体"/>
        </w:rPr>
        <w:t>履约检查和问题反馈</w:t>
      </w:r>
    </w:p>
    <w:p>
      <w:pPr>
        <w:pStyle w:val="2"/>
        <w:numPr>
          <w:ilvl w:val="2"/>
          <w:numId w:val="14"/>
        </w:numPr>
        <w:tabs>
          <w:tab w:val="left" w:pos="1327"/>
        </w:tabs>
        <w:spacing w:before="161" w:line="364" w:lineRule="auto"/>
        <w:ind w:right="358" w:firstLine="434"/>
        <w:jc w:val="both"/>
        <w:rPr>
          <w:rFonts w:eastAsia="宋体"/>
          <w:sz w:val="24"/>
          <w:szCs w:val="24"/>
        </w:rPr>
      </w:pPr>
      <w:r>
        <w:rPr>
          <w:rFonts w:hint="eastAsia" w:eastAsia="宋体"/>
          <w:sz w:val="24"/>
          <w:szCs w:val="24"/>
        </w:rPr>
        <w:t>甲方有权在其认为必要时，对乙方是否能够按照合同约定交付货物进行履约检查，以确保乙方所交付的货物能够依约满足甲方项目需求，但不得因履约检查妨碍乙方的正常工作，乙方应予积极配合；</w:t>
      </w:r>
    </w:p>
    <w:p>
      <w:pPr>
        <w:pStyle w:val="2"/>
        <w:numPr>
          <w:ilvl w:val="2"/>
          <w:numId w:val="14"/>
        </w:numPr>
        <w:tabs>
          <w:tab w:val="left" w:pos="1327"/>
        </w:tabs>
        <w:spacing w:before="1" w:line="364" w:lineRule="auto"/>
        <w:ind w:right="357" w:firstLine="434"/>
        <w:jc w:val="both"/>
        <w:rPr>
          <w:rFonts w:eastAsia="宋体"/>
          <w:sz w:val="24"/>
          <w:szCs w:val="24"/>
        </w:rPr>
      </w:pPr>
      <w:r>
        <w:rPr>
          <w:rFonts w:hint="eastAsia" w:eastAsia="宋体"/>
          <w:sz w:val="24"/>
          <w:szCs w:val="24"/>
        </w:rPr>
        <w:t>合同履行期间，甲方有权将履行过程中出现的问题反馈给乙方，双方当事人应以书面形式约定需要完善和改进的内容。</w:t>
      </w:r>
    </w:p>
    <w:p>
      <w:pPr>
        <w:pStyle w:val="37"/>
        <w:numPr>
          <w:ilvl w:val="1"/>
          <w:numId w:val="14"/>
        </w:numPr>
        <w:spacing w:line="360" w:lineRule="auto"/>
        <w:ind w:left="1145" w:hanging="488"/>
        <w:rPr>
          <w:rFonts w:eastAsia="宋体"/>
        </w:rPr>
      </w:pPr>
      <w:r>
        <w:rPr>
          <w:rFonts w:hint="eastAsia" w:eastAsia="宋体"/>
        </w:rPr>
        <w:t>结算方式和付款条件详见</w:t>
      </w:r>
      <w:r>
        <w:rPr>
          <w:rFonts w:hint="eastAsia" w:eastAsia="宋体"/>
          <w:u w:val="single"/>
        </w:rPr>
        <w:t>合同专用条款</w:t>
      </w:r>
      <w:r>
        <w:rPr>
          <w:rFonts w:hint="eastAsia" w:eastAsia="宋体"/>
        </w:rPr>
        <w:t>。</w:t>
      </w:r>
    </w:p>
    <w:p>
      <w:pPr>
        <w:pStyle w:val="37"/>
        <w:numPr>
          <w:ilvl w:val="1"/>
          <w:numId w:val="14"/>
        </w:numPr>
        <w:tabs>
          <w:tab w:val="left" w:pos="1142"/>
        </w:tabs>
        <w:spacing w:before="1" w:line="360" w:lineRule="auto"/>
        <w:ind w:left="1145" w:hanging="488"/>
        <w:jc w:val="both"/>
        <w:rPr>
          <w:rFonts w:eastAsia="宋体"/>
        </w:rPr>
      </w:pPr>
      <w:r>
        <w:rPr>
          <w:rFonts w:hint="eastAsia" w:eastAsia="宋体"/>
        </w:rPr>
        <w:t>技术资料和保密义务</w:t>
      </w:r>
    </w:p>
    <w:p>
      <w:pPr>
        <w:pStyle w:val="2"/>
        <w:numPr>
          <w:ilvl w:val="2"/>
          <w:numId w:val="14"/>
        </w:numPr>
        <w:tabs>
          <w:tab w:val="left" w:pos="1327"/>
        </w:tabs>
        <w:spacing w:before="160" w:line="364" w:lineRule="auto"/>
        <w:ind w:right="357" w:firstLine="434"/>
        <w:jc w:val="both"/>
        <w:rPr>
          <w:rFonts w:eastAsia="宋体"/>
          <w:sz w:val="24"/>
          <w:szCs w:val="24"/>
        </w:rPr>
      </w:pPr>
      <w:r>
        <w:rPr>
          <w:rFonts w:hint="eastAsia" w:eastAsia="宋体"/>
          <w:sz w:val="24"/>
          <w:szCs w:val="24"/>
        </w:rPr>
        <w:t>乙方有权依据合同约定和项目需要，向甲方了解有关情况，调阅有关资料等，甲方应予积极配合；</w:t>
      </w:r>
    </w:p>
    <w:p>
      <w:pPr>
        <w:pStyle w:val="2"/>
        <w:numPr>
          <w:ilvl w:val="2"/>
          <w:numId w:val="14"/>
        </w:numPr>
        <w:tabs>
          <w:tab w:val="left" w:pos="1315"/>
        </w:tabs>
        <w:spacing w:before="1"/>
        <w:ind w:left="1314" w:hanging="661"/>
        <w:jc w:val="both"/>
        <w:rPr>
          <w:rFonts w:eastAsia="宋体"/>
          <w:sz w:val="24"/>
          <w:szCs w:val="24"/>
        </w:rPr>
      </w:pPr>
      <w:r>
        <w:rPr>
          <w:rFonts w:hint="eastAsia" w:eastAsia="宋体"/>
          <w:sz w:val="24"/>
          <w:szCs w:val="24"/>
        </w:rPr>
        <w:t>乙方有义务妥善保管和保护由甲方提供的前款信息和资料等；</w:t>
      </w:r>
    </w:p>
    <w:p>
      <w:pPr>
        <w:pStyle w:val="2"/>
        <w:numPr>
          <w:ilvl w:val="2"/>
          <w:numId w:val="14"/>
        </w:numPr>
        <w:tabs>
          <w:tab w:val="left" w:pos="1327"/>
        </w:tabs>
        <w:spacing w:before="161" w:line="364" w:lineRule="auto"/>
        <w:ind w:right="355" w:firstLine="434"/>
        <w:jc w:val="both"/>
        <w:rPr>
          <w:rFonts w:eastAsia="宋体"/>
          <w:sz w:val="24"/>
          <w:szCs w:val="24"/>
        </w:rPr>
      </w:pPr>
      <w:r>
        <w:rPr>
          <w:rFonts w:hint="eastAsia" w:eastAsia="宋体"/>
          <w:sz w:val="24"/>
          <w:szCs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37"/>
        <w:numPr>
          <w:ilvl w:val="1"/>
          <w:numId w:val="14"/>
        </w:numPr>
        <w:tabs>
          <w:tab w:val="left" w:pos="1142"/>
        </w:tabs>
        <w:spacing w:before="3"/>
        <w:jc w:val="both"/>
        <w:rPr>
          <w:rFonts w:eastAsia="宋体"/>
        </w:rPr>
      </w:pPr>
      <w:r>
        <w:rPr>
          <w:rFonts w:hint="eastAsia" w:eastAsia="宋体"/>
        </w:rPr>
        <w:t>质量保证</w:t>
      </w:r>
    </w:p>
    <w:p>
      <w:pPr>
        <w:pStyle w:val="2"/>
        <w:numPr>
          <w:ilvl w:val="2"/>
          <w:numId w:val="14"/>
        </w:numPr>
        <w:tabs>
          <w:tab w:val="left" w:pos="1327"/>
        </w:tabs>
        <w:spacing w:before="161" w:line="364" w:lineRule="auto"/>
        <w:ind w:right="357" w:firstLine="434"/>
        <w:rPr>
          <w:rFonts w:eastAsia="宋体"/>
          <w:sz w:val="24"/>
          <w:szCs w:val="24"/>
        </w:rPr>
      </w:pPr>
      <w:r>
        <w:rPr>
          <w:rFonts w:hint="eastAsia" w:eastAsia="宋体"/>
          <w:sz w:val="24"/>
          <w:szCs w:val="24"/>
        </w:rPr>
        <w:t>乙方应建立和完善履行合同的内部质量保证体系，并提供相关内部规章制度给甲方，以便甲方进行监督检查；</w:t>
      </w:r>
    </w:p>
    <w:p>
      <w:pPr>
        <w:pStyle w:val="2"/>
        <w:numPr>
          <w:ilvl w:val="2"/>
          <w:numId w:val="14"/>
        </w:numPr>
        <w:tabs>
          <w:tab w:val="left" w:pos="1327"/>
        </w:tabs>
        <w:spacing w:before="1" w:line="364" w:lineRule="auto"/>
        <w:ind w:right="357" w:firstLine="434"/>
        <w:rPr>
          <w:rFonts w:eastAsia="宋体"/>
          <w:sz w:val="24"/>
          <w:szCs w:val="24"/>
        </w:rPr>
      </w:pPr>
      <w:r>
        <w:rPr>
          <w:rFonts w:hint="eastAsia" w:eastAsia="宋体"/>
          <w:sz w:val="24"/>
          <w:szCs w:val="24"/>
        </w:rPr>
        <w:t>乙方应保证履行合同的人员数量和素质、软件和硬件设备的配置、场地、环境和设施等满足全面履行合同的要求，并应接受甲方的监督检查。</w:t>
      </w:r>
    </w:p>
    <w:p>
      <w:pPr>
        <w:pStyle w:val="37"/>
        <w:numPr>
          <w:ilvl w:val="1"/>
          <w:numId w:val="14"/>
        </w:numPr>
        <w:tabs>
          <w:tab w:val="left" w:pos="1142"/>
        </w:tabs>
        <w:spacing w:before="2"/>
        <w:rPr>
          <w:rFonts w:eastAsia="宋体"/>
        </w:rPr>
      </w:pPr>
      <w:r>
        <w:rPr>
          <w:rFonts w:hint="eastAsia" w:eastAsia="宋体"/>
        </w:rPr>
        <w:t>货物的风险负担</w:t>
      </w:r>
    </w:p>
    <w:p>
      <w:pPr>
        <w:pStyle w:val="6"/>
        <w:spacing w:before="132" w:line="357" w:lineRule="auto"/>
        <w:ind w:right="296" w:firstLine="434"/>
        <w:rPr>
          <w:rFonts w:ascii="宋体" w:hAnsi="宋体" w:eastAsia="宋体" w:cs="宋体"/>
        </w:rPr>
      </w:pPr>
      <w:r>
        <w:rPr>
          <w:rFonts w:hint="eastAsia" w:ascii="宋体" w:hAnsi="宋体" w:eastAsia="宋体" w:cs="宋体"/>
        </w:rPr>
        <w:t>货物或者在途货物或者交付给第一承运人后的货物毁损、灭失的风险负担详见</w:t>
      </w:r>
      <w:r>
        <w:rPr>
          <w:rFonts w:hint="eastAsia" w:ascii="宋体" w:hAnsi="宋体" w:eastAsia="宋体" w:cs="宋体"/>
          <w:b/>
          <w:u w:val="single"/>
        </w:rPr>
        <w:t>合同专用条款</w:t>
      </w:r>
      <w:r>
        <w:rPr>
          <w:rFonts w:hint="eastAsia" w:ascii="宋体" w:hAnsi="宋体" w:eastAsia="宋体" w:cs="宋体"/>
        </w:rPr>
        <w:t>。</w:t>
      </w:r>
    </w:p>
    <w:p>
      <w:pPr>
        <w:pStyle w:val="37"/>
        <w:numPr>
          <w:ilvl w:val="1"/>
          <w:numId w:val="14"/>
        </w:numPr>
        <w:tabs>
          <w:tab w:val="left" w:pos="1262"/>
        </w:tabs>
        <w:spacing w:before="0"/>
        <w:ind w:left="1262" w:hanging="605"/>
        <w:rPr>
          <w:rFonts w:eastAsia="宋体"/>
        </w:rPr>
      </w:pPr>
      <w:r>
        <w:rPr>
          <w:rFonts w:hint="eastAsia" w:eastAsia="宋体"/>
        </w:rPr>
        <w:t>延迟交货</w:t>
      </w:r>
    </w:p>
    <w:p>
      <w:pPr>
        <w:pStyle w:val="6"/>
        <w:spacing w:before="161" w:line="364" w:lineRule="auto"/>
        <w:ind w:right="239" w:firstLine="434"/>
        <w:rPr>
          <w:rFonts w:ascii="宋体" w:hAnsi="宋体" w:eastAsia="宋体" w:cs="宋体"/>
        </w:rPr>
      </w:pPr>
      <w:r>
        <w:rPr>
          <w:rFonts w:hint="eastAsia" w:ascii="宋体" w:hAnsi="宋体" w:eastAsia="宋体" w:cs="宋体"/>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37"/>
        <w:numPr>
          <w:ilvl w:val="1"/>
          <w:numId w:val="14"/>
        </w:numPr>
        <w:tabs>
          <w:tab w:val="left" w:pos="1262"/>
        </w:tabs>
        <w:spacing w:before="2"/>
        <w:ind w:left="1262" w:hanging="605"/>
        <w:rPr>
          <w:rFonts w:eastAsia="宋体"/>
        </w:rPr>
      </w:pPr>
      <w:r>
        <w:rPr>
          <w:rFonts w:hint="eastAsia" w:eastAsia="宋体"/>
        </w:rPr>
        <w:t>合同变更</w:t>
      </w:r>
    </w:p>
    <w:p>
      <w:pPr>
        <w:pStyle w:val="2"/>
        <w:numPr>
          <w:ilvl w:val="2"/>
          <w:numId w:val="14"/>
        </w:numPr>
        <w:tabs>
          <w:tab w:val="left" w:pos="1435"/>
        </w:tabs>
        <w:spacing w:before="161" w:line="364" w:lineRule="auto"/>
        <w:ind w:right="361" w:firstLine="434"/>
        <w:rPr>
          <w:rFonts w:eastAsia="宋体"/>
          <w:sz w:val="24"/>
          <w:szCs w:val="24"/>
        </w:rPr>
      </w:pPr>
      <w:r>
        <w:rPr>
          <w:rFonts w:hint="eastAsia" w:eastAsia="宋体"/>
          <w:sz w:val="24"/>
          <w:szCs w:val="24"/>
        </w:rPr>
        <w:t>双方当事人协商一致，可以签订书面补充合同的形式变更合同，但不得违背采购文件确定的事项；</w:t>
      </w:r>
    </w:p>
    <w:p>
      <w:pPr>
        <w:pStyle w:val="2"/>
        <w:numPr>
          <w:ilvl w:val="2"/>
          <w:numId w:val="14"/>
        </w:numPr>
        <w:tabs>
          <w:tab w:val="left" w:pos="1435"/>
        </w:tabs>
        <w:spacing w:before="1" w:line="364" w:lineRule="auto"/>
        <w:ind w:right="244" w:firstLine="434"/>
        <w:rPr>
          <w:rFonts w:eastAsia="宋体"/>
          <w:sz w:val="24"/>
          <w:szCs w:val="24"/>
        </w:rPr>
      </w:pPr>
      <w:r>
        <w:rPr>
          <w:rFonts w:hint="eastAsia" w:eastAsia="宋体"/>
          <w:sz w:val="24"/>
          <w:szCs w:val="24"/>
        </w:rPr>
        <w:t>合同继续履行将损害国家利益和社会公共利益的，双方当事人应当以书面形式变更合同。有过错的一方应当承担赔偿责任，双方当事人都有过错的，各自承担相应的责任。</w:t>
      </w:r>
    </w:p>
    <w:p>
      <w:pPr>
        <w:pStyle w:val="37"/>
        <w:numPr>
          <w:ilvl w:val="1"/>
          <w:numId w:val="14"/>
        </w:numPr>
        <w:tabs>
          <w:tab w:val="left" w:pos="1262"/>
        </w:tabs>
        <w:spacing w:before="2"/>
        <w:ind w:left="1262" w:hanging="605"/>
        <w:rPr>
          <w:rFonts w:eastAsia="宋体"/>
        </w:rPr>
      </w:pPr>
      <w:r>
        <w:rPr>
          <w:rFonts w:hint="eastAsia" w:eastAsia="宋体"/>
        </w:rPr>
        <w:t>合同转让和分包</w:t>
      </w:r>
    </w:p>
    <w:p>
      <w:pPr>
        <w:pStyle w:val="6"/>
        <w:spacing w:before="160" w:line="364" w:lineRule="auto"/>
        <w:ind w:right="356" w:firstLine="434"/>
        <w:rPr>
          <w:rFonts w:ascii="宋体" w:hAnsi="宋体" w:eastAsia="宋体" w:cs="宋体"/>
        </w:rPr>
      </w:pPr>
      <w:r>
        <w:rPr>
          <w:rFonts w:hint="eastAsia" w:ascii="宋体" w:hAnsi="宋体" w:eastAsia="宋体" w:cs="宋体"/>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37"/>
        <w:numPr>
          <w:ilvl w:val="1"/>
          <w:numId w:val="14"/>
        </w:numPr>
        <w:tabs>
          <w:tab w:val="left" w:pos="1262"/>
        </w:tabs>
        <w:spacing w:before="3"/>
        <w:ind w:left="1262" w:hanging="605"/>
        <w:jc w:val="both"/>
        <w:rPr>
          <w:rFonts w:eastAsia="宋体"/>
        </w:rPr>
      </w:pPr>
      <w:r>
        <w:rPr>
          <w:rFonts w:hint="eastAsia" w:eastAsia="宋体"/>
        </w:rPr>
        <w:t>不可抗力</w:t>
      </w:r>
    </w:p>
    <w:p>
      <w:pPr>
        <w:pStyle w:val="2"/>
        <w:numPr>
          <w:ilvl w:val="2"/>
          <w:numId w:val="14"/>
        </w:numPr>
        <w:tabs>
          <w:tab w:val="left" w:pos="1435"/>
        </w:tabs>
        <w:spacing w:before="161" w:line="364" w:lineRule="auto"/>
        <w:ind w:right="361" w:firstLine="434"/>
        <w:jc w:val="both"/>
        <w:rPr>
          <w:rFonts w:eastAsia="宋体"/>
          <w:sz w:val="24"/>
          <w:szCs w:val="24"/>
        </w:rPr>
      </w:pPr>
      <w:r>
        <w:rPr>
          <w:rFonts w:hint="eastAsia" w:eastAsia="宋体"/>
          <w:sz w:val="24"/>
          <w:szCs w:val="24"/>
        </w:rPr>
        <w:t>如果任何一方遭遇法律规定的不可抗力，致使合同履行受阻时，履行合同的期限应予延长，延长的期限应相当于不可抗力所影响的时间；</w:t>
      </w:r>
    </w:p>
    <w:p>
      <w:pPr>
        <w:pStyle w:val="2"/>
        <w:numPr>
          <w:ilvl w:val="2"/>
          <w:numId w:val="14"/>
        </w:numPr>
        <w:tabs>
          <w:tab w:val="left" w:pos="1435"/>
        </w:tabs>
        <w:spacing w:before="1"/>
        <w:ind w:left="1434" w:hanging="781"/>
        <w:jc w:val="both"/>
        <w:rPr>
          <w:rFonts w:eastAsia="宋体"/>
          <w:sz w:val="24"/>
          <w:szCs w:val="24"/>
        </w:rPr>
      </w:pPr>
      <w:r>
        <w:rPr>
          <w:rFonts w:hint="eastAsia" w:eastAsia="宋体"/>
          <w:sz w:val="24"/>
          <w:szCs w:val="24"/>
        </w:rPr>
        <w:t>因不可抗力致使不能实现合同目的的，当事人可以解除合同；</w:t>
      </w:r>
    </w:p>
    <w:p>
      <w:pPr>
        <w:pStyle w:val="2"/>
        <w:numPr>
          <w:ilvl w:val="2"/>
          <w:numId w:val="14"/>
        </w:numPr>
        <w:tabs>
          <w:tab w:val="left" w:pos="1435"/>
        </w:tabs>
        <w:spacing w:before="151" w:line="357" w:lineRule="auto"/>
        <w:ind w:right="356" w:firstLine="434"/>
        <w:jc w:val="both"/>
        <w:rPr>
          <w:rFonts w:eastAsia="宋体"/>
          <w:sz w:val="24"/>
          <w:szCs w:val="24"/>
        </w:rPr>
      </w:pPr>
      <w:r>
        <w:rPr>
          <w:rFonts w:hint="eastAsia" w:eastAsia="宋体"/>
          <w:sz w:val="24"/>
          <w:szCs w:val="24"/>
        </w:rPr>
        <w:t>因不可抗力致使合同有变更必要的，双方当事人应在</w:t>
      </w:r>
      <w:r>
        <w:rPr>
          <w:rFonts w:hint="eastAsia" w:eastAsia="宋体"/>
          <w:b/>
          <w:sz w:val="24"/>
          <w:szCs w:val="24"/>
          <w:u w:val="single"/>
        </w:rPr>
        <w:t>合同专用条款</w:t>
      </w:r>
      <w:r>
        <w:rPr>
          <w:rFonts w:hint="eastAsia" w:eastAsia="宋体"/>
          <w:sz w:val="24"/>
          <w:szCs w:val="24"/>
        </w:rPr>
        <w:t>约定时间内以书面形式变更合同；</w:t>
      </w:r>
    </w:p>
    <w:p>
      <w:pPr>
        <w:pStyle w:val="2"/>
        <w:numPr>
          <w:ilvl w:val="2"/>
          <w:numId w:val="14"/>
        </w:numPr>
        <w:tabs>
          <w:tab w:val="left" w:pos="1435"/>
        </w:tabs>
        <w:spacing w:line="355" w:lineRule="auto"/>
        <w:ind w:right="356" w:firstLine="434"/>
        <w:jc w:val="both"/>
        <w:rPr>
          <w:rFonts w:eastAsia="宋体"/>
          <w:sz w:val="24"/>
          <w:szCs w:val="24"/>
        </w:rPr>
      </w:pPr>
      <w:r>
        <w:rPr>
          <w:rFonts w:hint="eastAsia" w:eastAsia="宋体"/>
          <w:sz w:val="24"/>
          <w:szCs w:val="24"/>
        </w:rPr>
        <w:t>受不可抗力影响的一方在不可抗力发生后，应在</w:t>
      </w:r>
      <w:r>
        <w:rPr>
          <w:rFonts w:hint="eastAsia" w:eastAsia="宋体"/>
          <w:b/>
          <w:sz w:val="24"/>
          <w:szCs w:val="24"/>
          <w:u w:val="single"/>
        </w:rPr>
        <w:t>合同专用条款</w:t>
      </w:r>
      <w:r>
        <w:rPr>
          <w:rFonts w:hint="eastAsia" w:eastAsia="宋体"/>
          <w:sz w:val="24"/>
          <w:szCs w:val="24"/>
        </w:rPr>
        <w:t>约定时间内以书面形式通知对方当事人，并在</w:t>
      </w:r>
      <w:r>
        <w:rPr>
          <w:rFonts w:hint="eastAsia" w:eastAsia="宋体"/>
          <w:b/>
          <w:sz w:val="24"/>
          <w:szCs w:val="24"/>
          <w:u w:val="single"/>
        </w:rPr>
        <w:t>合同专用条款</w:t>
      </w:r>
      <w:r>
        <w:rPr>
          <w:rFonts w:hint="eastAsia" w:eastAsia="宋体"/>
          <w:sz w:val="24"/>
          <w:szCs w:val="24"/>
        </w:rPr>
        <w:t>约定时间内，将有关部门出具的证明文件送达对方当事人。</w:t>
      </w:r>
    </w:p>
    <w:p>
      <w:pPr>
        <w:pStyle w:val="37"/>
        <w:numPr>
          <w:ilvl w:val="1"/>
          <w:numId w:val="14"/>
        </w:numPr>
        <w:tabs>
          <w:tab w:val="left" w:pos="1262"/>
        </w:tabs>
        <w:spacing w:before="11"/>
        <w:ind w:left="1262" w:hanging="605"/>
        <w:jc w:val="both"/>
        <w:rPr>
          <w:rFonts w:eastAsia="宋体"/>
        </w:rPr>
      </w:pPr>
      <w:r>
        <w:rPr>
          <w:rFonts w:hint="eastAsia" w:eastAsia="宋体"/>
        </w:rPr>
        <w:t>税费</w:t>
      </w:r>
    </w:p>
    <w:p>
      <w:pPr>
        <w:pStyle w:val="6"/>
        <w:spacing w:before="161"/>
        <w:ind w:left="654"/>
        <w:rPr>
          <w:rFonts w:ascii="宋体" w:hAnsi="宋体" w:eastAsia="宋体" w:cs="宋体"/>
        </w:rPr>
      </w:pPr>
      <w:r>
        <w:rPr>
          <w:rFonts w:hint="eastAsia" w:ascii="宋体" w:hAnsi="宋体" w:eastAsia="宋体" w:cs="宋体"/>
        </w:rPr>
        <w:t>与合同有关的一切税费，均按照中华人民共和国法律的相关规定缴纳。</w:t>
      </w:r>
    </w:p>
    <w:p>
      <w:pPr>
        <w:pStyle w:val="37"/>
        <w:numPr>
          <w:ilvl w:val="1"/>
          <w:numId w:val="14"/>
        </w:numPr>
        <w:tabs>
          <w:tab w:val="left" w:pos="1262"/>
        </w:tabs>
        <w:spacing w:before="161"/>
        <w:ind w:left="1262" w:hanging="605"/>
        <w:jc w:val="both"/>
        <w:rPr>
          <w:rFonts w:eastAsia="宋体"/>
        </w:rPr>
      </w:pPr>
      <w:r>
        <w:rPr>
          <w:rFonts w:hint="eastAsia" w:eastAsia="宋体"/>
        </w:rPr>
        <w:t>乙方破产</w:t>
      </w:r>
    </w:p>
    <w:p>
      <w:pPr>
        <w:pStyle w:val="6"/>
        <w:spacing w:before="132" w:line="364" w:lineRule="auto"/>
        <w:ind w:right="358" w:firstLine="434"/>
        <w:rPr>
          <w:rFonts w:ascii="宋体" w:hAnsi="宋体" w:eastAsia="宋体" w:cs="宋体"/>
        </w:rPr>
      </w:pPr>
      <w:r>
        <w:rPr>
          <w:rFonts w:hint="eastAsia" w:ascii="宋体" w:hAnsi="宋体" w:eastAsia="宋体" w:cs="宋体"/>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37"/>
        <w:numPr>
          <w:ilvl w:val="1"/>
          <w:numId w:val="14"/>
        </w:numPr>
        <w:tabs>
          <w:tab w:val="left" w:pos="1262"/>
        </w:tabs>
        <w:spacing w:before="2"/>
        <w:ind w:left="1262" w:hanging="605"/>
        <w:jc w:val="both"/>
        <w:rPr>
          <w:rFonts w:eastAsia="宋体"/>
        </w:rPr>
      </w:pPr>
      <w:r>
        <w:rPr>
          <w:rFonts w:hint="eastAsia" w:eastAsia="宋体"/>
        </w:rPr>
        <w:t>合同中止、终止</w:t>
      </w:r>
    </w:p>
    <w:p>
      <w:pPr>
        <w:pStyle w:val="2"/>
        <w:numPr>
          <w:ilvl w:val="2"/>
          <w:numId w:val="14"/>
        </w:numPr>
        <w:tabs>
          <w:tab w:val="left" w:pos="1435"/>
        </w:tabs>
        <w:spacing w:before="160"/>
        <w:ind w:left="1434" w:hanging="781"/>
        <w:jc w:val="both"/>
        <w:rPr>
          <w:rFonts w:eastAsia="宋体"/>
          <w:sz w:val="24"/>
          <w:szCs w:val="24"/>
        </w:rPr>
      </w:pPr>
      <w:r>
        <w:rPr>
          <w:rFonts w:hint="eastAsia" w:eastAsia="宋体"/>
          <w:sz w:val="24"/>
          <w:szCs w:val="24"/>
        </w:rPr>
        <w:t>双方当事人不得擅自中止或者终止合同；</w:t>
      </w:r>
    </w:p>
    <w:p>
      <w:pPr>
        <w:pStyle w:val="2"/>
        <w:numPr>
          <w:ilvl w:val="2"/>
          <w:numId w:val="14"/>
        </w:numPr>
        <w:tabs>
          <w:tab w:val="left" w:pos="1435"/>
        </w:tabs>
        <w:spacing w:before="161" w:line="364" w:lineRule="auto"/>
        <w:ind w:right="357" w:firstLine="434"/>
        <w:jc w:val="both"/>
        <w:rPr>
          <w:rFonts w:eastAsia="宋体"/>
          <w:sz w:val="24"/>
          <w:szCs w:val="24"/>
        </w:rPr>
      </w:pPr>
      <w:r>
        <w:rPr>
          <w:rFonts w:hint="eastAsia" w:eastAsia="宋体"/>
          <w:sz w:val="24"/>
          <w:szCs w:val="24"/>
        </w:rPr>
        <w:t>合同继续履行将损害国家利益和社会公共利益的，双方当事人应当中止或者终止合同。有过错的一方应当承担赔偿责任，双方当事人都有过错的，各自承担相应的责任。</w:t>
      </w:r>
    </w:p>
    <w:p>
      <w:pPr>
        <w:pStyle w:val="37"/>
        <w:numPr>
          <w:ilvl w:val="1"/>
          <w:numId w:val="14"/>
        </w:numPr>
        <w:tabs>
          <w:tab w:val="left" w:pos="1262"/>
        </w:tabs>
        <w:spacing w:before="2"/>
        <w:ind w:left="1262" w:hanging="605"/>
        <w:jc w:val="both"/>
        <w:rPr>
          <w:rFonts w:eastAsia="宋体"/>
        </w:rPr>
      </w:pPr>
      <w:r>
        <w:rPr>
          <w:rFonts w:hint="eastAsia" w:eastAsia="宋体"/>
        </w:rPr>
        <w:t>检验和验收</w:t>
      </w:r>
    </w:p>
    <w:p>
      <w:pPr>
        <w:pStyle w:val="2"/>
        <w:numPr>
          <w:ilvl w:val="2"/>
          <w:numId w:val="14"/>
        </w:numPr>
        <w:tabs>
          <w:tab w:val="left" w:pos="1435"/>
        </w:tabs>
        <w:spacing w:before="161" w:line="355" w:lineRule="auto"/>
        <w:ind w:right="354" w:firstLine="434"/>
        <w:jc w:val="both"/>
        <w:rPr>
          <w:rFonts w:eastAsia="宋体"/>
          <w:sz w:val="24"/>
          <w:szCs w:val="24"/>
        </w:rPr>
      </w:pPr>
      <w:r>
        <w:rPr>
          <w:rFonts w:hint="eastAsia" w:eastAsia="宋体"/>
          <w:sz w:val="24"/>
          <w:szCs w:val="24"/>
        </w:rPr>
        <w:t>货物交付前，乙方应对货物的质量、数量等方面进行详细、全面的检验，并向甲方出具证明货物符合合同约定的文件；货物交付时，乙方在</w:t>
      </w:r>
      <w:r>
        <w:rPr>
          <w:rFonts w:hint="eastAsia" w:eastAsia="宋体"/>
          <w:b/>
          <w:sz w:val="24"/>
          <w:szCs w:val="24"/>
          <w:u w:val="single"/>
        </w:rPr>
        <w:t>合同专用条款</w:t>
      </w:r>
      <w:r>
        <w:rPr>
          <w:rFonts w:hint="eastAsia" w:eastAsia="宋体"/>
          <w:sz w:val="24"/>
          <w:szCs w:val="24"/>
        </w:rPr>
        <w:t>约定时间内组织验收，并可依法邀请相关方参加，验收应出具验收书。</w:t>
      </w:r>
    </w:p>
    <w:p>
      <w:pPr>
        <w:pStyle w:val="2"/>
        <w:numPr>
          <w:ilvl w:val="2"/>
          <w:numId w:val="14"/>
        </w:numPr>
        <w:tabs>
          <w:tab w:val="left" w:pos="1435"/>
        </w:tabs>
        <w:spacing w:line="364" w:lineRule="auto"/>
        <w:ind w:right="242" w:firstLine="434"/>
        <w:jc w:val="both"/>
        <w:rPr>
          <w:rFonts w:eastAsia="宋体"/>
          <w:sz w:val="24"/>
          <w:szCs w:val="24"/>
        </w:rPr>
      </w:pPr>
      <w:r>
        <w:rPr>
          <w:rFonts w:hint="eastAsia" w:eastAsia="宋体"/>
          <w:sz w:val="24"/>
          <w:szCs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2"/>
        <w:numPr>
          <w:ilvl w:val="2"/>
          <w:numId w:val="14"/>
        </w:numPr>
        <w:tabs>
          <w:tab w:val="left" w:pos="1435"/>
        </w:tabs>
        <w:spacing w:line="350" w:lineRule="auto"/>
        <w:ind w:right="358" w:firstLine="434"/>
        <w:jc w:val="both"/>
        <w:rPr>
          <w:rFonts w:eastAsia="宋体"/>
          <w:sz w:val="24"/>
          <w:szCs w:val="24"/>
        </w:rPr>
      </w:pPr>
      <w:r>
        <w:rPr>
          <w:rFonts w:hint="eastAsia" w:eastAsia="宋体"/>
          <w:sz w:val="24"/>
          <w:szCs w:val="24"/>
        </w:rPr>
        <w:t>检验和验收标准、程序等具体内容以及前述验收书的效力详见</w:t>
      </w:r>
      <w:r>
        <w:rPr>
          <w:rFonts w:hint="eastAsia" w:eastAsia="宋体"/>
          <w:b/>
          <w:sz w:val="24"/>
          <w:szCs w:val="24"/>
          <w:u w:val="single"/>
        </w:rPr>
        <w:t>合同专用条款</w:t>
      </w:r>
      <w:r>
        <w:rPr>
          <w:rFonts w:hint="eastAsia" w:eastAsia="宋体"/>
          <w:sz w:val="24"/>
          <w:szCs w:val="24"/>
        </w:rPr>
        <w:t>。</w:t>
      </w:r>
    </w:p>
    <w:p>
      <w:pPr>
        <w:pStyle w:val="37"/>
        <w:numPr>
          <w:ilvl w:val="1"/>
          <w:numId w:val="14"/>
        </w:numPr>
        <w:tabs>
          <w:tab w:val="left" w:pos="1262"/>
        </w:tabs>
        <w:spacing w:before="3"/>
        <w:ind w:left="1262" w:hanging="605"/>
        <w:jc w:val="both"/>
        <w:rPr>
          <w:rFonts w:eastAsia="宋体"/>
        </w:rPr>
      </w:pPr>
      <w:r>
        <w:rPr>
          <w:rFonts w:hint="eastAsia" w:eastAsia="宋体"/>
        </w:rPr>
        <w:t>计量单位</w:t>
      </w:r>
    </w:p>
    <w:p>
      <w:pPr>
        <w:pStyle w:val="6"/>
        <w:spacing w:before="161"/>
        <w:ind w:left="654"/>
        <w:rPr>
          <w:rFonts w:ascii="宋体" w:hAnsi="宋体" w:eastAsia="宋体" w:cs="宋体"/>
        </w:rPr>
      </w:pPr>
      <w:r>
        <w:rPr>
          <w:rFonts w:hint="eastAsia" w:ascii="宋体" w:hAnsi="宋体" w:eastAsia="宋体" w:cs="宋体"/>
        </w:rPr>
        <w:t>除技术规范中另有规定外,合同的计量单位均使用国家法定计量单位。</w:t>
      </w:r>
    </w:p>
    <w:p>
      <w:pPr>
        <w:pStyle w:val="37"/>
        <w:numPr>
          <w:ilvl w:val="1"/>
          <w:numId w:val="14"/>
        </w:numPr>
        <w:tabs>
          <w:tab w:val="left" w:pos="1262"/>
        </w:tabs>
        <w:spacing w:before="160"/>
        <w:ind w:left="1262" w:hanging="605"/>
        <w:jc w:val="both"/>
        <w:rPr>
          <w:rFonts w:eastAsia="宋体"/>
          <w:lang w:val="en-US"/>
        </w:rPr>
      </w:pPr>
      <w:r>
        <w:rPr>
          <w:rFonts w:hint="eastAsia" w:eastAsia="宋体"/>
        </w:rPr>
        <w:t>合同使用的文字和适用的法律</w:t>
      </w:r>
    </w:p>
    <w:p>
      <w:pPr>
        <w:pStyle w:val="2"/>
        <w:numPr>
          <w:ilvl w:val="2"/>
          <w:numId w:val="14"/>
        </w:numPr>
        <w:tabs>
          <w:tab w:val="left" w:pos="1435"/>
        </w:tabs>
        <w:spacing w:before="161"/>
        <w:ind w:left="1434" w:hanging="781"/>
        <w:jc w:val="both"/>
        <w:rPr>
          <w:rFonts w:eastAsia="宋体"/>
          <w:sz w:val="24"/>
          <w:szCs w:val="24"/>
        </w:rPr>
      </w:pPr>
      <w:r>
        <w:rPr>
          <w:rFonts w:hint="eastAsia" w:eastAsia="宋体"/>
          <w:sz w:val="24"/>
          <w:szCs w:val="24"/>
        </w:rPr>
        <w:t>合同使用汉语书就、变更和解释；</w:t>
      </w:r>
    </w:p>
    <w:p>
      <w:pPr>
        <w:pStyle w:val="2"/>
        <w:numPr>
          <w:ilvl w:val="2"/>
          <w:numId w:val="14"/>
        </w:numPr>
        <w:tabs>
          <w:tab w:val="left" w:pos="1435"/>
        </w:tabs>
        <w:spacing w:before="161"/>
        <w:ind w:left="1434" w:hanging="781"/>
        <w:jc w:val="both"/>
        <w:rPr>
          <w:rFonts w:eastAsia="宋体"/>
          <w:sz w:val="24"/>
          <w:szCs w:val="24"/>
        </w:rPr>
      </w:pPr>
      <w:r>
        <w:rPr>
          <w:rFonts w:hint="eastAsia" w:eastAsia="宋体"/>
          <w:sz w:val="24"/>
          <w:szCs w:val="24"/>
        </w:rPr>
        <w:t>合同适用中华人民共和国法律。</w:t>
      </w:r>
    </w:p>
    <w:p>
      <w:pPr>
        <w:pStyle w:val="37"/>
        <w:numPr>
          <w:ilvl w:val="1"/>
          <w:numId w:val="14"/>
        </w:numPr>
        <w:tabs>
          <w:tab w:val="left" w:pos="1262"/>
        </w:tabs>
        <w:spacing w:before="160"/>
        <w:ind w:left="1262" w:hanging="605"/>
        <w:rPr>
          <w:rFonts w:eastAsia="宋体"/>
        </w:rPr>
      </w:pPr>
      <w:r>
        <w:rPr>
          <w:rFonts w:hint="eastAsia" w:eastAsia="宋体"/>
        </w:rPr>
        <w:t>履约保证金</w:t>
      </w:r>
    </w:p>
    <w:p>
      <w:pPr>
        <w:pStyle w:val="2"/>
        <w:numPr>
          <w:ilvl w:val="2"/>
          <w:numId w:val="14"/>
        </w:numPr>
        <w:tabs>
          <w:tab w:val="left" w:pos="1435"/>
        </w:tabs>
        <w:spacing w:before="151" w:line="362" w:lineRule="auto"/>
        <w:ind w:right="244" w:firstLine="434"/>
        <w:rPr>
          <w:rFonts w:eastAsia="宋体"/>
          <w:sz w:val="24"/>
          <w:szCs w:val="24"/>
        </w:rPr>
      </w:pPr>
      <w:r>
        <w:rPr>
          <w:rFonts w:hint="eastAsia" w:eastAsia="宋体"/>
          <w:sz w:val="24"/>
          <w:szCs w:val="24"/>
        </w:rPr>
        <w:t>采购文件（本项目不作要求）</w:t>
      </w:r>
    </w:p>
    <w:p>
      <w:pPr>
        <w:pStyle w:val="37"/>
        <w:numPr>
          <w:ilvl w:val="1"/>
          <w:numId w:val="14"/>
        </w:numPr>
        <w:tabs>
          <w:tab w:val="left" w:pos="1262"/>
        </w:tabs>
        <w:spacing w:before="2"/>
        <w:ind w:left="1262" w:hanging="605"/>
        <w:jc w:val="both"/>
        <w:rPr>
          <w:rFonts w:eastAsia="宋体"/>
        </w:rPr>
      </w:pPr>
      <w:r>
        <w:rPr>
          <w:rFonts w:hint="eastAsia" w:eastAsia="宋体"/>
        </w:rPr>
        <w:t>合同份数</w:t>
      </w:r>
    </w:p>
    <w:p>
      <w:pPr>
        <w:spacing w:before="150"/>
        <w:ind w:left="654"/>
        <w:rPr>
          <w:rFonts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sz w:val="24"/>
          <w:u w:val="single"/>
        </w:rPr>
        <w:t>合同专用条款</w:t>
      </w:r>
      <w:r>
        <w:rPr>
          <w:rFonts w:hint="eastAsia" w:ascii="宋体" w:hAnsi="宋体" w:eastAsia="宋体" w:cs="宋体"/>
          <w:sz w:val="24"/>
        </w:rPr>
        <w:t>规定，每份均具有同等法律效力。</w:t>
      </w:r>
    </w:p>
    <w:p>
      <w:pPr>
        <w:rPr>
          <w:rFonts w:ascii="宋体" w:hAnsi="宋体" w:eastAsia="宋体" w:cs="宋体"/>
          <w:sz w:val="24"/>
        </w:rPr>
        <w:sectPr>
          <w:pgSz w:w="11910" w:h="16840"/>
          <w:pgMar w:top="1440" w:right="1803" w:bottom="1440" w:left="1803" w:header="877" w:footer="1304" w:gutter="0"/>
          <w:cols w:space="720" w:num="1"/>
        </w:sectPr>
      </w:pPr>
    </w:p>
    <w:p>
      <w:pPr>
        <w:pStyle w:val="37"/>
        <w:ind w:left="3108"/>
        <w:rPr>
          <w:rFonts w:eastAsia="宋体"/>
        </w:rPr>
      </w:pPr>
      <w:r>
        <w:rPr>
          <w:rFonts w:hint="eastAsia" w:eastAsia="宋体"/>
        </w:rPr>
        <w:t>第三部分</w:t>
      </w:r>
      <w:r>
        <w:rPr>
          <w:rFonts w:hint="eastAsia" w:eastAsia="宋体"/>
          <w:lang w:val="en-US"/>
        </w:rPr>
        <w:t xml:space="preserve">  </w:t>
      </w:r>
      <w:r>
        <w:rPr>
          <w:rFonts w:hint="eastAsia" w:eastAsia="宋体"/>
        </w:rPr>
        <w:t>合同专用条款</w:t>
      </w:r>
    </w:p>
    <w:p>
      <w:pPr>
        <w:pStyle w:val="6"/>
        <w:spacing w:before="160" w:line="364" w:lineRule="auto"/>
        <w:ind w:right="238" w:firstLine="434"/>
        <w:rPr>
          <w:rFonts w:ascii="宋体" w:hAnsi="宋体" w:eastAsia="宋体" w:cs="宋体"/>
        </w:rPr>
      </w:pPr>
      <w:r>
        <w:rPr>
          <w:rFonts w:hint="eastAsia" w:ascii="宋体" w:hAnsi="宋体" w:eastAsia="宋体" w:cs="宋体"/>
        </w:rPr>
        <w:t>本部分是对前两部分的补充和修改，如果前两部分和本部分的约定不一致，应以本部分的约定为准。本部分的条款号应与前两部分的条款号保持对应；与前两部分无对应关系的内容可另行编制条款号。</w:t>
      </w:r>
    </w:p>
    <w:p>
      <w:pPr>
        <w:pStyle w:val="6"/>
        <w:spacing w:before="160" w:line="364" w:lineRule="auto"/>
        <w:ind w:right="238" w:firstLine="434"/>
        <w:rPr>
          <w:rFonts w:ascii="宋体" w:hAnsi="宋体" w:eastAsia="宋体" w:cs="宋体"/>
        </w:rPr>
      </w:pPr>
    </w:p>
    <w:tbl>
      <w:tblPr>
        <w:tblStyle w:val="14"/>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pPr>
              <w:pStyle w:val="33"/>
              <w:spacing w:before="40"/>
              <w:ind w:left="35"/>
              <w:rPr>
                <w:rFonts w:ascii="宋体" w:hAnsi="宋体" w:eastAsia="宋体" w:cs="宋体"/>
                <w:b/>
                <w:sz w:val="24"/>
                <w:lang w:eastAsia="en-US"/>
              </w:rPr>
            </w:pPr>
            <w:r>
              <w:rPr>
                <w:rFonts w:hint="eastAsia" w:ascii="宋体" w:hAnsi="宋体" w:eastAsia="宋体" w:cs="宋体"/>
                <w:b/>
                <w:sz w:val="24"/>
                <w:lang w:eastAsia="en-US"/>
              </w:rPr>
              <w:t>条款号</w:t>
            </w:r>
          </w:p>
        </w:tc>
        <w:tc>
          <w:tcPr>
            <w:tcW w:w="7571" w:type="dxa"/>
          </w:tcPr>
          <w:p>
            <w:pPr>
              <w:pStyle w:val="33"/>
              <w:spacing w:before="40"/>
              <w:ind w:left="3280" w:right="3271"/>
              <w:jc w:val="center"/>
              <w:rPr>
                <w:rFonts w:ascii="宋体" w:hAnsi="宋体" w:eastAsia="宋体" w:cs="宋体"/>
                <w:b/>
                <w:sz w:val="24"/>
                <w:lang w:eastAsia="en-US"/>
              </w:rPr>
            </w:pPr>
            <w:r>
              <w:rPr>
                <w:rFonts w:hint="eastAsia" w:ascii="宋体" w:hAnsi="宋体" w:eastAsia="宋体" w:cs="宋体"/>
                <w:b/>
                <w:sz w:val="24"/>
                <w:lang w:eastAsia="en-US"/>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794" w:type="dxa"/>
            <w:tcBorders>
              <w:left w:val="single" w:color="000000" w:sz="4" w:space="0"/>
            </w:tcBorders>
            <w:vAlign w:val="center"/>
          </w:tcPr>
          <w:p>
            <w:pPr>
              <w:pStyle w:val="33"/>
              <w:jc w:val="center"/>
              <w:rPr>
                <w:rFonts w:ascii="宋体" w:hAnsi="宋体" w:eastAsia="宋体" w:cs="宋体"/>
                <w:sz w:val="24"/>
                <w:lang w:eastAsia="en-US"/>
              </w:rPr>
            </w:pPr>
            <w:r>
              <w:rPr>
                <w:rFonts w:hint="eastAsia" w:ascii="宋体" w:hAnsi="宋体" w:eastAsia="宋体" w:cs="宋体"/>
                <w:sz w:val="24"/>
              </w:rPr>
              <w:t>2.3.2</w:t>
            </w:r>
          </w:p>
        </w:tc>
        <w:tc>
          <w:tcPr>
            <w:tcW w:w="7571" w:type="dxa"/>
            <w:vAlign w:val="center"/>
          </w:tcPr>
          <w:p>
            <w:pPr>
              <w:pStyle w:val="33"/>
              <w:rPr>
                <w:rFonts w:ascii="宋体" w:hAnsi="宋体" w:eastAsia="宋体" w:cs="宋体"/>
                <w:sz w:val="24"/>
              </w:rPr>
            </w:pPr>
            <w:r>
              <w:rPr>
                <w:rFonts w:hint="eastAsia" w:ascii="宋体" w:hAnsi="宋体" w:eastAsia="宋体" w:cs="宋体"/>
                <w:sz w:val="24"/>
              </w:rPr>
              <w:t>乙方应保证甲方在使用具有知识产权货物或其任何一部分时免受第三方提出侵犯其专利权、商标权或工业设计权的起诉。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94" w:type="dxa"/>
            <w:tcBorders>
              <w:left w:val="single" w:color="000000" w:sz="4" w:space="0"/>
            </w:tcBorders>
            <w:vAlign w:val="center"/>
          </w:tcPr>
          <w:p>
            <w:pPr>
              <w:pStyle w:val="33"/>
              <w:jc w:val="center"/>
              <w:rPr>
                <w:rFonts w:ascii="宋体" w:hAnsi="宋体" w:eastAsia="宋体" w:cs="宋体"/>
                <w:sz w:val="24"/>
                <w:lang w:eastAsia="en-US"/>
              </w:rPr>
            </w:pPr>
            <w:r>
              <w:rPr>
                <w:rFonts w:hint="eastAsia" w:ascii="宋体" w:hAnsi="宋体" w:eastAsia="宋体" w:cs="宋体"/>
                <w:sz w:val="24"/>
              </w:rPr>
              <w:t>2.4.2</w:t>
            </w:r>
          </w:p>
        </w:tc>
        <w:tc>
          <w:tcPr>
            <w:tcW w:w="7571" w:type="dxa"/>
            <w:vAlign w:val="center"/>
          </w:tcPr>
          <w:p>
            <w:pPr>
              <w:pStyle w:val="33"/>
              <w:rPr>
                <w:rFonts w:ascii="宋体" w:hAnsi="宋体" w:eastAsia="宋体" w:cs="宋体"/>
                <w:sz w:val="24"/>
              </w:rPr>
            </w:pPr>
            <w:r>
              <w:rPr>
                <w:rFonts w:hint="eastAsia" w:ascii="宋体" w:hAnsi="宋体" w:eastAsia="宋体" w:cs="宋体"/>
                <w:sz w:val="24"/>
              </w:rPr>
              <w:t>乙方提供的全部货物均应按标准保护措施进行包装，这类包装应适应于远距离运输、防潮、防震、防锈和防野蛮装卸，以确保货物安全无损运抵指定现场。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vAlign w:val="center"/>
          </w:tcPr>
          <w:p>
            <w:pPr>
              <w:pStyle w:val="33"/>
              <w:jc w:val="center"/>
              <w:rPr>
                <w:rFonts w:ascii="宋体" w:hAnsi="宋体" w:eastAsia="宋体" w:cs="宋体"/>
                <w:sz w:val="24"/>
                <w:lang w:eastAsia="en-US"/>
              </w:rPr>
            </w:pPr>
            <w:r>
              <w:rPr>
                <w:rFonts w:hint="eastAsia" w:ascii="宋体" w:hAnsi="宋体" w:eastAsia="宋体" w:cs="宋体"/>
                <w:sz w:val="24"/>
              </w:rPr>
              <w:t>2.6</w:t>
            </w:r>
          </w:p>
        </w:tc>
        <w:tc>
          <w:tcPr>
            <w:tcW w:w="7571" w:type="dxa"/>
            <w:vAlign w:val="center"/>
          </w:tcPr>
          <w:p>
            <w:pPr>
              <w:pStyle w:val="33"/>
              <w:rPr>
                <w:rFonts w:ascii="宋体" w:hAnsi="宋体" w:eastAsia="宋体" w:cs="宋体"/>
                <w:sz w:val="24"/>
              </w:rPr>
            </w:pPr>
            <w:r>
              <w:rPr>
                <w:rFonts w:hint="eastAsia" w:ascii="宋体" w:hAnsi="宋体" w:eastAsia="宋体" w:cs="宋体"/>
                <w:sz w:val="24"/>
              </w:rPr>
              <w:t>供货安装完毕，经采购人验收合格后一次性付清全部合同价款。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vAlign w:val="center"/>
          </w:tcPr>
          <w:p>
            <w:pPr>
              <w:pStyle w:val="33"/>
              <w:jc w:val="center"/>
              <w:rPr>
                <w:rFonts w:ascii="宋体" w:hAnsi="宋体" w:eastAsia="宋体" w:cs="宋体"/>
                <w:sz w:val="24"/>
                <w:lang w:eastAsia="en-US"/>
              </w:rPr>
            </w:pPr>
            <w:r>
              <w:rPr>
                <w:rFonts w:hint="eastAsia" w:ascii="宋体" w:hAnsi="宋体" w:eastAsia="宋体" w:cs="宋体"/>
                <w:sz w:val="24"/>
              </w:rPr>
              <w:t>2.9</w:t>
            </w:r>
          </w:p>
        </w:tc>
        <w:tc>
          <w:tcPr>
            <w:tcW w:w="7571" w:type="dxa"/>
            <w:vAlign w:val="center"/>
          </w:tcPr>
          <w:p>
            <w:pPr>
              <w:pStyle w:val="33"/>
              <w:rPr>
                <w:rFonts w:ascii="宋体" w:hAnsi="宋体" w:eastAsia="宋体" w:cs="宋体"/>
                <w:sz w:val="24"/>
              </w:rPr>
            </w:pPr>
            <w:r>
              <w:rPr>
                <w:rFonts w:hint="eastAsia" w:ascii="宋体" w:hAnsi="宋体" w:eastAsia="宋体" w:cs="宋体"/>
                <w:sz w:val="24"/>
              </w:rPr>
              <w:t>货物或者在途货物或者交付给第一承运人后的货物毁损、丢失的风险负担在交付前由乙方承担，交付后由甲方承担。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vAlign w:val="center"/>
          </w:tcPr>
          <w:p>
            <w:pPr>
              <w:pStyle w:val="33"/>
              <w:jc w:val="center"/>
              <w:rPr>
                <w:rFonts w:ascii="宋体" w:hAnsi="宋体" w:eastAsia="宋体" w:cs="宋体"/>
                <w:sz w:val="24"/>
                <w:lang w:eastAsia="en-US"/>
              </w:rPr>
            </w:pPr>
            <w:r>
              <w:rPr>
                <w:rFonts w:hint="eastAsia" w:ascii="宋体" w:hAnsi="宋体" w:eastAsia="宋体" w:cs="宋体"/>
                <w:sz w:val="24"/>
              </w:rPr>
              <w:t>2.13.3</w:t>
            </w:r>
          </w:p>
        </w:tc>
        <w:tc>
          <w:tcPr>
            <w:tcW w:w="7571" w:type="dxa"/>
            <w:vAlign w:val="center"/>
          </w:tcPr>
          <w:p>
            <w:pPr>
              <w:pStyle w:val="33"/>
              <w:rPr>
                <w:rFonts w:ascii="宋体" w:hAnsi="宋体" w:eastAsia="宋体" w:cs="宋体"/>
                <w:sz w:val="24"/>
              </w:rPr>
            </w:pPr>
            <w:r>
              <w:rPr>
                <w:rFonts w:hint="eastAsia" w:ascii="宋体" w:hAnsi="宋体" w:eastAsia="宋体" w:cs="宋体"/>
                <w:sz w:val="24"/>
              </w:rPr>
              <w:t>受不可抗力影响的一方在不可抗力发生后，应尽快以书面形式通知对方当事人，并在合理的时间（30天）内，将有关部门出具的证明文件送达对方当事人。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vAlign w:val="center"/>
          </w:tcPr>
          <w:p>
            <w:pPr>
              <w:pStyle w:val="33"/>
              <w:jc w:val="center"/>
              <w:rPr>
                <w:rFonts w:ascii="宋体" w:hAnsi="宋体" w:eastAsia="宋体" w:cs="宋体"/>
                <w:sz w:val="24"/>
                <w:lang w:eastAsia="en-US"/>
              </w:rPr>
            </w:pPr>
            <w:r>
              <w:rPr>
                <w:rFonts w:hint="eastAsia" w:ascii="宋体" w:hAnsi="宋体" w:eastAsia="宋体" w:cs="宋体"/>
                <w:sz w:val="24"/>
              </w:rPr>
              <w:t>2.13.4</w:t>
            </w:r>
          </w:p>
        </w:tc>
        <w:tc>
          <w:tcPr>
            <w:tcW w:w="7571" w:type="dxa"/>
            <w:vAlign w:val="center"/>
          </w:tcPr>
          <w:p>
            <w:pPr>
              <w:pStyle w:val="33"/>
              <w:rPr>
                <w:rFonts w:ascii="宋体" w:hAnsi="宋体" w:eastAsia="宋体" w:cs="宋体"/>
                <w:sz w:val="24"/>
              </w:rPr>
            </w:pPr>
            <w:r>
              <w:rPr>
                <w:rFonts w:hint="eastAsia" w:ascii="宋体" w:hAnsi="宋体" w:eastAsia="宋体" w:cs="宋体"/>
                <w:sz w:val="24"/>
              </w:rPr>
              <w:t>受不可抗力影响的一方在不可抗力发生后，应尽快以书面形式通知对方当事人，并在合理的时间（30天）内，将有关部门出具的证明文件送达对方当事人。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vAlign w:val="center"/>
          </w:tcPr>
          <w:p>
            <w:pPr>
              <w:pStyle w:val="33"/>
              <w:jc w:val="center"/>
              <w:rPr>
                <w:rFonts w:ascii="宋体" w:hAnsi="宋体" w:eastAsia="宋体" w:cs="宋体"/>
                <w:sz w:val="24"/>
                <w:lang w:eastAsia="en-US"/>
              </w:rPr>
            </w:pPr>
            <w:r>
              <w:rPr>
                <w:rFonts w:hint="eastAsia" w:ascii="宋体" w:hAnsi="宋体" w:eastAsia="宋体" w:cs="宋体"/>
                <w:sz w:val="24"/>
              </w:rPr>
              <w:t>2.17.1</w:t>
            </w:r>
          </w:p>
        </w:tc>
        <w:tc>
          <w:tcPr>
            <w:tcW w:w="7571" w:type="dxa"/>
            <w:vAlign w:val="center"/>
          </w:tcPr>
          <w:p>
            <w:pPr>
              <w:pStyle w:val="33"/>
              <w:rPr>
                <w:rFonts w:ascii="宋体" w:hAnsi="宋体" w:eastAsia="宋体" w:cs="宋体"/>
                <w:sz w:val="24"/>
              </w:rPr>
            </w:pPr>
            <w:r>
              <w:rPr>
                <w:rFonts w:hint="eastAsia" w:ascii="宋体" w:hAnsi="宋体" w:eastAsia="宋体" w:cs="宋体"/>
                <w:sz w:val="24"/>
              </w:rPr>
              <w:t>货物交付时，乙方在合同生效后</w:t>
            </w:r>
            <w:r>
              <w:rPr>
                <w:rFonts w:hint="eastAsia" w:ascii="宋体" w:hAnsi="宋体" w:eastAsia="宋体" w:cs="宋体"/>
                <w:sz w:val="24"/>
                <w:u w:val="single"/>
              </w:rPr>
              <w:t>60</w:t>
            </w:r>
            <w:r>
              <w:rPr>
                <w:rFonts w:hint="eastAsia" w:ascii="宋体" w:hAnsi="宋体" w:eastAsia="宋体" w:cs="宋体"/>
                <w:sz w:val="24"/>
              </w:rPr>
              <w:t>日历天时间内组织验收，并可依法邀请相关方参加，验收应出具验收报告。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vAlign w:val="center"/>
          </w:tcPr>
          <w:p>
            <w:pPr>
              <w:pStyle w:val="33"/>
              <w:jc w:val="center"/>
              <w:rPr>
                <w:rFonts w:ascii="宋体" w:hAnsi="宋体" w:eastAsia="宋体" w:cs="宋体"/>
                <w:sz w:val="24"/>
                <w:lang w:eastAsia="en-US"/>
              </w:rPr>
            </w:pPr>
            <w:r>
              <w:rPr>
                <w:rFonts w:hint="eastAsia" w:ascii="宋体" w:hAnsi="宋体" w:eastAsia="宋体" w:cs="宋体"/>
                <w:sz w:val="24"/>
              </w:rPr>
              <w:t>2.17.3</w:t>
            </w:r>
          </w:p>
        </w:tc>
        <w:tc>
          <w:tcPr>
            <w:tcW w:w="7571" w:type="dxa"/>
            <w:vAlign w:val="center"/>
          </w:tcPr>
          <w:p>
            <w:pPr>
              <w:pStyle w:val="33"/>
              <w:rPr>
                <w:rFonts w:ascii="宋体" w:hAnsi="宋体" w:eastAsia="宋体" w:cs="宋体"/>
                <w:sz w:val="24"/>
              </w:rPr>
            </w:pPr>
            <w:r>
              <w:rPr>
                <w:rFonts w:hint="eastAsia" w:ascii="宋体" w:hAnsi="宋体" w:eastAsia="宋体" w:cs="宋体"/>
                <w:sz w:val="24"/>
              </w:rPr>
              <w:t>甲方可自行组织验收，也可委托第三方检测机构进行验收。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vAlign w:val="center"/>
          </w:tcPr>
          <w:p>
            <w:pPr>
              <w:pStyle w:val="33"/>
              <w:jc w:val="center"/>
              <w:rPr>
                <w:rFonts w:ascii="宋体" w:hAnsi="宋体" w:eastAsia="宋体" w:cs="宋体"/>
                <w:sz w:val="24"/>
                <w:lang w:eastAsia="en-US"/>
              </w:rPr>
            </w:pPr>
            <w:r>
              <w:rPr>
                <w:rFonts w:hint="eastAsia" w:ascii="宋体" w:hAnsi="宋体" w:eastAsia="宋体" w:cs="宋体"/>
                <w:sz w:val="24"/>
              </w:rPr>
              <w:t>2.21</w:t>
            </w:r>
          </w:p>
        </w:tc>
        <w:tc>
          <w:tcPr>
            <w:tcW w:w="7571" w:type="dxa"/>
            <w:vAlign w:val="center"/>
          </w:tcPr>
          <w:p>
            <w:pPr>
              <w:pStyle w:val="33"/>
              <w:rPr>
                <w:rFonts w:ascii="宋体" w:hAnsi="宋体" w:eastAsia="宋体" w:cs="宋体"/>
                <w:sz w:val="24"/>
              </w:rPr>
            </w:pPr>
            <w:r>
              <w:rPr>
                <w:rFonts w:hint="eastAsia" w:ascii="宋体" w:hAnsi="宋体" w:eastAsia="宋体" w:cs="宋体"/>
                <w:sz w:val="24"/>
              </w:rPr>
              <w:t>本合同份数一式陆份，甲乙双方各执两份，每份均具有同等法律效力。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vAlign w:val="center"/>
          </w:tcPr>
          <w:p>
            <w:pPr>
              <w:pStyle w:val="33"/>
              <w:jc w:val="center"/>
              <w:rPr>
                <w:rFonts w:ascii="宋体" w:hAnsi="宋体" w:eastAsia="宋体" w:cs="宋体"/>
                <w:sz w:val="24"/>
              </w:rPr>
            </w:pPr>
          </w:p>
        </w:tc>
        <w:tc>
          <w:tcPr>
            <w:tcW w:w="7571" w:type="dxa"/>
            <w:vAlign w:val="center"/>
          </w:tcPr>
          <w:p>
            <w:pPr>
              <w:pStyle w:val="33"/>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3"/>
              <w:rPr>
                <w:rFonts w:ascii="宋体" w:hAnsi="宋体" w:eastAsia="宋体" w:cs="宋体"/>
                <w:sz w:val="24"/>
              </w:rPr>
            </w:pPr>
          </w:p>
        </w:tc>
        <w:tc>
          <w:tcPr>
            <w:tcW w:w="7571" w:type="dxa"/>
          </w:tcPr>
          <w:p>
            <w:pPr>
              <w:pStyle w:val="33"/>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3"/>
              <w:rPr>
                <w:rFonts w:ascii="宋体" w:hAnsi="宋体" w:eastAsia="宋体" w:cs="宋体"/>
                <w:sz w:val="24"/>
              </w:rPr>
            </w:pPr>
          </w:p>
        </w:tc>
        <w:tc>
          <w:tcPr>
            <w:tcW w:w="7571" w:type="dxa"/>
          </w:tcPr>
          <w:p>
            <w:pPr>
              <w:pStyle w:val="33"/>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pPr>
              <w:pStyle w:val="33"/>
              <w:rPr>
                <w:rFonts w:ascii="宋体" w:hAnsi="宋体" w:eastAsia="宋体" w:cs="宋体"/>
                <w:sz w:val="24"/>
              </w:rPr>
            </w:pPr>
          </w:p>
        </w:tc>
        <w:tc>
          <w:tcPr>
            <w:tcW w:w="7571" w:type="dxa"/>
          </w:tcPr>
          <w:p>
            <w:pPr>
              <w:pStyle w:val="33"/>
              <w:rPr>
                <w:rFonts w:ascii="宋体" w:hAnsi="宋体" w:eastAsia="宋体" w:cs="宋体"/>
                <w:sz w:val="24"/>
              </w:rPr>
            </w:pPr>
          </w:p>
        </w:tc>
      </w:tr>
    </w:tbl>
    <w:p>
      <w:pPr>
        <w:jc w:val="left"/>
        <w:rPr>
          <w:rFonts w:ascii="宋体" w:hAnsi="宋体" w:eastAsia="宋体" w:cs="宋体"/>
          <w:sz w:val="24"/>
        </w:rPr>
      </w:pPr>
    </w:p>
    <w:p>
      <w:pPr>
        <w:jc w:val="left"/>
        <w:rPr>
          <w:rFonts w:ascii="宋体" w:hAnsi="宋体" w:eastAsia="宋体" w:cs="宋体"/>
          <w:sz w:val="24"/>
        </w:rPr>
      </w:pPr>
    </w:p>
    <w:p>
      <w:pPr>
        <w:pStyle w:val="28"/>
        <w:spacing w:after="40" w:line="388" w:lineRule="exact"/>
        <w:ind w:firstLine="0"/>
        <w:rPr>
          <w:sz w:val="24"/>
        </w:rPr>
      </w:pPr>
    </w:p>
    <w:p>
      <w:pPr>
        <w:pStyle w:val="32"/>
        <w:spacing w:before="0"/>
      </w:pPr>
    </w:p>
    <w:p>
      <w:r>
        <w:br w:type="page"/>
      </w:r>
    </w:p>
    <w:p>
      <w:pPr>
        <w:pStyle w:val="32"/>
        <w:numPr>
          <w:ilvl w:val="0"/>
          <w:numId w:val="12"/>
        </w:numPr>
        <w:spacing w:before="0"/>
      </w:pPr>
      <w:r>
        <w:rPr>
          <w:rFonts w:hint="eastAsia"/>
          <w:lang w:val="en-US" w:eastAsia="zh-CN"/>
        </w:rPr>
        <w:t xml:space="preserve"> </w:t>
      </w:r>
      <w:r>
        <w:t>采购需求</w:t>
      </w:r>
    </w:p>
    <w:tbl>
      <w:tblPr>
        <w:tblStyle w:val="14"/>
        <w:tblpPr w:leftFromText="180" w:rightFromText="180" w:vertAnchor="text" w:horzAnchor="page" w:tblpX="1686" w:tblpY="733"/>
        <w:tblOverlap w:val="never"/>
        <w:tblW w:w="87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1843"/>
        <w:gridCol w:w="6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25" w:type="dxa"/>
          </w:tcPr>
          <w:p>
            <w:pPr>
              <w:pStyle w:val="33"/>
              <w:spacing w:before="95"/>
              <w:ind w:left="118" w:right="109"/>
              <w:jc w:val="center"/>
              <w:rPr>
                <w:rFonts w:asciiTheme="minorEastAsia" w:hAnsiTheme="minorEastAsia" w:cstheme="minorEastAsia"/>
                <w:b/>
                <w:sz w:val="24"/>
                <w:lang w:eastAsia="en-US"/>
              </w:rPr>
            </w:pPr>
            <w:r>
              <w:rPr>
                <w:rFonts w:hint="eastAsia" w:asciiTheme="minorEastAsia" w:hAnsiTheme="minorEastAsia" w:cstheme="minorEastAsia"/>
                <w:b/>
                <w:sz w:val="24"/>
                <w:lang w:eastAsia="en-US"/>
              </w:rPr>
              <w:t>序号</w:t>
            </w:r>
          </w:p>
        </w:tc>
        <w:tc>
          <w:tcPr>
            <w:tcW w:w="1843" w:type="dxa"/>
          </w:tcPr>
          <w:p>
            <w:pPr>
              <w:pStyle w:val="33"/>
              <w:spacing w:before="19"/>
              <w:ind w:left="151" w:right="143"/>
              <w:jc w:val="center"/>
              <w:rPr>
                <w:rFonts w:asciiTheme="minorEastAsia" w:hAnsiTheme="minorEastAsia" w:cstheme="minorEastAsia"/>
                <w:b/>
                <w:sz w:val="24"/>
                <w:lang w:eastAsia="en-US"/>
              </w:rPr>
            </w:pPr>
            <w:r>
              <w:rPr>
                <w:rFonts w:hint="eastAsia" w:asciiTheme="minorEastAsia" w:hAnsiTheme="minorEastAsia" w:cstheme="minorEastAsia"/>
                <w:b/>
                <w:sz w:val="24"/>
                <w:lang w:eastAsia="en-US"/>
              </w:rPr>
              <w:t>条款名称</w:t>
            </w:r>
          </w:p>
        </w:tc>
        <w:tc>
          <w:tcPr>
            <w:tcW w:w="6122" w:type="dxa"/>
          </w:tcPr>
          <w:p>
            <w:pPr>
              <w:pStyle w:val="33"/>
              <w:spacing w:before="19"/>
              <w:ind w:left="1769"/>
              <w:rPr>
                <w:rFonts w:asciiTheme="minorEastAsia" w:hAnsiTheme="minorEastAsia" w:cstheme="minorEastAsia"/>
                <w:b/>
                <w:sz w:val="24"/>
                <w:lang w:eastAsia="en-US"/>
              </w:rPr>
            </w:pPr>
            <w:r>
              <w:rPr>
                <w:rFonts w:hint="eastAsia" w:asciiTheme="minorEastAsia" w:hAnsiTheme="minorEastAsia" w:cstheme="minorEastAsia"/>
                <w:b/>
                <w:sz w:val="24"/>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25" w:type="dxa"/>
            <w:vAlign w:val="center"/>
          </w:tcPr>
          <w:p>
            <w:pPr>
              <w:pStyle w:val="33"/>
              <w:spacing w:before="95"/>
              <w:ind w:left="9"/>
              <w:jc w:val="center"/>
              <w:rPr>
                <w:rFonts w:asciiTheme="minorEastAsia" w:hAnsiTheme="minorEastAsia" w:cstheme="minorEastAsia"/>
                <w:sz w:val="24"/>
                <w:lang w:eastAsia="en-US"/>
              </w:rPr>
            </w:pPr>
            <w:r>
              <w:rPr>
                <w:rFonts w:hint="eastAsia" w:asciiTheme="minorEastAsia" w:hAnsiTheme="minorEastAsia" w:cstheme="minorEastAsia"/>
                <w:sz w:val="24"/>
                <w:lang w:eastAsia="en-US"/>
              </w:rPr>
              <w:t>1</w:t>
            </w:r>
          </w:p>
        </w:tc>
        <w:tc>
          <w:tcPr>
            <w:tcW w:w="1843" w:type="dxa"/>
            <w:vAlign w:val="center"/>
          </w:tcPr>
          <w:p>
            <w:pPr>
              <w:pStyle w:val="33"/>
              <w:spacing w:before="19"/>
              <w:ind w:left="152" w:right="143"/>
              <w:jc w:val="center"/>
              <w:rPr>
                <w:rFonts w:asciiTheme="minorEastAsia" w:hAnsiTheme="minorEastAsia" w:cstheme="minorEastAsia"/>
                <w:sz w:val="24"/>
                <w:lang w:eastAsia="en-US"/>
              </w:rPr>
            </w:pPr>
            <w:r>
              <w:rPr>
                <w:rFonts w:hint="eastAsia" w:asciiTheme="minorEastAsia" w:hAnsiTheme="minorEastAsia" w:cstheme="minorEastAsia"/>
                <w:sz w:val="24"/>
                <w:lang w:eastAsia="en-US"/>
              </w:rPr>
              <w:t>付款方式</w:t>
            </w:r>
          </w:p>
        </w:tc>
        <w:tc>
          <w:tcPr>
            <w:tcW w:w="6122" w:type="dxa"/>
            <w:vAlign w:val="center"/>
          </w:tcPr>
          <w:p>
            <w:pPr>
              <w:pStyle w:val="33"/>
              <w:spacing w:before="10"/>
              <w:rPr>
                <w:rFonts w:asciiTheme="minorEastAsia" w:hAnsiTheme="minorEastAsia" w:cstheme="minorEastAsia"/>
                <w:sz w:val="24"/>
              </w:rPr>
            </w:pPr>
            <w:r>
              <w:rPr>
                <w:rFonts w:hint="eastAsia" w:ascii="宋体" w:hAnsi="宋体" w:eastAsia="宋体" w:cs="宋体"/>
                <w:kern w:val="0"/>
                <w:sz w:val="24"/>
                <w:lang w:bidi="ar"/>
              </w:rPr>
              <w:t>供货完毕，经采购人验收合格后一次性付清全部合同价款。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25" w:type="dxa"/>
            <w:vAlign w:val="center"/>
          </w:tcPr>
          <w:p>
            <w:pPr>
              <w:pStyle w:val="33"/>
              <w:spacing w:before="96"/>
              <w:ind w:left="9"/>
              <w:jc w:val="center"/>
              <w:rPr>
                <w:rFonts w:asciiTheme="minorEastAsia" w:hAnsiTheme="minorEastAsia" w:cstheme="minorEastAsia"/>
                <w:sz w:val="24"/>
                <w:lang w:eastAsia="en-US"/>
              </w:rPr>
            </w:pPr>
            <w:r>
              <w:rPr>
                <w:rFonts w:hint="eastAsia" w:asciiTheme="minorEastAsia" w:hAnsiTheme="minorEastAsia" w:cstheme="minorEastAsia"/>
                <w:sz w:val="24"/>
                <w:lang w:eastAsia="en-US"/>
              </w:rPr>
              <w:t>2</w:t>
            </w:r>
          </w:p>
        </w:tc>
        <w:tc>
          <w:tcPr>
            <w:tcW w:w="1843" w:type="dxa"/>
            <w:vAlign w:val="center"/>
          </w:tcPr>
          <w:p>
            <w:pPr>
              <w:pStyle w:val="33"/>
              <w:spacing w:before="16"/>
              <w:ind w:left="152" w:right="143"/>
              <w:jc w:val="center"/>
              <w:rPr>
                <w:rFonts w:asciiTheme="minorEastAsia" w:hAnsiTheme="minorEastAsia" w:cstheme="minorEastAsia"/>
                <w:sz w:val="24"/>
                <w:lang w:eastAsia="en-US"/>
              </w:rPr>
            </w:pPr>
            <w:r>
              <w:rPr>
                <w:rFonts w:hint="eastAsia" w:asciiTheme="minorEastAsia" w:hAnsiTheme="minorEastAsia" w:cstheme="minorEastAsia"/>
                <w:sz w:val="24"/>
                <w:lang w:eastAsia="en-US"/>
              </w:rPr>
              <w:t>供货地点</w:t>
            </w:r>
          </w:p>
        </w:tc>
        <w:tc>
          <w:tcPr>
            <w:tcW w:w="6122" w:type="dxa"/>
            <w:vAlign w:val="center"/>
          </w:tcPr>
          <w:p>
            <w:pPr>
              <w:pStyle w:val="33"/>
              <w:spacing w:before="8"/>
              <w:rPr>
                <w:rFonts w:asciiTheme="minorEastAsia" w:hAnsiTheme="minorEastAsia" w:cstheme="minorEastAsia"/>
                <w:b/>
                <w:sz w:val="24"/>
              </w:rPr>
            </w:pPr>
            <w:r>
              <w:rPr>
                <w:rFonts w:hint="eastAsia" w:asciiTheme="minorEastAsia" w:hAnsiTheme="minorEastAsia" w:cstheme="minorEastAsia"/>
                <w:spacing w:val="-6"/>
                <w:sz w:val="24"/>
              </w:rPr>
              <w:t>采购人指定，送到各乡镇养老院并安装调试完成。</w:t>
            </w:r>
          </w:p>
          <w:p>
            <w:pPr>
              <w:pStyle w:val="33"/>
              <w:spacing w:line="20" w:lineRule="exact"/>
              <w:ind w:left="102"/>
              <w:rPr>
                <w:rFonts w:asciiTheme="minorEastAsia" w:hAnsiTheme="minorEastAsia" w:cs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25" w:type="dxa"/>
            <w:vAlign w:val="center"/>
          </w:tcPr>
          <w:p>
            <w:pPr>
              <w:pStyle w:val="33"/>
              <w:spacing w:before="96"/>
              <w:ind w:left="9"/>
              <w:jc w:val="center"/>
              <w:rPr>
                <w:rFonts w:asciiTheme="minorEastAsia" w:hAnsiTheme="minorEastAsia" w:cstheme="minorEastAsia"/>
                <w:sz w:val="24"/>
                <w:lang w:eastAsia="en-US"/>
              </w:rPr>
            </w:pPr>
            <w:r>
              <w:rPr>
                <w:rFonts w:hint="eastAsia" w:asciiTheme="minorEastAsia" w:hAnsiTheme="minorEastAsia" w:cstheme="minorEastAsia"/>
                <w:sz w:val="24"/>
                <w:lang w:eastAsia="en-US"/>
              </w:rPr>
              <w:t>3</w:t>
            </w:r>
          </w:p>
        </w:tc>
        <w:tc>
          <w:tcPr>
            <w:tcW w:w="1843" w:type="dxa"/>
            <w:vAlign w:val="center"/>
          </w:tcPr>
          <w:p>
            <w:pPr>
              <w:pStyle w:val="33"/>
              <w:spacing w:before="19"/>
              <w:ind w:left="152" w:right="143"/>
              <w:jc w:val="center"/>
              <w:rPr>
                <w:rFonts w:asciiTheme="minorEastAsia" w:hAnsiTheme="minorEastAsia" w:cstheme="minorEastAsia"/>
                <w:sz w:val="24"/>
                <w:lang w:eastAsia="en-US"/>
              </w:rPr>
            </w:pPr>
            <w:r>
              <w:rPr>
                <w:rFonts w:hint="eastAsia" w:asciiTheme="minorEastAsia" w:hAnsiTheme="minorEastAsia" w:cstheme="minorEastAsia"/>
                <w:sz w:val="24"/>
                <w:lang w:eastAsia="en-US"/>
              </w:rPr>
              <w:t>供货期限</w:t>
            </w:r>
          </w:p>
        </w:tc>
        <w:tc>
          <w:tcPr>
            <w:tcW w:w="6122" w:type="dxa"/>
            <w:vAlign w:val="center"/>
          </w:tcPr>
          <w:p>
            <w:pPr>
              <w:pStyle w:val="33"/>
              <w:tabs>
                <w:tab w:val="left" w:pos="3043"/>
              </w:tabs>
              <w:spacing w:before="19"/>
              <w:ind w:left="108"/>
              <w:rPr>
                <w:rFonts w:asciiTheme="minorEastAsia" w:hAnsiTheme="minorEastAsia" w:cstheme="minorEastAsia"/>
                <w:sz w:val="24"/>
              </w:rPr>
            </w:pPr>
            <w:r>
              <w:rPr>
                <w:rFonts w:hint="eastAsia" w:asciiTheme="minorEastAsia" w:hAnsiTheme="minorEastAsia" w:cstheme="minorEastAsia"/>
                <w:sz w:val="24"/>
              </w:rPr>
              <w:t>合同签订后10日历天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825" w:type="dxa"/>
            <w:vAlign w:val="center"/>
          </w:tcPr>
          <w:p>
            <w:pPr>
              <w:pStyle w:val="33"/>
              <w:spacing w:before="96"/>
              <w:ind w:left="9"/>
              <w:jc w:val="center"/>
              <w:rPr>
                <w:rFonts w:asciiTheme="minorEastAsia" w:hAnsiTheme="minorEastAsia" w:cstheme="minorEastAsia"/>
                <w:sz w:val="24"/>
              </w:rPr>
            </w:pPr>
            <w:r>
              <w:rPr>
                <w:rFonts w:hint="eastAsia" w:asciiTheme="minorEastAsia" w:hAnsiTheme="minorEastAsia" w:cstheme="minorEastAsia"/>
                <w:sz w:val="24"/>
              </w:rPr>
              <w:t>4</w:t>
            </w:r>
          </w:p>
        </w:tc>
        <w:tc>
          <w:tcPr>
            <w:tcW w:w="1843" w:type="dxa"/>
            <w:vAlign w:val="center"/>
          </w:tcPr>
          <w:p>
            <w:pPr>
              <w:pStyle w:val="33"/>
              <w:spacing w:before="19"/>
              <w:ind w:left="152" w:right="143"/>
              <w:jc w:val="center"/>
              <w:rPr>
                <w:rFonts w:asciiTheme="minorEastAsia" w:hAnsiTheme="minorEastAsia" w:cstheme="minorEastAsia"/>
                <w:sz w:val="24"/>
              </w:rPr>
            </w:pPr>
            <w:r>
              <w:rPr>
                <w:rFonts w:hint="eastAsia" w:asciiTheme="minorEastAsia" w:hAnsiTheme="minorEastAsia" w:cstheme="minorEastAsia"/>
                <w:sz w:val="24"/>
              </w:rPr>
              <w:t>质保期</w:t>
            </w:r>
          </w:p>
        </w:tc>
        <w:tc>
          <w:tcPr>
            <w:tcW w:w="6122" w:type="dxa"/>
            <w:vAlign w:val="center"/>
          </w:tcPr>
          <w:p>
            <w:pPr>
              <w:pStyle w:val="33"/>
              <w:tabs>
                <w:tab w:val="left" w:pos="3043"/>
              </w:tabs>
              <w:spacing w:before="19"/>
              <w:ind w:left="108"/>
              <w:rPr>
                <w:rFonts w:asciiTheme="minorEastAsia" w:hAnsiTheme="minorEastAsia" w:cstheme="minorEastAsia"/>
                <w:sz w:val="24"/>
              </w:rPr>
            </w:pPr>
            <w:r>
              <w:rPr>
                <w:rFonts w:hint="eastAsia" w:asciiTheme="minorEastAsia" w:hAnsiTheme="minorEastAsia" w:cstheme="minorEastAsia"/>
                <w:sz w:val="24"/>
              </w:rPr>
              <w:t>免费质保期三年</w:t>
            </w:r>
          </w:p>
        </w:tc>
      </w:tr>
    </w:tbl>
    <w:p>
      <w:pPr>
        <w:pStyle w:val="3"/>
        <w:spacing w:before="0" w:after="0"/>
        <w:rPr>
          <w:sz w:val="24"/>
          <w:szCs w:val="24"/>
        </w:rPr>
      </w:pPr>
      <w:r>
        <w:rPr>
          <w:rFonts w:hint="eastAsia" w:ascii="仿宋_GB2312" w:hAnsi="仿宋_GB2312" w:eastAsia="仿宋_GB2312" w:cs="仿宋_GB2312"/>
          <w:lang w:bidi="en-US"/>
        </w:rPr>
        <w:t>一、采购需求前附表</w:t>
      </w:r>
    </w:p>
    <w:p>
      <w:pPr>
        <w:numPr>
          <w:ilvl w:val="0"/>
          <w:numId w:val="15"/>
        </w:numPr>
        <w:spacing w:after="211" w:afterLines="88"/>
        <w:rPr>
          <w:rFonts w:ascii="仿宋_GB2312" w:hAnsi="仿宋_GB2312" w:eastAsia="仿宋_GB2312" w:cs="仿宋_GB2312"/>
          <w:b/>
          <w:bCs/>
          <w:sz w:val="32"/>
          <w:szCs w:val="32"/>
          <w:lang w:bidi="en-US"/>
        </w:rPr>
      </w:pPr>
      <w:r>
        <w:rPr>
          <w:rFonts w:hint="eastAsia" w:ascii="仿宋_GB2312" w:hAnsi="仿宋_GB2312" w:eastAsia="仿宋_GB2312" w:cs="仿宋_GB2312"/>
          <w:b/>
          <w:bCs/>
          <w:sz w:val="32"/>
          <w:szCs w:val="32"/>
          <w:lang w:bidi="en-US"/>
        </w:rPr>
        <w:t>采购需求</w:t>
      </w:r>
    </w:p>
    <w:tbl>
      <w:tblPr>
        <w:tblStyle w:val="14"/>
        <w:tblW w:w="5597" w:type="pct"/>
        <w:tblInd w:w="-329" w:type="dxa"/>
        <w:tblLayout w:type="fixed"/>
        <w:tblCellMar>
          <w:top w:w="0" w:type="dxa"/>
          <w:left w:w="108" w:type="dxa"/>
          <w:bottom w:w="0" w:type="dxa"/>
          <w:right w:w="108" w:type="dxa"/>
        </w:tblCellMar>
      </w:tblPr>
      <w:tblGrid>
        <w:gridCol w:w="796"/>
        <w:gridCol w:w="1551"/>
        <w:gridCol w:w="5006"/>
        <w:gridCol w:w="684"/>
        <w:gridCol w:w="726"/>
        <w:gridCol w:w="770"/>
      </w:tblGrid>
      <w:tr>
        <w:tblPrEx>
          <w:tblCellMar>
            <w:top w:w="0" w:type="dxa"/>
            <w:left w:w="108" w:type="dxa"/>
            <w:bottom w:w="0" w:type="dxa"/>
            <w:right w:w="108" w:type="dxa"/>
          </w:tblCellMar>
        </w:tblPrEx>
        <w:trPr>
          <w:trHeight w:val="450" w:hRule="atLeast"/>
        </w:trPr>
        <w:tc>
          <w:tcPr>
            <w:tcW w:w="4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8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产品名称</w:t>
            </w:r>
          </w:p>
        </w:tc>
        <w:tc>
          <w:tcPr>
            <w:tcW w:w="2623"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设备参数</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数量</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单位</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备注</w:t>
            </w:r>
          </w:p>
        </w:tc>
      </w:tr>
      <w:tr>
        <w:tblPrEx>
          <w:tblCellMar>
            <w:top w:w="0" w:type="dxa"/>
            <w:left w:w="108" w:type="dxa"/>
            <w:bottom w:w="0" w:type="dxa"/>
            <w:right w:w="108" w:type="dxa"/>
          </w:tblCellMar>
        </w:tblPrEx>
        <w:trPr>
          <w:trHeight w:val="450" w:hRule="atLeast"/>
        </w:trPr>
        <w:tc>
          <w:tcPr>
            <w:tcW w:w="4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8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开水器连底座</w:t>
            </w:r>
          </w:p>
        </w:tc>
        <w:tc>
          <w:tcPr>
            <w:tcW w:w="262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1、电源配置：额定功率≥12KW；</w:t>
            </w:r>
          </w:p>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2、出水口:2个，容量不低于60升，供60-80人使用；</w:t>
            </w:r>
          </w:p>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3、整机内胆采用不低于食品级304不锈钢板材；</w:t>
            </w:r>
          </w:p>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4、加粗纯铜含镍加热管，有自动脱落水垢功能；</w:t>
            </w:r>
          </w:p>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5、整体聚氨醋发泡，保温，不烫手，节能60%以上缺水断电防干烧，水位到达最低时，关闭加热功能防止干烧，更加安全；</w:t>
            </w:r>
          </w:p>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6、纯铜防漏水龙头，安全耐用。</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37</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台</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50" w:hRule="atLeast"/>
        </w:trPr>
        <w:tc>
          <w:tcPr>
            <w:tcW w:w="4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8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双门消毒柜</w:t>
            </w:r>
          </w:p>
        </w:tc>
        <w:tc>
          <w:tcPr>
            <w:tcW w:w="2623"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16"/>
              </w:numPr>
              <w:jc w:val="left"/>
              <w:textAlignment w:val="center"/>
              <w:rPr>
                <w:rFonts w:ascii="宋体" w:hAnsi="宋体" w:eastAsia="宋体" w:cs="宋体"/>
                <w:color w:val="000000"/>
                <w:szCs w:val="21"/>
              </w:rPr>
            </w:pPr>
            <w:r>
              <w:rPr>
                <w:rFonts w:hint="eastAsia" w:ascii="宋体" w:hAnsi="宋体" w:eastAsia="宋体" w:cs="宋体"/>
                <w:color w:val="000000"/>
                <w:szCs w:val="21"/>
              </w:rPr>
              <w:t>双开门，全不锈钢材质；</w:t>
            </w:r>
          </w:p>
          <w:p>
            <w:pPr>
              <w:widowControl/>
              <w:numPr>
                <w:ilvl w:val="0"/>
                <w:numId w:val="16"/>
              </w:numPr>
              <w:jc w:val="left"/>
              <w:textAlignment w:val="center"/>
              <w:rPr>
                <w:rFonts w:ascii="宋体" w:hAnsi="宋体" w:eastAsia="宋体" w:cs="宋体"/>
                <w:color w:val="000000"/>
                <w:szCs w:val="21"/>
              </w:rPr>
            </w:pPr>
            <w:r>
              <w:rPr>
                <w:rFonts w:hint="eastAsia" w:ascii="宋体" w:hAnsi="宋体" w:eastAsia="宋体" w:cs="宋体"/>
                <w:color w:val="000000"/>
                <w:szCs w:val="21"/>
              </w:rPr>
              <w:t>大功率消毒，可调节式最高不低于120℃高温循环风消毒；</w:t>
            </w:r>
          </w:p>
          <w:p>
            <w:pPr>
              <w:widowControl/>
              <w:numPr>
                <w:ilvl w:val="0"/>
                <w:numId w:val="16"/>
              </w:numPr>
              <w:jc w:val="left"/>
              <w:textAlignment w:val="center"/>
              <w:rPr>
                <w:rFonts w:ascii="宋体" w:hAnsi="宋体" w:eastAsia="宋体" w:cs="宋体"/>
                <w:color w:val="000000"/>
                <w:szCs w:val="21"/>
              </w:rPr>
            </w:pPr>
            <w:r>
              <w:rPr>
                <w:rFonts w:hint="eastAsia" w:ascii="宋体" w:hAnsi="宋体" w:eastAsia="宋体" w:cs="宋体"/>
                <w:color w:val="000000"/>
                <w:szCs w:val="21"/>
              </w:rPr>
              <w:t>层架采用</w:t>
            </w:r>
            <w:r>
              <w:rPr>
                <w:rFonts w:ascii="宋体" w:hAnsi="宋体" w:eastAsia="宋体" w:cs="宋体"/>
                <w:color w:val="000000"/>
                <w:szCs w:val="21"/>
              </w:rPr>
              <w:t>加粗不锈钢网篮</w:t>
            </w:r>
            <w:r>
              <w:rPr>
                <w:rFonts w:hint="eastAsia" w:ascii="宋体" w:hAnsi="宋体" w:eastAsia="宋体" w:cs="宋体"/>
                <w:color w:val="000000"/>
                <w:szCs w:val="21"/>
              </w:rPr>
              <w:t>。</w:t>
            </w:r>
          </w:p>
          <w:p>
            <w:pPr>
              <w:widowControl/>
              <w:numPr>
                <w:ilvl w:val="0"/>
                <w:numId w:val="16"/>
              </w:numPr>
              <w:jc w:val="left"/>
              <w:textAlignment w:val="center"/>
              <w:rPr>
                <w:rFonts w:ascii="宋体" w:hAnsi="宋体" w:eastAsia="宋体" w:cs="宋体"/>
                <w:color w:val="000000"/>
                <w:szCs w:val="21"/>
              </w:rPr>
            </w:pPr>
            <w:r>
              <w:rPr>
                <w:rFonts w:hint="eastAsia" w:ascii="宋体" w:hAnsi="宋体" w:eastAsia="宋体" w:cs="宋体"/>
                <w:color w:val="000000"/>
                <w:szCs w:val="21"/>
              </w:rPr>
              <w:t>容量不低于500升，满足不少于100套餐具消毒；</w:t>
            </w:r>
          </w:p>
          <w:p>
            <w:pPr>
              <w:widowControl/>
              <w:numPr>
                <w:ilvl w:val="0"/>
                <w:numId w:val="16"/>
              </w:numPr>
              <w:jc w:val="left"/>
              <w:textAlignment w:val="center"/>
              <w:rPr>
                <w:rFonts w:ascii="宋体" w:hAnsi="宋体" w:eastAsia="宋体" w:cs="宋体"/>
                <w:color w:val="000000"/>
                <w:szCs w:val="21"/>
              </w:rPr>
            </w:pPr>
            <w:r>
              <w:rPr>
                <w:rFonts w:ascii="宋体" w:hAnsi="宋体" w:eastAsia="宋体" w:cs="宋体"/>
                <w:color w:val="000000"/>
                <w:szCs w:val="21"/>
              </w:rPr>
              <w:t>提供厂家消毒产品生产企业卫生许可证复印件加盖厂家公章</w:t>
            </w:r>
            <w:r>
              <w:rPr>
                <w:rFonts w:hint="eastAsia" w:ascii="宋体" w:hAnsi="宋体" w:eastAsia="宋体" w:cs="宋体"/>
                <w:color w:val="000000"/>
                <w:szCs w:val="21"/>
              </w:rPr>
              <w:t>；</w:t>
            </w:r>
          </w:p>
          <w:p>
            <w:pPr>
              <w:widowControl/>
              <w:numPr>
                <w:ilvl w:val="0"/>
                <w:numId w:val="16"/>
              </w:numPr>
              <w:jc w:val="left"/>
              <w:textAlignment w:val="center"/>
              <w:rPr>
                <w:rFonts w:ascii="宋体" w:hAnsi="宋体" w:eastAsia="宋体" w:cs="宋体"/>
                <w:color w:val="000000"/>
                <w:szCs w:val="21"/>
              </w:rPr>
            </w:pPr>
            <w:r>
              <w:rPr>
                <w:rFonts w:ascii="宋体" w:hAnsi="宋体" w:eastAsia="宋体" w:cs="宋体"/>
                <w:color w:val="000000"/>
                <w:szCs w:val="21"/>
              </w:rPr>
              <w:t>提供厂家产品检验报告的复印件加盖厂家公章</w:t>
            </w:r>
            <w:r>
              <w:rPr>
                <w:rFonts w:hint="eastAsia" w:ascii="宋体" w:hAnsi="宋体" w:eastAsia="宋体" w:cs="宋体"/>
                <w:color w:val="000000"/>
                <w:szCs w:val="21"/>
              </w:rPr>
              <w:t>。</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37</w:t>
            </w:r>
          </w:p>
        </w:tc>
        <w:tc>
          <w:tcPr>
            <w:tcW w:w="3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台</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50" w:hRule="atLeast"/>
        </w:trPr>
        <w:tc>
          <w:tcPr>
            <w:tcW w:w="4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8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双锁留样冰箱</w:t>
            </w:r>
          </w:p>
        </w:tc>
        <w:tc>
          <w:tcPr>
            <w:tcW w:w="2623"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17"/>
              </w:numPr>
              <w:jc w:val="left"/>
              <w:textAlignment w:val="center"/>
              <w:rPr>
                <w:rFonts w:ascii="宋体" w:hAnsi="宋体" w:eastAsia="宋体" w:cs="宋体"/>
                <w:color w:val="000000"/>
                <w:szCs w:val="21"/>
              </w:rPr>
            </w:pPr>
            <w:r>
              <w:rPr>
                <w:rFonts w:hint="eastAsia" w:ascii="宋体" w:hAnsi="宋体" w:eastAsia="宋体" w:cs="宋体"/>
                <w:color w:val="000000"/>
                <w:szCs w:val="21"/>
              </w:rPr>
              <w:t>整机全铜管盘管，电子式温控器，不锈钢方管层架可调节，油膜不锈钢板材，回弹门，环戊院整体发泡；</w:t>
            </w:r>
          </w:p>
          <w:p>
            <w:pPr>
              <w:widowControl/>
              <w:numPr>
                <w:ilvl w:val="0"/>
                <w:numId w:val="17"/>
              </w:numPr>
              <w:jc w:val="left"/>
              <w:textAlignment w:val="center"/>
              <w:rPr>
                <w:rFonts w:ascii="宋体" w:hAnsi="宋体" w:eastAsia="宋体" w:cs="宋体"/>
                <w:color w:val="000000"/>
                <w:szCs w:val="21"/>
              </w:rPr>
            </w:pPr>
            <w:r>
              <w:rPr>
                <w:rFonts w:hint="eastAsia" w:ascii="宋体" w:hAnsi="宋体" w:eastAsia="宋体" w:cs="宋体"/>
                <w:color w:val="000000"/>
                <w:szCs w:val="21"/>
              </w:rPr>
              <w:t>温度:-18℃~+5C/-5C~8C；</w:t>
            </w:r>
          </w:p>
          <w:p>
            <w:pPr>
              <w:widowControl/>
              <w:numPr>
                <w:ilvl w:val="0"/>
                <w:numId w:val="17"/>
              </w:numPr>
              <w:jc w:val="left"/>
              <w:textAlignment w:val="center"/>
              <w:rPr>
                <w:rFonts w:ascii="宋体" w:hAnsi="宋体" w:eastAsia="宋体" w:cs="宋体"/>
                <w:color w:val="000000"/>
                <w:szCs w:val="21"/>
              </w:rPr>
            </w:pPr>
            <w:r>
              <w:rPr>
                <w:rFonts w:hint="eastAsia" w:ascii="宋体" w:hAnsi="宋体" w:eastAsia="宋体" w:cs="宋体"/>
                <w:color w:val="000000"/>
                <w:szCs w:val="21"/>
              </w:rPr>
              <w:t>R290a或R600a制冷剂；</w:t>
            </w:r>
          </w:p>
          <w:p>
            <w:pPr>
              <w:widowControl/>
              <w:numPr>
                <w:ilvl w:val="0"/>
                <w:numId w:val="17"/>
              </w:numPr>
              <w:jc w:val="left"/>
              <w:textAlignment w:val="center"/>
              <w:rPr>
                <w:rFonts w:ascii="宋体" w:hAnsi="宋体" w:eastAsia="宋体" w:cs="宋体"/>
                <w:color w:val="000000"/>
                <w:szCs w:val="21"/>
              </w:rPr>
            </w:pPr>
            <w:r>
              <w:rPr>
                <w:rFonts w:hint="eastAsia" w:ascii="宋体" w:hAnsi="宋体" w:eastAsia="宋体" w:cs="宋体"/>
                <w:color w:val="000000"/>
                <w:szCs w:val="21"/>
              </w:rPr>
              <w:t>容量不低于60升，存放不少于30个留样盒。</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37</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台</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50" w:hRule="atLeast"/>
        </w:trPr>
        <w:tc>
          <w:tcPr>
            <w:tcW w:w="41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8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不锈钢餐具</w:t>
            </w:r>
          </w:p>
        </w:tc>
        <w:tc>
          <w:tcPr>
            <w:tcW w:w="2623"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18"/>
              </w:numPr>
              <w:jc w:val="left"/>
              <w:textAlignment w:val="center"/>
              <w:rPr>
                <w:rFonts w:ascii="宋体" w:hAnsi="宋体" w:eastAsia="宋体" w:cs="宋体"/>
                <w:color w:val="000000"/>
                <w:szCs w:val="21"/>
              </w:rPr>
            </w:pPr>
            <w:r>
              <w:rPr>
                <w:rFonts w:hint="eastAsia" w:ascii="宋体" w:hAnsi="宋体" w:eastAsia="宋体" w:cs="宋体"/>
                <w:color w:val="000000"/>
                <w:szCs w:val="21"/>
              </w:rPr>
              <w:t>每套包含加厚餐盘，双层汤碗，筷勺；</w:t>
            </w:r>
          </w:p>
          <w:p>
            <w:pPr>
              <w:widowControl/>
              <w:numPr>
                <w:ilvl w:val="0"/>
                <w:numId w:val="18"/>
              </w:numPr>
              <w:jc w:val="left"/>
              <w:textAlignment w:val="center"/>
              <w:rPr>
                <w:rFonts w:ascii="宋体" w:hAnsi="宋体" w:eastAsia="宋体" w:cs="宋体"/>
                <w:color w:val="000000"/>
                <w:szCs w:val="21"/>
              </w:rPr>
            </w:pPr>
            <w:r>
              <w:rPr>
                <w:rFonts w:hint="eastAsia" w:ascii="宋体" w:hAnsi="宋体" w:eastAsia="宋体" w:cs="宋体"/>
                <w:color w:val="000000"/>
                <w:szCs w:val="21"/>
              </w:rPr>
              <w:t>采用不低于食品级304不锈钢材质。</w:t>
            </w:r>
          </w:p>
        </w:tc>
        <w:tc>
          <w:tcPr>
            <w:tcW w:w="3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2300</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套</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Cs w:val="21"/>
              </w:rPr>
            </w:pPr>
          </w:p>
        </w:tc>
      </w:tr>
    </w:tbl>
    <w:p>
      <w:pPr>
        <w:spacing w:line="600" w:lineRule="exact"/>
        <w:rPr>
          <w:rFonts w:ascii="??" w:hAnsi="??" w:eastAsia="??" w:cs="??"/>
          <w:color w:val="000000"/>
          <w:kern w:val="0"/>
          <w:sz w:val="24"/>
          <w:lang w:bidi="ar"/>
        </w:rPr>
      </w:pPr>
      <w:r>
        <w:rPr>
          <w:rFonts w:hint="eastAsia" w:ascii="仿宋_GB2312" w:hAnsi="仿宋_GB2312" w:eastAsia="仿宋_GB2312" w:cs="仿宋_GB2312"/>
          <w:b/>
          <w:bCs/>
          <w:sz w:val="32"/>
          <w:szCs w:val="32"/>
        </w:rPr>
        <w:t>三、其他要求</w:t>
      </w:r>
    </w:p>
    <w:p>
      <w:pPr>
        <w:spacing w:line="360" w:lineRule="auto"/>
        <w:ind w:firstLine="480" w:firstLineChars="200"/>
        <w:rPr>
          <w:rFonts w:ascii="宋体" w:hAnsi="宋体" w:eastAsia="宋体" w:cs="宋体"/>
          <w:color w:val="000000"/>
          <w:kern w:val="0"/>
          <w:sz w:val="24"/>
          <w:lang w:bidi="ar"/>
        </w:rPr>
      </w:pPr>
      <w:r>
        <w:rPr>
          <w:rFonts w:hint="eastAsia" w:ascii="宋体" w:hAnsi="宋体" w:eastAsia="宋体" w:cs="宋体"/>
          <w:color w:val="000000"/>
          <w:kern w:val="0"/>
          <w:sz w:val="24"/>
          <w:lang w:bidi="ar"/>
        </w:rPr>
        <w:t>1、供应商投标报价中包含运输，安装，税金等所有费用。</w:t>
      </w:r>
    </w:p>
    <w:p>
      <w:pPr>
        <w:pStyle w:val="2"/>
        <w:ind w:left="0" w:firstLine="480" w:firstLineChars="200"/>
        <w:rPr>
          <w:lang w:val="en-US"/>
        </w:rPr>
      </w:pPr>
      <w:r>
        <w:rPr>
          <w:rFonts w:hint="eastAsia" w:eastAsia="宋体"/>
          <w:color w:val="000000"/>
          <w:sz w:val="24"/>
          <w:szCs w:val="24"/>
          <w:lang w:val="en-US" w:bidi="ar"/>
        </w:rPr>
        <w:t>2、供货时须提供产品合格证，质检报告。</w:t>
      </w:r>
    </w:p>
    <w:p>
      <w:pPr>
        <w:spacing w:line="360" w:lineRule="auto"/>
        <w:ind w:firstLine="480" w:firstLineChars="200"/>
        <w:rPr>
          <w:rFonts w:ascii="宋体" w:hAnsi="宋体" w:eastAsia="宋体" w:cs="宋体"/>
          <w:color w:val="000000"/>
          <w:kern w:val="0"/>
          <w:sz w:val="24"/>
          <w:lang w:bidi="ar"/>
        </w:rPr>
      </w:pPr>
      <w:r>
        <w:rPr>
          <w:rFonts w:hint="eastAsia" w:ascii="宋体" w:hAnsi="宋体" w:eastAsia="宋体" w:cs="宋体"/>
          <w:color w:val="000000"/>
          <w:kern w:val="0"/>
          <w:sz w:val="24"/>
          <w:lang w:bidi="ar"/>
        </w:rPr>
        <w:br w:type="page"/>
      </w:r>
    </w:p>
    <w:p>
      <w:pPr>
        <w:spacing w:line="360" w:lineRule="auto"/>
        <w:jc w:val="center"/>
        <w:rPr>
          <w:rFonts w:ascii="宋体" w:hAnsi="宋体" w:eastAsia="宋体" w:cs="宋体"/>
          <w:b/>
          <w:bCs/>
          <w:sz w:val="28"/>
          <w:szCs w:val="28"/>
          <w:u w:val="single"/>
          <w:lang w:bidi="zh-TW"/>
        </w:rPr>
      </w:pPr>
      <w:r>
        <w:rPr>
          <w:rFonts w:hint="eastAsia" w:ascii="宋体" w:hAnsi="宋体" w:eastAsia="宋体" w:cs="宋体"/>
          <w:b/>
          <w:bCs/>
          <w:sz w:val="44"/>
          <w:szCs w:val="44"/>
          <w:lang w:bidi="zh-TW"/>
        </w:rPr>
        <w:t>第六章  响应文件格式</w:t>
      </w:r>
    </w:p>
    <w:p>
      <w:pPr>
        <w:spacing w:line="360" w:lineRule="auto"/>
        <w:jc w:val="center"/>
        <w:rPr>
          <w:rFonts w:ascii="宋体" w:hAnsi="宋体" w:eastAsia="宋体" w:cs="宋体"/>
          <w:b/>
          <w:bCs/>
          <w:sz w:val="28"/>
          <w:szCs w:val="28"/>
          <w:u w:val="single"/>
          <w:lang w:bidi="zh-TW"/>
        </w:rPr>
      </w:pPr>
    </w:p>
    <w:p>
      <w:pPr>
        <w:spacing w:line="360" w:lineRule="auto"/>
        <w:jc w:val="center"/>
        <w:outlineLvl w:val="1"/>
        <w:rPr>
          <w:rFonts w:ascii="宋体" w:hAnsi="宋体" w:eastAsia="宋体" w:cs="宋体"/>
          <w:b/>
          <w:bCs/>
          <w:sz w:val="28"/>
          <w:szCs w:val="28"/>
          <w:u w:val="single"/>
          <w:lang w:bidi="zh-TW"/>
        </w:rPr>
      </w:pPr>
      <w:r>
        <w:rPr>
          <w:rFonts w:hint="eastAsia" w:ascii="宋体" w:hAnsi="宋体" w:eastAsia="宋体" w:cs="宋体"/>
          <w:b/>
          <w:bCs/>
          <w:sz w:val="28"/>
          <w:szCs w:val="28"/>
          <w:u w:val="single"/>
          <w:lang w:bidi="zh-TW"/>
        </w:rPr>
        <w:t xml:space="preserve">        </w:t>
      </w:r>
      <w:bookmarkStart w:id="287" w:name="_Toc8207"/>
      <w:r>
        <w:rPr>
          <w:rFonts w:hint="eastAsia" w:ascii="宋体" w:hAnsi="宋体" w:eastAsia="宋体" w:cs="宋体"/>
          <w:b/>
          <w:bCs/>
          <w:sz w:val="28"/>
          <w:szCs w:val="28"/>
          <w:u w:val="single"/>
          <w:lang w:bidi="zh-TW"/>
        </w:rPr>
        <w:t>（项目名称）</w:t>
      </w:r>
      <w:bookmarkEnd w:id="287"/>
    </w:p>
    <w:p>
      <w:pPr>
        <w:spacing w:line="360" w:lineRule="auto"/>
        <w:jc w:val="center"/>
        <w:rPr>
          <w:rFonts w:ascii="宋体" w:hAnsi="宋体" w:eastAsia="宋体" w:cs="宋体"/>
          <w:sz w:val="28"/>
          <w:szCs w:val="28"/>
          <w:u w:val="single"/>
          <w:lang w:bidi="zh-TW"/>
        </w:rPr>
      </w:pPr>
    </w:p>
    <w:p>
      <w:pPr>
        <w:spacing w:line="360" w:lineRule="auto"/>
        <w:jc w:val="center"/>
        <w:outlineLvl w:val="1"/>
        <w:rPr>
          <w:rFonts w:ascii="宋体" w:hAnsi="宋体" w:eastAsia="宋体" w:cs="宋体"/>
          <w:b/>
          <w:bCs/>
          <w:sz w:val="44"/>
          <w:szCs w:val="44"/>
          <w:lang w:bidi="zh-TW"/>
        </w:rPr>
      </w:pPr>
      <w:bookmarkStart w:id="288" w:name="_Toc23034"/>
      <w:r>
        <w:rPr>
          <w:rFonts w:hint="eastAsia" w:ascii="宋体" w:hAnsi="宋体" w:eastAsia="宋体" w:cs="宋体"/>
          <w:b/>
          <w:bCs/>
          <w:sz w:val="44"/>
          <w:szCs w:val="44"/>
          <w:lang w:bidi="zh-TW"/>
        </w:rPr>
        <w:t>响应文件</w:t>
      </w:r>
      <w:bookmarkEnd w:id="288"/>
    </w:p>
    <w:p>
      <w:pPr>
        <w:spacing w:line="360" w:lineRule="auto"/>
        <w:jc w:val="center"/>
        <w:rPr>
          <w:rFonts w:ascii="宋体" w:hAnsi="宋体" w:eastAsia="宋体" w:cs="宋体"/>
          <w:sz w:val="28"/>
          <w:szCs w:val="28"/>
          <w:lang w:bidi="zh-TW"/>
        </w:rPr>
      </w:pPr>
    </w:p>
    <w:p>
      <w:pPr>
        <w:pStyle w:val="13"/>
        <w:ind w:firstLine="2520" w:firstLineChars="900"/>
        <w:rPr>
          <w:rFonts w:ascii="宋体" w:hAnsi="宋体" w:eastAsia="宋体" w:cs="宋体"/>
          <w:sz w:val="28"/>
          <w:szCs w:val="28"/>
          <w:u w:val="single"/>
          <w:lang w:bidi="zh-TW"/>
        </w:rPr>
      </w:pPr>
      <w:r>
        <w:rPr>
          <w:rFonts w:hint="eastAsia" w:ascii="宋体" w:hAnsi="宋体" w:eastAsia="宋体" w:cs="宋体"/>
          <w:sz w:val="28"/>
          <w:szCs w:val="28"/>
          <w:lang w:bidi="zh-TW"/>
        </w:rPr>
        <w:t>采购编号：</w:t>
      </w:r>
      <w:r>
        <w:rPr>
          <w:rFonts w:hint="eastAsia" w:ascii="宋体" w:hAnsi="宋体" w:eastAsia="宋体" w:cs="宋体"/>
          <w:sz w:val="28"/>
          <w:szCs w:val="28"/>
          <w:u w:val="single"/>
          <w:lang w:bidi="zh-TW"/>
        </w:rPr>
        <w:t xml:space="preserve">      </w:t>
      </w:r>
    </w:p>
    <w:p>
      <w:pPr>
        <w:rPr>
          <w:rFonts w:ascii="宋体" w:hAnsi="宋体" w:eastAsia="宋体" w:cs="宋体"/>
          <w:sz w:val="28"/>
          <w:szCs w:val="28"/>
          <w:lang w:bidi="zh-TW"/>
        </w:rPr>
      </w:pPr>
    </w:p>
    <w:p>
      <w:pPr>
        <w:pStyle w:val="13"/>
        <w:ind w:firstLine="560"/>
        <w:rPr>
          <w:rFonts w:ascii="宋体" w:hAnsi="宋体" w:eastAsia="宋体" w:cs="宋体"/>
          <w:sz w:val="28"/>
          <w:szCs w:val="28"/>
          <w:lang w:bidi="zh-TW"/>
        </w:rPr>
      </w:pPr>
    </w:p>
    <w:p>
      <w:pPr>
        <w:rPr>
          <w:rFonts w:ascii="宋体" w:hAnsi="宋体" w:eastAsia="宋体" w:cs="宋体"/>
          <w:sz w:val="28"/>
          <w:szCs w:val="28"/>
          <w:lang w:bidi="zh-TW"/>
        </w:rPr>
      </w:pPr>
    </w:p>
    <w:p>
      <w:pPr>
        <w:pStyle w:val="13"/>
        <w:ind w:firstLine="560"/>
        <w:rPr>
          <w:rFonts w:ascii="宋体" w:hAnsi="宋体" w:eastAsia="宋体" w:cs="宋体"/>
          <w:sz w:val="28"/>
          <w:szCs w:val="28"/>
          <w:lang w:bidi="zh-TW"/>
        </w:rPr>
      </w:pPr>
    </w:p>
    <w:p>
      <w:pPr>
        <w:rPr>
          <w:rFonts w:ascii="宋体" w:hAnsi="宋体" w:eastAsia="宋体" w:cs="宋体"/>
          <w:sz w:val="28"/>
          <w:szCs w:val="28"/>
          <w:lang w:bidi="zh-TW"/>
        </w:rPr>
      </w:pPr>
    </w:p>
    <w:p>
      <w:pPr>
        <w:pStyle w:val="13"/>
        <w:ind w:firstLine="560"/>
        <w:rPr>
          <w:rFonts w:ascii="宋体" w:hAnsi="宋体" w:eastAsia="宋体" w:cs="宋体"/>
          <w:sz w:val="28"/>
          <w:szCs w:val="28"/>
          <w:lang w:bidi="zh-TW"/>
        </w:rPr>
      </w:pPr>
    </w:p>
    <w:p>
      <w:pPr>
        <w:rPr>
          <w:rFonts w:ascii="宋体" w:hAnsi="宋体" w:eastAsia="宋体" w:cs="宋体"/>
          <w:sz w:val="28"/>
          <w:szCs w:val="28"/>
          <w:lang w:bidi="zh-TW"/>
        </w:rPr>
      </w:pPr>
    </w:p>
    <w:p>
      <w:pPr>
        <w:pStyle w:val="13"/>
        <w:ind w:firstLine="880"/>
      </w:pPr>
    </w:p>
    <w:p>
      <w:pPr>
        <w:spacing w:line="360" w:lineRule="auto"/>
        <w:jc w:val="center"/>
        <w:rPr>
          <w:rFonts w:ascii="宋体" w:hAnsi="宋体" w:eastAsia="宋体" w:cs="宋体"/>
          <w:sz w:val="28"/>
          <w:szCs w:val="28"/>
          <w:lang w:bidi="zh-TW"/>
        </w:rPr>
      </w:pPr>
    </w:p>
    <w:p>
      <w:pPr>
        <w:spacing w:line="360" w:lineRule="auto"/>
        <w:jc w:val="center"/>
        <w:rPr>
          <w:rFonts w:ascii="宋体" w:hAnsi="宋体" w:eastAsia="宋体" w:cs="宋体"/>
          <w:sz w:val="28"/>
          <w:szCs w:val="28"/>
          <w:lang w:bidi="zh-TW"/>
        </w:rPr>
      </w:pPr>
    </w:p>
    <w:p>
      <w:pPr>
        <w:spacing w:line="360" w:lineRule="auto"/>
        <w:ind w:firstLine="2520" w:firstLineChars="900"/>
        <w:rPr>
          <w:rFonts w:ascii="宋体" w:hAnsi="宋体" w:eastAsia="宋体" w:cs="宋体"/>
          <w:sz w:val="28"/>
          <w:szCs w:val="28"/>
          <w:u w:val="single"/>
          <w:lang w:bidi="zh-TW"/>
        </w:rPr>
      </w:pPr>
      <w:r>
        <w:rPr>
          <w:rFonts w:hint="eastAsia" w:ascii="宋体" w:hAnsi="宋体" w:eastAsia="宋体" w:cs="宋体"/>
          <w:sz w:val="28"/>
          <w:szCs w:val="28"/>
          <w:lang w:bidi="zh-TW"/>
        </w:rPr>
        <w:t>供应商：</w:t>
      </w:r>
      <w:r>
        <w:rPr>
          <w:rFonts w:hint="eastAsia" w:ascii="宋体" w:hAnsi="宋体" w:eastAsia="宋体" w:cs="宋体"/>
          <w:sz w:val="28"/>
          <w:szCs w:val="28"/>
          <w:u w:val="single"/>
          <w:lang w:bidi="zh-TW"/>
        </w:rPr>
        <w:t xml:space="preserve">                         </w:t>
      </w:r>
    </w:p>
    <w:p>
      <w:pPr>
        <w:spacing w:line="360" w:lineRule="auto"/>
        <w:ind w:firstLine="3080" w:firstLineChars="1100"/>
        <w:rPr>
          <w:rFonts w:ascii="宋体" w:hAnsi="宋体" w:eastAsia="宋体" w:cs="宋体"/>
          <w:sz w:val="28"/>
          <w:szCs w:val="28"/>
          <w:lang w:bidi="zh-TW"/>
        </w:rPr>
      </w:pPr>
      <w:r>
        <w:rPr>
          <w:rFonts w:hint="eastAsia" w:ascii="宋体" w:hAnsi="宋体" w:eastAsia="宋体" w:cs="宋体"/>
          <w:sz w:val="28"/>
          <w:szCs w:val="28"/>
          <w:u w:val="single"/>
          <w:lang w:bidi="zh-TW"/>
        </w:rPr>
        <w:t xml:space="preserve">          </w:t>
      </w:r>
      <w:r>
        <w:rPr>
          <w:rFonts w:hint="eastAsia" w:ascii="宋体" w:hAnsi="宋体" w:eastAsia="宋体" w:cs="宋体"/>
          <w:sz w:val="28"/>
          <w:szCs w:val="28"/>
          <w:lang w:bidi="zh-TW"/>
        </w:rPr>
        <w:t>年</w:t>
      </w:r>
      <w:r>
        <w:rPr>
          <w:rFonts w:hint="eastAsia" w:ascii="宋体" w:hAnsi="宋体" w:eastAsia="宋体" w:cs="宋体"/>
          <w:sz w:val="28"/>
          <w:szCs w:val="28"/>
          <w:u w:val="single"/>
          <w:lang w:bidi="zh-TW"/>
        </w:rPr>
        <w:t xml:space="preserve">      </w:t>
      </w:r>
      <w:r>
        <w:rPr>
          <w:rFonts w:hint="eastAsia" w:ascii="宋体" w:hAnsi="宋体" w:eastAsia="宋体" w:cs="宋体"/>
          <w:sz w:val="28"/>
          <w:szCs w:val="28"/>
          <w:lang w:bidi="zh-TW"/>
        </w:rPr>
        <w:t>月</w:t>
      </w:r>
      <w:r>
        <w:rPr>
          <w:rFonts w:hint="eastAsia" w:ascii="宋体" w:hAnsi="宋体" w:eastAsia="宋体" w:cs="宋体"/>
          <w:sz w:val="28"/>
          <w:szCs w:val="28"/>
          <w:u w:val="single"/>
          <w:lang w:bidi="zh-TW"/>
        </w:rPr>
        <w:t xml:space="preserve"> </w:t>
      </w:r>
      <w:r>
        <w:rPr>
          <w:rFonts w:hint="eastAsia" w:ascii="宋体" w:hAnsi="宋体" w:eastAsia="宋体" w:cs="宋体"/>
          <w:sz w:val="28"/>
          <w:szCs w:val="28"/>
          <w:u w:val="single"/>
          <w:lang w:bidi="zh-TW"/>
        </w:rPr>
        <w:tab/>
      </w:r>
      <w:r>
        <w:rPr>
          <w:rFonts w:hint="eastAsia" w:ascii="宋体" w:hAnsi="宋体" w:eastAsia="宋体" w:cs="宋体"/>
          <w:sz w:val="28"/>
          <w:szCs w:val="28"/>
          <w:u w:val="single"/>
          <w:lang w:bidi="zh-TW"/>
        </w:rPr>
        <w:t xml:space="preserve">  </w:t>
      </w:r>
      <w:r>
        <w:rPr>
          <w:rFonts w:hint="eastAsia" w:ascii="宋体" w:hAnsi="宋体" w:eastAsia="宋体" w:cs="宋体"/>
          <w:sz w:val="28"/>
          <w:szCs w:val="28"/>
          <w:lang w:bidi="zh-TW"/>
        </w:rPr>
        <w:t>日</w:t>
      </w:r>
    </w:p>
    <w:p>
      <w:pPr>
        <w:rPr>
          <w:rFonts w:ascii="宋体" w:hAnsi="宋体" w:eastAsia="宋体" w:cs="宋体"/>
          <w:b/>
          <w:bCs/>
          <w:sz w:val="36"/>
          <w:szCs w:val="36"/>
          <w:lang w:bidi="zh-TW"/>
        </w:rPr>
      </w:pPr>
      <w:bookmarkStart w:id="289" w:name="_Toc16426"/>
      <w:bookmarkStart w:id="290" w:name="_Toc15255"/>
      <w:r>
        <w:rPr>
          <w:rFonts w:hint="eastAsia" w:ascii="宋体" w:hAnsi="宋体" w:eastAsia="宋体" w:cs="宋体"/>
          <w:b/>
          <w:bCs/>
          <w:sz w:val="36"/>
          <w:szCs w:val="36"/>
          <w:lang w:bidi="zh-TW"/>
        </w:rPr>
        <w:br w:type="page"/>
      </w:r>
    </w:p>
    <w:p>
      <w:pPr>
        <w:spacing w:line="360" w:lineRule="auto"/>
        <w:jc w:val="center"/>
        <w:outlineLvl w:val="0"/>
        <w:rPr>
          <w:rFonts w:ascii="宋体" w:hAnsi="宋体" w:eastAsia="宋体" w:cs="宋体"/>
          <w:b/>
          <w:bCs/>
          <w:sz w:val="36"/>
          <w:szCs w:val="36"/>
          <w:lang w:bidi="zh-TW"/>
        </w:rPr>
      </w:pPr>
      <w:r>
        <w:rPr>
          <w:rFonts w:hint="eastAsia" w:ascii="宋体" w:hAnsi="宋体" w:eastAsia="宋体" w:cs="宋体"/>
          <w:b/>
          <w:bCs/>
          <w:sz w:val="36"/>
          <w:szCs w:val="36"/>
          <w:lang w:bidi="zh-TW"/>
        </w:rPr>
        <w:t>目   录</w:t>
      </w:r>
      <w:bookmarkEnd w:id="289"/>
      <w:bookmarkEnd w:id="290"/>
    </w:p>
    <w:p>
      <w:pPr>
        <w:spacing w:line="360" w:lineRule="auto"/>
        <w:rPr>
          <w:rFonts w:ascii="宋体" w:hAnsi="宋体" w:eastAsia="宋体" w:cs="宋体"/>
          <w:sz w:val="28"/>
          <w:szCs w:val="28"/>
          <w:lang w:bidi="zh-TW"/>
        </w:rPr>
      </w:pPr>
    </w:p>
    <w:p>
      <w:pPr>
        <w:pStyle w:val="13"/>
        <w:ind w:left="0" w:leftChars="0" w:firstLine="0" w:firstLineChars="0"/>
        <w:jc w:val="left"/>
        <w:rPr>
          <w:rFonts w:ascii="宋体" w:hAnsi="宋体" w:eastAsia="宋体" w:cs="宋体"/>
          <w:sz w:val="28"/>
          <w:szCs w:val="28"/>
          <w:lang w:val="zh-TW" w:bidi="zh-TW"/>
        </w:rPr>
      </w:pPr>
      <w:r>
        <w:rPr>
          <w:rFonts w:hint="eastAsia" w:ascii="宋体" w:hAnsi="宋体" w:eastAsia="宋体" w:cs="宋体"/>
          <w:sz w:val="28"/>
          <w:szCs w:val="28"/>
          <w:lang w:val="zh-TW" w:bidi="zh-TW"/>
        </w:rPr>
        <w:t>一、响应函</w:t>
      </w:r>
    </w:p>
    <w:p>
      <w:pPr>
        <w:pStyle w:val="13"/>
        <w:ind w:left="0" w:leftChars="0" w:firstLine="0" w:firstLineChars="0"/>
        <w:jc w:val="left"/>
        <w:rPr>
          <w:rFonts w:ascii="宋体" w:hAnsi="宋体" w:eastAsia="宋体" w:cs="宋体"/>
          <w:sz w:val="28"/>
          <w:szCs w:val="28"/>
          <w:lang w:val="zh-TW" w:bidi="zh-TW"/>
        </w:rPr>
      </w:pPr>
      <w:r>
        <w:rPr>
          <w:rFonts w:hint="eastAsia" w:ascii="宋体" w:hAnsi="宋体" w:eastAsia="宋体" w:cs="宋体"/>
          <w:sz w:val="28"/>
          <w:szCs w:val="28"/>
          <w:lang w:val="zh-TW" w:bidi="zh-TW"/>
        </w:rPr>
        <w:t>二、授权委托书（如有）</w:t>
      </w:r>
    </w:p>
    <w:p>
      <w:pPr>
        <w:pStyle w:val="13"/>
        <w:ind w:left="0" w:leftChars="0" w:firstLine="0" w:firstLineChars="0"/>
        <w:jc w:val="left"/>
        <w:rPr>
          <w:rFonts w:ascii="宋体" w:hAnsi="宋体" w:eastAsia="宋体" w:cs="宋体"/>
          <w:sz w:val="28"/>
          <w:szCs w:val="28"/>
          <w:lang w:val="zh-TW" w:bidi="zh-TW"/>
        </w:rPr>
      </w:pPr>
      <w:r>
        <w:rPr>
          <w:rFonts w:hint="eastAsia" w:ascii="宋体" w:hAnsi="宋体" w:eastAsia="宋体" w:cs="宋体"/>
          <w:sz w:val="28"/>
          <w:szCs w:val="28"/>
          <w:lang w:bidi="zh-TW"/>
        </w:rPr>
        <w:t>三</w:t>
      </w:r>
      <w:r>
        <w:rPr>
          <w:rFonts w:hint="eastAsia" w:ascii="宋体" w:hAnsi="宋体" w:eastAsia="宋体" w:cs="宋体"/>
          <w:sz w:val="28"/>
          <w:szCs w:val="28"/>
          <w:lang w:val="zh-TW" w:bidi="zh-TW"/>
        </w:rPr>
        <w:t>、报价表</w:t>
      </w:r>
    </w:p>
    <w:p>
      <w:pPr>
        <w:pStyle w:val="13"/>
        <w:ind w:left="0" w:leftChars="0" w:firstLine="0" w:firstLineChars="0"/>
        <w:jc w:val="left"/>
        <w:rPr>
          <w:rFonts w:ascii="宋体" w:hAnsi="宋体" w:eastAsia="宋体" w:cs="宋体"/>
          <w:sz w:val="28"/>
          <w:szCs w:val="28"/>
          <w:lang w:val="zh-TW" w:bidi="zh-TW"/>
        </w:rPr>
      </w:pPr>
      <w:r>
        <w:rPr>
          <w:rFonts w:hint="eastAsia" w:ascii="宋体" w:hAnsi="宋体" w:eastAsia="宋体" w:cs="宋体"/>
          <w:sz w:val="28"/>
          <w:szCs w:val="28"/>
          <w:lang w:bidi="zh-TW"/>
        </w:rPr>
        <w:t>四</w:t>
      </w:r>
      <w:r>
        <w:rPr>
          <w:rFonts w:hint="eastAsia" w:ascii="宋体" w:hAnsi="宋体" w:eastAsia="宋体" w:cs="宋体"/>
          <w:sz w:val="28"/>
          <w:szCs w:val="28"/>
          <w:lang w:val="zh-TW" w:bidi="zh-TW"/>
        </w:rPr>
        <w:t>、资格审查资料</w:t>
      </w:r>
    </w:p>
    <w:p>
      <w:pPr>
        <w:pStyle w:val="13"/>
        <w:ind w:left="0" w:leftChars="0" w:firstLine="0" w:firstLineChars="0"/>
        <w:jc w:val="left"/>
        <w:rPr>
          <w:rFonts w:ascii="宋体" w:hAnsi="宋体" w:eastAsia="宋体" w:cs="宋体"/>
          <w:sz w:val="28"/>
          <w:szCs w:val="28"/>
          <w:lang w:val="zh-TW" w:bidi="zh-TW"/>
        </w:rPr>
      </w:pPr>
      <w:r>
        <w:rPr>
          <w:rFonts w:hint="eastAsia" w:ascii="宋体" w:hAnsi="宋体" w:eastAsia="宋体" w:cs="宋体"/>
          <w:sz w:val="28"/>
          <w:szCs w:val="28"/>
          <w:lang w:bidi="zh-TW"/>
        </w:rPr>
        <w:t>五</w:t>
      </w:r>
      <w:r>
        <w:rPr>
          <w:rFonts w:hint="eastAsia" w:ascii="宋体" w:hAnsi="宋体" w:eastAsia="宋体" w:cs="宋体"/>
          <w:sz w:val="28"/>
          <w:szCs w:val="28"/>
          <w:lang w:val="zh-TW" w:bidi="zh-TW"/>
        </w:rPr>
        <w:t>、响应方案</w:t>
      </w:r>
    </w:p>
    <w:p>
      <w:pPr>
        <w:pStyle w:val="13"/>
        <w:ind w:left="0" w:leftChars="0" w:firstLine="0" w:firstLineChars="0"/>
        <w:jc w:val="left"/>
        <w:rPr>
          <w:rFonts w:ascii="宋体" w:hAnsi="宋体" w:eastAsia="宋体" w:cs="宋体"/>
          <w:sz w:val="28"/>
          <w:szCs w:val="28"/>
          <w:lang w:val="zh-TW" w:bidi="zh-TW"/>
        </w:rPr>
      </w:pPr>
      <w:r>
        <w:rPr>
          <w:rFonts w:hint="eastAsia" w:ascii="宋体" w:hAnsi="宋体" w:eastAsia="宋体" w:cs="宋体"/>
          <w:sz w:val="28"/>
          <w:szCs w:val="28"/>
          <w:lang w:bidi="zh-TW"/>
        </w:rPr>
        <w:t>六</w:t>
      </w:r>
      <w:r>
        <w:rPr>
          <w:rFonts w:hint="eastAsia" w:ascii="宋体" w:hAnsi="宋体" w:eastAsia="宋体" w:cs="宋体"/>
          <w:sz w:val="28"/>
          <w:szCs w:val="28"/>
          <w:lang w:val="zh-TW" w:bidi="zh-TW"/>
        </w:rPr>
        <w:t>、其他资料</w:t>
      </w:r>
    </w:p>
    <w:p>
      <w:pPr>
        <w:pStyle w:val="13"/>
        <w:ind w:left="0" w:leftChars="0" w:firstLine="0" w:firstLineChars="0"/>
        <w:jc w:val="left"/>
        <w:rPr>
          <w:rFonts w:ascii="宋体" w:hAnsi="宋体" w:eastAsia="宋体" w:cs="宋体"/>
          <w:sz w:val="28"/>
          <w:szCs w:val="28"/>
          <w:lang w:val="zh-TW" w:bidi="zh-TW"/>
        </w:rPr>
      </w:pPr>
    </w:p>
    <w:p>
      <w:pPr>
        <w:pStyle w:val="13"/>
        <w:ind w:left="0" w:leftChars="0" w:firstLine="0" w:firstLineChars="0"/>
        <w:jc w:val="left"/>
        <w:rPr>
          <w:rFonts w:ascii="宋体" w:hAnsi="宋体" w:eastAsia="宋体" w:cs="宋体"/>
          <w:sz w:val="28"/>
          <w:szCs w:val="28"/>
          <w:lang w:val="zh-TW" w:bidi="zh-TW"/>
        </w:rPr>
      </w:pPr>
    </w:p>
    <w:p>
      <w:pPr>
        <w:pStyle w:val="13"/>
        <w:ind w:left="0" w:leftChars="0" w:firstLine="0" w:firstLineChars="0"/>
        <w:jc w:val="left"/>
        <w:rPr>
          <w:rFonts w:ascii="宋体" w:hAnsi="宋体" w:eastAsia="宋体" w:cs="宋体"/>
          <w:sz w:val="28"/>
          <w:szCs w:val="28"/>
          <w:lang w:val="zh-TW" w:bidi="zh-TW"/>
        </w:rPr>
      </w:pPr>
    </w:p>
    <w:p>
      <w:pPr>
        <w:pStyle w:val="13"/>
        <w:ind w:left="0" w:leftChars="0" w:firstLine="0" w:firstLineChars="0"/>
        <w:jc w:val="left"/>
        <w:rPr>
          <w:rFonts w:ascii="宋体" w:hAnsi="宋体" w:eastAsia="宋体" w:cs="宋体"/>
          <w:sz w:val="28"/>
          <w:szCs w:val="28"/>
          <w:lang w:val="zh-TW" w:bidi="zh-TW"/>
        </w:rPr>
      </w:pPr>
    </w:p>
    <w:p>
      <w:pPr>
        <w:pStyle w:val="13"/>
        <w:ind w:left="0" w:leftChars="0" w:firstLine="0" w:firstLineChars="0"/>
        <w:jc w:val="left"/>
        <w:rPr>
          <w:rFonts w:ascii="宋体" w:hAnsi="宋体" w:eastAsia="宋体" w:cs="宋体"/>
          <w:sz w:val="28"/>
          <w:szCs w:val="28"/>
          <w:lang w:val="zh-TW" w:bidi="zh-TW"/>
        </w:rPr>
      </w:pPr>
    </w:p>
    <w:p>
      <w:pPr>
        <w:pStyle w:val="13"/>
        <w:ind w:left="0" w:leftChars="0" w:firstLine="0" w:firstLineChars="0"/>
        <w:jc w:val="left"/>
        <w:rPr>
          <w:rFonts w:ascii="宋体" w:hAnsi="宋体" w:eastAsia="宋体" w:cs="宋体"/>
          <w:sz w:val="28"/>
          <w:szCs w:val="28"/>
          <w:lang w:val="zh-TW" w:bidi="zh-TW"/>
        </w:rPr>
      </w:pPr>
    </w:p>
    <w:p>
      <w:pPr>
        <w:pStyle w:val="13"/>
        <w:ind w:left="0" w:leftChars="0" w:firstLine="0" w:firstLineChars="0"/>
        <w:jc w:val="left"/>
        <w:rPr>
          <w:rFonts w:ascii="宋体" w:hAnsi="宋体" w:eastAsia="宋体" w:cs="宋体"/>
          <w:sz w:val="28"/>
          <w:szCs w:val="28"/>
          <w:lang w:val="zh-TW" w:bidi="zh-TW"/>
        </w:rPr>
      </w:pPr>
    </w:p>
    <w:p>
      <w:pPr>
        <w:pStyle w:val="13"/>
        <w:ind w:left="0" w:leftChars="0" w:firstLine="0" w:firstLineChars="0"/>
        <w:jc w:val="left"/>
        <w:rPr>
          <w:rFonts w:ascii="宋体" w:hAnsi="宋体" w:eastAsia="宋体" w:cs="宋体"/>
          <w:sz w:val="28"/>
          <w:szCs w:val="28"/>
          <w:lang w:val="zh-TW" w:bidi="zh-TW"/>
        </w:rPr>
      </w:pPr>
    </w:p>
    <w:p>
      <w:pPr>
        <w:pStyle w:val="13"/>
        <w:ind w:left="0" w:leftChars="0" w:firstLine="0" w:firstLineChars="0"/>
        <w:jc w:val="left"/>
        <w:rPr>
          <w:rFonts w:ascii="宋体" w:hAnsi="宋体" w:eastAsia="宋体" w:cs="宋体"/>
          <w:sz w:val="28"/>
          <w:szCs w:val="28"/>
          <w:lang w:val="zh-TW" w:bidi="zh-TW"/>
        </w:rPr>
      </w:pPr>
    </w:p>
    <w:p>
      <w:pPr>
        <w:pStyle w:val="13"/>
        <w:ind w:left="0" w:leftChars="0" w:firstLine="0" w:firstLineChars="0"/>
        <w:jc w:val="left"/>
        <w:rPr>
          <w:rFonts w:ascii="宋体" w:hAnsi="宋体" w:eastAsia="宋体" w:cs="宋体"/>
          <w:sz w:val="28"/>
          <w:szCs w:val="28"/>
          <w:lang w:val="zh-TW" w:bidi="zh-TW"/>
        </w:rPr>
      </w:pPr>
    </w:p>
    <w:p>
      <w:pPr>
        <w:pStyle w:val="13"/>
        <w:ind w:left="0" w:leftChars="0" w:firstLine="0" w:firstLineChars="0"/>
        <w:jc w:val="left"/>
        <w:rPr>
          <w:rFonts w:ascii="宋体" w:hAnsi="宋体" w:eastAsia="宋体" w:cs="宋体"/>
          <w:sz w:val="28"/>
          <w:szCs w:val="28"/>
          <w:lang w:val="zh-TW" w:bidi="zh-TW"/>
        </w:rPr>
      </w:pPr>
    </w:p>
    <w:p>
      <w:pPr>
        <w:pStyle w:val="13"/>
        <w:ind w:left="0" w:leftChars="0" w:firstLine="0" w:firstLineChars="0"/>
        <w:jc w:val="left"/>
        <w:rPr>
          <w:rFonts w:ascii="宋体" w:hAnsi="宋体" w:eastAsia="宋体" w:cs="宋体"/>
          <w:sz w:val="28"/>
          <w:szCs w:val="28"/>
          <w:lang w:val="zh-TW" w:bidi="zh-TW"/>
        </w:rPr>
      </w:pPr>
    </w:p>
    <w:p>
      <w:pPr>
        <w:pStyle w:val="13"/>
        <w:ind w:left="0" w:leftChars="0" w:firstLine="0" w:firstLineChars="0"/>
        <w:jc w:val="left"/>
        <w:rPr>
          <w:rFonts w:ascii="宋体" w:hAnsi="宋体" w:eastAsia="宋体" w:cs="宋体"/>
          <w:sz w:val="28"/>
          <w:szCs w:val="28"/>
          <w:lang w:val="zh-TW" w:bidi="zh-TW"/>
        </w:rPr>
      </w:pPr>
    </w:p>
    <w:p>
      <w:pPr>
        <w:rPr>
          <w:rFonts w:ascii="宋体" w:hAnsi="宋体" w:eastAsia="宋体" w:cs="宋体"/>
          <w:b/>
          <w:bCs/>
          <w:sz w:val="36"/>
          <w:szCs w:val="36"/>
          <w:lang w:bidi="zh-TW"/>
        </w:rPr>
      </w:pPr>
      <w:r>
        <w:rPr>
          <w:rFonts w:hint="eastAsia" w:ascii="宋体" w:hAnsi="宋体" w:eastAsia="宋体" w:cs="宋体"/>
          <w:b/>
          <w:bCs/>
          <w:sz w:val="36"/>
          <w:szCs w:val="36"/>
          <w:lang w:bidi="zh-TW"/>
        </w:rPr>
        <w:br w:type="page"/>
      </w:r>
    </w:p>
    <w:p>
      <w:pPr>
        <w:spacing w:line="480" w:lineRule="exact"/>
        <w:jc w:val="center"/>
        <w:outlineLvl w:val="0"/>
        <w:rPr>
          <w:rFonts w:ascii="宋体" w:hAnsi="宋体" w:eastAsia="宋体" w:cs="宋体"/>
          <w:sz w:val="28"/>
          <w:szCs w:val="28"/>
          <w:lang w:bidi="zh-TW"/>
        </w:rPr>
      </w:pPr>
      <w:r>
        <w:rPr>
          <w:rFonts w:hint="eastAsia" w:ascii="宋体" w:hAnsi="宋体" w:eastAsia="宋体" w:cs="宋体"/>
          <w:b/>
          <w:bCs/>
          <w:sz w:val="36"/>
          <w:szCs w:val="36"/>
          <w:lang w:bidi="zh-TW"/>
        </w:rPr>
        <w:t>—、 响 应 函</w:t>
      </w:r>
    </w:p>
    <w:p>
      <w:pPr>
        <w:spacing w:line="480" w:lineRule="exact"/>
        <w:rPr>
          <w:rFonts w:ascii="宋体" w:hAnsi="宋体" w:eastAsia="宋体" w:cs="宋体"/>
          <w:sz w:val="24"/>
          <w:u w:val="single"/>
          <w:lang w:bidi="zh-TW"/>
        </w:rPr>
      </w:pPr>
      <w:r>
        <w:rPr>
          <w:rFonts w:hint="eastAsia" w:ascii="宋体" w:hAnsi="宋体" w:eastAsia="宋体" w:cs="宋体"/>
          <w:sz w:val="24"/>
          <w:u w:val="single"/>
          <w:lang w:bidi="zh-TW"/>
        </w:rPr>
        <w:t xml:space="preserve">             (采购人名称):</w:t>
      </w:r>
    </w:p>
    <w:p>
      <w:pPr>
        <w:pStyle w:val="13"/>
        <w:spacing w:line="480" w:lineRule="exact"/>
        <w:ind w:left="0" w:leftChars="0" w:firstLine="480"/>
        <w:jc w:val="left"/>
        <w:rPr>
          <w:rFonts w:ascii="宋体" w:hAnsi="宋体" w:eastAsia="宋体" w:cs="宋体"/>
          <w:sz w:val="24"/>
          <w:lang w:bidi="zh-TW"/>
        </w:rPr>
      </w:pPr>
      <w:r>
        <w:rPr>
          <w:rFonts w:hint="eastAsia" w:ascii="宋体" w:hAnsi="宋体" w:eastAsia="宋体" w:cs="宋体"/>
          <w:sz w:val="24"/>
          <w:lang w:bidi="zh-TW"/>
        </w:rPr>
        <w:t>1.我方已仔细研究了</w:t>
      </w:r>
      <w:r>
        <w:rPr>
          <w:rFonts w:hint="eastAsia" w:ascii="宋体" w:hAnsi="宋体" w:eastAsia="宋体" w:cs="宋体"/>
          <w:sz w:val="24"/>
          <w:u w:val="single"/>
          <w:lang w:bidi="zh-TW"/>
        </w:rPr>
        <w:t xml:space="preserve">                  </w:t>
      </w:r>
      <w:r>
        <w:rPr>
          <w:rFonts w:hint="eastAsia" w:ascii="宋体" w:hAnsi="宋体" w:eastAsia="宋体" w:cs="宋体"/>
          <w:sz w:val="24"/>
          <w:u w:val="single"/>
          <w:lang w:bidi="zh-TW"/>
        </w:rPr>
        <w:tab/>
      </w:r>
      <w:r>
        <w:rPr>
          <w:rFonts w:hint="eastAsia" w:ascii="宋体" w:hAnsi="宋体" w:eastAsia="宋体" w:cs="宋体"/>
          <w:sz w:val="24"/>
          <w:u w:val="single"/>
          <w:lang w:bidi="zh-TW"/>
        </w:rPr>
        <w:t xml:space="preserve"> (项目名称)</w:t>
      </w:r>
      <w:r>
        <w:rPr>
          <w:rFonts w:hint="eastAsia" w:ascii="宋体" w:hAnsi="宋体" w:eastAsia="宋体" w:cs="宋体"/>
          <w:sz w:val="24"/>
          <w:lang w:bidi="zh-TW"/>
        </w:rPr>
        <w:t>采购文件的全部内容，愿意以含税价人民币</w:t>
      </w:r>
      <w:r>
        <w:rPr>
          <w:rFonts w:hint="eastAsia" w:ascii="宋体" w:hAnsi="宋体" w:eastAsia="宋体" w:cs="宋体"/>
          <w:sz w:val="24"/>
          <w:u w:val="single"/>
          <w:lang w:bidi="zh-TW"/>
        </w:rPr>
        <w:t xml:space="preserve">(大写) </w:t>
      </w:r>
      <w:r>
        <w:rPr>
          <w:rFonts w:hint="eastAsia" w:ascii="宋体" w:hAnsi="宋体" w:eastAsia="宋体" w:cs="宋体"/>
          <w:sz w:val="24"/>
          <w:u w:val="single"/>
          <w:lang w:bidi="zh-TW"/>
        </w:rPr>
        <w:tab/>
      </w:r>
      <w:r>
        <w:rPr>
          <w:rFonts w:hint="eastAsia" w:ascii="宋体" w:hAnsi="宋体" w:eastAsia="宋体" w:cs="宋体"/>
          <w:sz w:val="24"/>
          <w:u w:val="single"/>
          <w:lang w:bidi="zh-TW"/>
        </w:rPr>
        <w:t xml:space="preserve">       ( ¥ </w:t>
      </w:r>
      <w:r>
        <w:rPr>
          <w:rFonts w:hint="eastAsia" w:ascii="宋体" w:hAnsi="宋体" w:eastAsia="宋体" w:cs="宋体"/>
          <w:sz w:val="24"/>
          <w:u w:val="single"/>
          <w:lang w:bidi="zh-TW"/>
        </w:rPr>
        <w:tab/>
      </w:r>
      <w:r>
        <w:rPr>
          <w:rFonts w:hint="eastAsia" w:ascii="宋体" w:hAnsi="宋体" w:eastAsia="宋体" w:cs="宋体"/>
          <w:sz w:val="24"/>
          <w:u w:val="single"/>
          <w:lang w:bidi="zh-TW"/>
        </w:rPr>
        <w:t xml:space="preserve">        )</w:t>
      </w:r>
      <w:r>
        <w:rPr>
          <w:rFonts w:hint="eastAsia" w:ascii="宋体" w:hAnsi="宋体" w:eastAsia="宋体" w:cs="宋体"/>
          <w:sz w:val="24"/>
          <w:lang w:bidi="zh-TW"/>
        </w:rPr>
        <w:t>的报价提供本项目货物,</w:t>
      </w:r>
      <w:r>
        <w:rPr>
          <w:rFonts w:hint="eastAsia"/>
          <w:sz w:val="24"/>
        </w:rPr>
        <w:t>交货期</w:t>
      </w:r>
      <w:r>
        <w:rPr>
          <w:rFonts w:hint="eastAsia"/>
          <w:sz w:val="24"/>
          <w:u w:val="single"/>
        </w:rPr>
        <w:t xml:space="preserve">       </w:t>
      </w:r>
      <w:r>
        <w:rPr>
          <w:rFonts w:hint="eastAsia"/>
          <w:sz w:val="24"/>
        </w:rPr>
        <w:t>日历天，质保期：</w:t>
      </w:r>
      <w:r>
        <w:rPr>
          <w:rFonts w:hint="eastAsia"/>
          <w:sz w:val="24"/>
          <w:u w:val="single"/>
        </w:rPr>
        <w:t xml:space="preserve">         </w:t>
      </w:r>
      <w:r>
        <w:rPr>
          <w:rFonts w:hint="eastAsia"/>
          <w:sz w:val="24"/>
        </w:rPr>
        <w:t>年，货物质量标准：</w:t>
      </w:r>
      <w:r>
        <w:rPr>
          <w:rFonts w:hint="eastAsia"/>
          <w:sz w:val="24"/>
          <w:u w:val="single"/>
        </w:rPr>
        <w:t xml:space="preserve">        </w:t>
      </w:r>
      <w:r>
        <w:rPr>
          <w:rFonts w:hint="eastAsia"/>
          <w:sz w:val="24"/>
        </w:rPr>
        <w:t>，</w:t>
      </w:r>
      <w:r>
        <w:rPr>
          <w:rFonts w:hint="eastAsia" w:ascii="宋体" w:hAnsi="宋体" w:eastAsia="宋体" w:cs="宋体"/>
          <w:sz w:val="24"/>
          <w:lang w:bidi="zh-TW"/>
        </w:rPr>
        <w:t>并按合同约定履行义务。</w:t>
      </w:r>
    </w:p>
    <w:p>
      <w:pPr>
        <w:spacing w:line="480" w:lineRule="exact"/>
        <w:ind w:firstLine="480" w:firstLineChars="200"/>
        <w:rPr>
          <w:rFonts w:ascii="宋体" w:hAnsi="宋体" w:eastAsia="宋体" w:cs="宋体"/>
          <w:sz w:val="24"/>
          <w:lang w:bidi="zh-TW"/>
        </w:rPr>
      </w:pPr>
      <w:r>
        <w:rPr>
          <w:rFonts w:hint="eastAsia" w:ascii="宋体" w:hAnsi="宋体" w:eastAsia="宋体" w:cs="宋体"/>
          <w:sz w:val="24"/>
          <w:lang w:bidi="zh-TW"/>
        </w:rPr>
        <w:t>2.我方的响应文件包括下列内容：</w:t>
      </w:r>
    </w:p>
    <w:p>
      <w:pPr>
        <w:pStyle w:val="13"/>
        <w:spacing w:line="480" w:lineRule="exact"/>
        <w:ind w:left="0" w:leftChars="0" w:firstLine="480"/>
        <w:jc w:val="left"/>
        <w:rPr>
          <w:rFonts w:ascii="宋体" w:hAnsi="宋体" w:eastAsia="宋体" w:cs="宋体"/>
          <w:sz w:val="24"/>
          <w:lang w:val="zh-TW" w:bidi="zh-TW"/>
        </w:rPr>
      </w:pPr>
      <w:r>
        <w:rPr>
          <w:rFonts w:hint="eastAsia" w:ascii="宋体" w:hAnsi="宋体" w:eastAsia="宋体" w:cs="宋体"/>
          <w:sz w:val="24"/>
          <w:lang w:val="zh-TW" w:bidi="zh-TW"/>
        </w:rPr>
        <w:t>(1)响应函；</w:t>
      </w:r>
    </w:p>
    <w:p>
      <w:pPr>
        <w:pStyle w:val="13"/>
        <w:spacing w:line="480" w:lineRule="exact"/>
        <w:ind w:left="0" w:leftChars="0" w:firstLine="480"/>
        <w:jc w:val="left"/>
        <w:rPr>
          <w:rFonts w:ascii="宋体" w:hAnsi="宋体" w:eastAsia="宋体" w:cs="宋体"/>
          <w:sz w:val="24"/>
          <w:lang w:val="zh-TW" w:bidi="zh-TW"/>
        </w:rPr>
      </w:pPr>
      <w:r>
        <w:rPr>
          <w:rFonts w:hint="eastAsia" w:ascii="宋体" w:hAnsi="宋体" w:eastAsia="宋体" w:cs="宋体"/>
          <w:sz w:val="24"/>
          <w:lang w:val="zh-TW" w:bidi="zh-TW"/>
        </w:rPr>
        <w:t>(2)授权委托书(如有);</w:t>
      </w:r>
    </w:p>
    <w:p>
      <w:pPr>
        <w:pStyle w:val="13"/>
        <w:spacing w:line="480" w:lineRule="exact"/>
        <w:ind w:left="0" w:leftChars="0" w:firstLine="480"/>
        <w:jc w:val="left"/>
        <w:rPr>
          <w:rFonts w:ascii="宋体" w:hAnsi="宋体" w:eastAsia="宋体" w:cs="宋体"/>
          <w:sz w:val="24"/>
          <w:lang w:val="zh-TW" w:bidi="zh-TW"/>
        </w:rPr>
      </w:pPr>
      <w:r>
        <w:rPr>
          <w:rFonts w:hint="eastAsia" w:ascii="宋体" w:hAnsi="宋体" w:eastAsia="宋体" w:cs="宋体"/>
          <w:sz w:val="24"/>
          <w:lang w:val="zh-TW" w:bidi="zh-TW"/>
        </w:rPr>
        <w:t>(</w:t>
      </w:r>
      <w:r>
        <w:rPr>
          <w:rFonts w:hint="eastAsia" w:ascii="宋体" w:hAnsi="宋体" w:eastAsia="宋体" w:cs="宋体"/>
          <w:sz w:val="24"/>
          <w:lang w:bidi="zh-TW"/>
        </w:rPr>
        <w:t>3</w:t>
      </w:r>
      <w:r>
        <w:rPr>
          <w:rFonts w:hint="eastAsia" w:ascii="宋体" w:hAnsi="宋体" w:eastAsia="宋体" w:cs="宋体"/>
          <w:sz w:val="24"/>
          <w:lang w:val="zh-TW" w:bidi="zh-TW"/>
        </w:rPr>
        <w:t>)报价表；</w:t>
      </w:r>
    </w:p>
    <w:p>
      <w:pPr>
        <w:pStyle w:val="13"/>
        <w:spacing w:line="480" w:lineRule="exact"/>
        <w:ind w:left="0" w:leftChars="0" w:firstLine="480"/>
        <w:jc w:val="left"/>
        <w:rPr>
          <w:rFonts w:ascii="宋体" w:hAnsi="宋体" w:eastAsia="宋体" w:cs="宋体"/>
          <w:sz w:val="24"/>
          <w:lang w:val="zh-TW" w:bidi="zh-TW"/>
        </w:rPr>
      </w:pPr>
      <w:r>
        <w:rPr>
          <w:rFonts w:hint="eastAsia" w:ascii="宋体" w:hAnsi="宋体" w:eastAsia="宋体" w:cs="宋体"/>
          <w:sz w:val="24"/>
          <w:lang w:val="zh-TW" w:bidi="zh-TW"/>
        </w:rPr>
        <w:t>(</w:t>
      </w:r>
      <w:r>
        <w:rPr>
          <w:rFonts w:hint="eastAsia" w:ascii="宋体" w:hAnsi="宋体" w:eastAsia="宋体" w:cs="宋体"/>
          <w:sz w:val="24"/>
          <w:lang w:bidi="zh-TW"/>
        </w:rPr>
        <w:t>4</w:t>
      </w:r>
      <w:r>
        <w:rPr>
          <w:rFonts w:hint="eastAsia" w:ascii="宋体" w:hAnsi="宋体" w:eastAsia="宋体" w:cs="宋体"/>
          <w:sz w:val="24"/>
          <w:lang w:val="zh-TW" w:bidi="zh-TW"/>
        </w:rPr>
        <w:t>)资格审査资料；</w:t>
      </w:r>
    </w:p>
    <w:p>
      <w:pPr>
        <w:pStyle w:val="13"/>
        <w:spacing w:line="480" w:lineRule="exact"/>
        <w:ind w:left="0" w:leftChars="0" w:firstLine="480"/>
        <w:jc w:val="left"/>
        <w:rPr>
          <w:rFonts w:ascii="宋体" w:hAnsi="宋体" w:eastAsia="宋体" w:cs="宋体"/>
          <w:sz w:val="24"/>
          <w:lang w:val="zh-TW" w:bidi="zh-TW"/>
        </w:rPr>
      </w:pPr>
      <w:r>
        <w:rPr>
          <w:rFonts w:hint="eastAsia" w:ascii="宋体" w:hAnsi="宋体" w:eastAsia="宋体" w:cs="宋体"/>
          <w:sz w:val="24"/>
          <w:lang w:val="zh-TW" w:bidi="zh-TW"/>
        </w:rPr>
        <w:t>(</w:t>
      </w:r>
      <w:r>
        <w:rPr>
          <w:rFonts w:hint="eastAsia" w:ascii="宋体" w:hAnsi="宋体" w:eastAsia="宋体" w:cs="宋体"/>
          <w:sz w:val="24"/>
          <w:lang w:bidi="zh-TW"/>
        </w:rPr>
        <w:t>5</w:t>
      </w:r>
      <w:r>
        <w:rPr>
          <w:rFonts w:hint="eastAsia" w:ascii="宋体" w:hAnsi="宋体" w:eastAsia="宋体" w:cs="宋体"/>
          <w:sz w:val="24"/>
          <w:lang w:val="zh-TW" w:bidi="zh-TW"/>
        </w:rPr>
        <w:t>)响应方案；</w:t>
      </w:r>
    </w:p>
    <w:p>
      <w:pPr>
        <w:pStyle w:val="13"/>
        <w:spacing w:line="480" w:lineRule="exact"/>
        <w:ind w:left="0" w:leftChars="0" w:firstLine="480"/>
        <w:jc w:val="left"/>
        <w:rPr>
          <w:rFonts w:ascii="宋体" w:hAnsi="宋体" w:eastAsia="宋体" w:cs="宋体"/>
          <w:sz w:val="24"/>
          <w:lang w:val="zh-TW" w:bidi="zh-TW"/>
        </w:rPr>
      </w:pPr>
      <w:r>
        <w:rPr>
          <w:rFonts w:hint="eastAsia" w:ascii="宋体" w:hAnsi="宋体" w:eastAsia="宋体" w:cs="宋体"/>
          <w:sz w:val="24"/>
          <w:lang w:val="zh-TW" w:bidi="zh-TW"/>
        </w:rPr>
        <w:t>（</w:t>
      </w:r>
      <w:r>
        <w:rPr>
          <w:rFonts w:hint="eastAsia" w:ascii="宋体" w:hAnsi="宋体" w:eastAsia="宋体" w:cs="宋体"/>
          <w:sz w:val="24"/>
          <w:lang w:bidi="zh-TW"/>
        </w:rPr>
        <w:t>6</w:t>
      </w:r>
      <w:r>
        <w:rPr>
          <w:rFonts w:hint="eastAsia" w:ascii="宋体" w:hAnsi="宋体" w:eastAsia="宋体" w:cs="宋体"/>
          <w:sz w:val="24"/>
          <w:lang w:val="zh-TW" w:bidi="zh-TW"/>
        </w:rPr>
        <w:t>）其他资料</w:t>
      </w:r>
    </w:p>
    <w:p>
      <w:pPr>
        <w:pStyle w:val="13"/>
        <w:spacing w:line="480" w:lineRule="exact"/>
        <w:ind w:left="0" w:leftChars="0" w:firstLine="480"/>
        <w:jc w:val="left"/>
        <w:rPr>
          <w:rFonts w:ascii="宋体" w:hAnsi="宋体" w:eastAsia="宋体" w:cs="宋体"/>
          <w:sz w:val="24"/>
          <w:lang w:val="zh-TW" w:bidi="zh-TW"/>
        </w:rPr>
      </w:pPr>
      <w:r>
        <w:rPr>
          <w:rFonts w:hint="eastAsia" w:ascii="宋体" w:hAnsi="宋体" w:eastAsia="宋体" w:cs="宋体"/>
          <w:sz w:val="24"/>
          <w:lang w:val="zh-TW" w:bidi="zh-TW"/>
        </w:rPr>
        <w:t>响应文件的上述组成部分如存在内容不一致的，以响应函为准。</w:t>
      </w:r>
    </w:p>
    <w:p>
      <w:pPr>
        <w:pStyle w:val="13"/>
        <w:spacing w:line="480" w:lineRule="exact"/>
        <w:ind w:left="0" w:leftChars="0" w:firstLine="480"/>
        <w:jc w:val="left"/>
        <w:rPr>
          <w:rFonts w:ascii="宋体" w:hAnsi="宋体" w:eastAsia="宋体" w:cs="宋体"/>
          <w:sz w:val="24"/>
          <w:lang w:val="zh-TW" w:bidi="zh-TW"/>
        </w:rPr>
      </w:pPr>
      <w:r>
        <w:rPr>
          <w:rFonts w:hint="eastAsia" w:ascii="宋体" w:hAnsi="宋体" w:eastAsia="宋体" w:cs="宋体"/>
          <w:sz w:val="24"/>
          <w:lang w:bidi="zh-TW"/>
        </w:rPr>
        <w:t>4</w:t>
      </w:r>
      <w:r>
        <w:rPr>
          <w:rFonts w:hint="eastAsia" w:ascii="宋体" w:hAnsi="宋体" w:eastAsia="宋体" w:cs="宋体"/>
          <w:sz w:val="24"/>
          <w:lang w:val="zh-TW" w:bidi="zh-TW"/>
        </w:rPr>
        <w:t>.我方承诺在采购文件规定的响应文件有效期内不撤销响应文件，响应文件有效期为响应文件递交截止时间之日起60日历天。</w:t>
      </w:r>
    </w:p>
    <w:p>
      <w:pPr>
        <w:pStyle w:val="13"/>
        <w:spacing w:line="480" w:lineRule="exact"/>
        <w:ind w:left="0" w:leftChars="0" w:firstLine="480"/>
        <w:jc w:val="left"/>
        <w:rPr>
          <w:rFonts w:ascii="宋体" w:hAnsi="宋体" w:eastAsia="宋体" w:cs="宋体"/>
          <w:sz w:val="24"/>
          <w:lang w:val="zh-TW" w:bidi="zh-TW"/>
        </w:rPr>
      </w:pPr>
      <w:r>
        <w:rPr>
          <w:rFonts w:hint="eastAsia" w:ascii="宋体" w:hAnsi="宋体" w:eastAsia="宋体" w:cs="宋体"/>
          <w:sz w:val="24"/>
          <w:lang w:bidi="zh-TW"/>
        </w:rPr>
        <w:t>5</w:t>
      </w:r>
      <w:r>
        <w:rPr>
          <w:rFonts w:hint="eastAsia" w:ascii="宋体" w:hAnsi="宋体" w:eastAsia="宋体" w:cs="宋体"/>
          <w:sz w:val="24"/>
          <w:lang w:val="zh-TW" w:bidi="zh-TW"/>
        </w:rPr>
        <w:t>.如我方成交，我方承诺：</w:t>
      </w:r>
    </w:p>
    <w:p>
      <w:pPr>
        <w:pStyle w:val="13"/>
        <w:spacing w:line="480" w:lineRule="exact"/>
        <w:ind w:left="0" w:leftChars="0" w:firstLine="480"/>
        <w:jc w:val="left"/>
        <w:rPr>
          <w:rFonts w:ascii="宋体" w:hAnsi="宋体" w:eastAsia="宋体" w:cs="宋体"/>
          <w:sz w:val="24"/>
          <w:lang w:val="zh-TW" w:bidi="zh-TW"/>
        </w:rPr>
      </w:pPr>
      <w:r>
        <w:rPr>
          <w:rFonts w:hint="eastAsia" w:ascii="宋体" w:hAnsi="宋体" w:eastAsia="宋体" w:cs="宋体"/>
          <w:sz w:val="24"/>
          <w:lang w:val="zh-TW" w:bidi="zh-TW"/>
        </w:rPr>
        <w:t>(1)在收到成交通知书后，在成交通知书规定的期限内与你方签订合同；</w:t>
      </w:r>
    </w:p>
    <w:p>
      <w:pPr>
        <w:pStyle w:val="13"/>
        <w:spacing w:line="480" w:lineRule="exact"/>
        <w:ind w:left="0" w:leftChars="0" w:firstLine="480"/>
        <w:jc w:val="left"/>
        <w:rPr>
          <w:rFonts w:ascii="宋体" w:hAnsi="宋体" w:eastAsia="宋体" w:cs="宋体"/>
          <w:sz w:val="24"/>
          <w:lang w:val="zh-TW" w:bidi="zh-TW"/>
        </w:rPr>
      </w:pPr>
      <w:r>
        <w:rPr>
          <w:rFonts w:hint="eastAsia" w:ascii="宋体" w:hAnsi="宋体" w:eastAsia="宋体" w:cs="宋体"/>
          <w:sz w:val="24"/>
          <w:lang w:val="zh-TW" w:bidi="zh-TW"/>
        </w:rPr>
        <w:t>(2)在签订合同时不向你方提出附加条件；</w:t>
      </w:r>
    </w:p>
    <w:p>
      <w:pPr>
        <w:pStyle w:val="13"/>
        <w:spacing w:line="480" w:lineRule="exact"/>
        <w:ind w:left="0" w:leftChars="0" w:firstLine="480"/>
        <w:jc w:val="left"/>
        <w:rPr>
          <w:rFonts w:ascii="宋体" w:hAnsi="宋体" w:eastAsia="宋体" w:cs="宋体"/>
          <w:sz w:val="24"/>
          <w:lang w:val="zh-TW" w:bidi="zh-TW"/>
        </w:rPr>
      </w:pPr>
      <w:r>
        <w:rPr>
          <w:rFonts w:hint="eastAsia" w:ascii="宋体" w:hAnsi="宋体" w:eastAsia="宋体" w:cs="宋体"/>
          <w:sz w:val="24"/>
          <w:lang w:val="zh-TW" w:bidi="zh-TW"/>
        </w:rPr>
        <w:t>(3)按照采购文件要求递交履约保证金；</w:t>
      </w:r>
    </w:p>
    <w:p>
      <w:pPr>
        <w:pStyle w:val="13"/>
        <w:spacing w:line="480" w:lineRule="exact"/>
        <w:ind w:left="0" w:leftChars="0" w:firstLine="480"/>
        <w:jc w:val="left"/>
        <w:rPr>
          <w:rFonts w:ascii="宋体" w:hAnsi="宋体" w:eastAsia="宋体" w:cs="宋体"/>
          <w:sz w:val="24"/>
          <w:lang w:val="zh-TW" w:bidi="zh-TW"/>
        </w:rPr>
      </w:pPr>
      <w:r>
        <w:rPr>
          <w:rFonts w:hint="eastAsia" w:ascii="宋体" w:hAnsi="宋体" w:eastAsia="宋体" w:cs="宋体"/>
          <w:sz w:val="24"/>
          <w:lang w:val="zh-TW" w:bidi="zh-TW"/>
        </w:rPr>
        <w:t>(4)在合同约定的期限内完成合同规定的全部义务。</w:t>
      </w:r>
    </w:p>
    <w:p>
      <w:pPr>
        <w:pStyle w:val="13"/>
        <w:spacing w:line="480" w:lineRule="exact"/>
        <w:ind w:left="0" w:leftChars="0" w:firstLine="480"/>
        <w:jc w:val="left"/>
        <w:rPr>
          <w:lang w:val="zh-TW"/>
        </w:rPr>
      </w:pPr>
      <w:r>
        <w:rPr>
          <w:rFonts w:hint="eastAsia" w:ascii="宋体" w:hAnsi="宋体" w:eastAsia="宋体" w:cs="宋体"/>
          <w:sz w:val="24"/>
          <w:lang w:val="zh-TW" w:bidi="zh-TW"/>
        </w:rPr>
        <w:t>6.我方在此声明，所递交的响应文件及有关资料内容完整、真实和准确，且不存在第一章“询比采购公告”中规定的供应商不得存在的情形。</w:t>
      </w:r>
    </w:p>
    <w:p>
      <w:pPr>
        <w:pStyle w:val="13"/>
        <w:spacing w:line="480" w:lineRule="exact"/>
        <w:ind w:left="0" w:leftChars="0" w:firstLine="480"/>
        <w:jc w:val="left"/>
        <w:rPr>
          <w:rFonts w:ascii="宋体" w:hAnsi="宋体" w:eastAsia="宋体" w:cs="宋体"/>
          <w:sz w:val="24"/>
          <w:u w:val="single"/>
          <w:lang w:bidi="zh-TW"/>
        </w:rPr>
      </w:pPr>
      <w:r>
        <w:rPr>
          <w:rFonts w:hint="eastAsia" w:ascii="宋体" w:hAnsi="宋体" w:eastAsia="宋体" w:cs="宋体"/>
          <w:sz w:val="24"/>
          <w:lang w:val="zh-TW" w:bidi="zh-TW"/>
        </w:rPr>
        <w:t>7.</w:t>
      </w:r>
      <w:r>
        <w:rPr>
          <w:rFonts w:hint="eastAsia" w:ascii="宋体" w:hAnsi="宋体" w:eastAsia="宋体" w:cs="宋体"/>
          <w:sz w:val="24"/>
          <w:lang w:val="zh-TW" w:bidi="zh-TW"/>
        </w:rPr>
        <w:tab/>
      </w:r>
      <w:r>
        <w:rPr>
          <w:rFonts w:hint="eastAsia" w:ascii="宋体" w:hAnsi="宋体" w:eastAsia="宋体" w:cs="宋体"/>
          <w:sz w:val="24"/>
          <w:u w:val="single"/>
          <w:lang w:bidi="zh-TW"/>
        </w:rPr>
        <w:t xml:space="preserve">          （其他补充说明） 。</w:t>
      </w:r>
    </w:p>
    <w:p>
      <w:pPr>
        <w:pStyle w:val="13"/>
        <w:spacing w:line="480" w:lineRule="exact"/>
        <w:ind w:left="0" w:leftChars="0" w:firstLine="960" w:firstLineChars="400"/>
        <w:jc w:val="left"/>
        <w:rPr>
          <w:rFonts w:ascii="宋体" w:hAnsi="宋体" w:eastAsia="宋体" w:cs="宋体"/>
          <w:sz w:val="24"/>
          <w:u w:val="single"/>
          <w:lang w:bidi="zh-TW"/>
        </w:rPr>
      </w:pPr>
    </w:p>
    <w:p>
      <w:pPr>
        <w:pStyle w:val="13"/>
        <w:spacing w:line="480" w:lineRule="exact"/>
        <w:ind w:left="0" w:leftChars="0" w:firstLine="960" w:firstLineChars="400"/>
        <w:jc w:val="left"/>
        <w:rPr>
          <w:rFonts w:ascii="宋体" w:hAnsi="宋体" w:eastAsia="宋体" w:cs="宋体"/>
          <w:sz w:val="24"/>
          <w:u w:val="single"/>
          <w:lang w:bidi="zh-TW"/>
        </w:rPr>
      </w:pPr>
      <w:r>
        <w:rPr>
          <w:rFonts w:ascii="宋体" w:hAnsi="宋体" w:eastAsia="宋体" w:cs="宋体"/>
          <w:sz w:val="24"/>
          <w:lang w:bidi="zh-TW"/>
        </w:rPr>
        <w:t>供应商：</w:t>
      </w:r>
      <w:r>
        <w:rPr>
          <w:rFonts w:ascii="宋体" w:hAnsi="宋体" w:eastAsia="宋体" w:cs="宋体"/>
          <w:sz w:val="24"/>
          <w:u w:val="single"/>
          <w:lang w:bidi="zh-TW"/>
        </w:rPr>
        <w:t xml:space="preserve"> </w:t>
      </w:r>
      <w:r>
        <w:rPr>
          <w:rFonts w:ascii="宋体" w:hAnsi="宋体" w:eastAsia="宋体" w:cs="宋体"/>
          <w:sz w:val="24"/>
          <w:u w:val="single"/>
          <w:lang w:bidi="zh-TW"/>
        </w:rPr>
        <w:tab/>
      </w:r>
      <w:r>
        <w:rPr>
          <w:rFonts w:hint="eastAsia" w:ascii="宋体" w:hAnsi="宋体" w:eastAsia="宋体" w:cs="宋体"/>
          <w:sz w:val="24"/>
          <w:u w:val="single"/>
          <w:lang w:bidi="zh-TW"/>
        </w:rPr>
        <w:t xml:space="preserve">     </w:t>
      </w:r>
      <w:r>
        <w:rPr>
          <w:rFonts w:ascii="宋体" w:hAnsi="宋体" w:eastAsia="宋体" w:cs="宋体"/>
          <w:sz w:val="24"/>
          <w:u w:val="single"/>
          <w:lang w:bidi="zh-TW"/>
        </w:rPr>
        <w:t xml:space="preserve">(盖单位章) </w:t>
      </w:r>
    </w:p>
    <w:p>
      <w:pPr>
        <w:pStyle w:val="13"/>
        <w:spacing w:line="480" w:lineRule="exact"/>
        <w:ind w:left="0" w:leftChars="0" w:firstLine="960" w:firstLineChars="400"/>
        <w:jc w:val="left"/>
        <w:rPr>
          <w:rFonts w:ascii="宋体" w:hAnsi="宋体" w:eastAsia="宋体" w:cs="宋体"/>
          <w:sz w:val="24"/>
          <w:u w:val="single"/>
          <w:lang w:bidi="zh-TW"/>
        </w:rPr>
      </w:pPr>
      <w:r>
        <w:rPr>
          <w:rFonts w:ascii="宋体" w:hAnsi="宋体" w:eastAsia="宋体" w:cs="宋体"/>
          <w:sz w:val="24"/>
          <w:lang w:bidi="zh-TW"/>
        </w:rPr>
        <w:t>法定代表人(单位负责人)或其授权的代理人</w:t>
      </w:r>
      <w:r>
        <w:rPr>
          <w:rFonts w:ascii="宋体" w:hAnsi="宋体" w:eastAsia="宋体" w:cs="宋体"/>
          <w:sz w:val="24"/>
          <w:u w:val="single"/>
          <w:lang w:bidi="zh-TW"/>
        </w:rPr>
        <w:t>：</w:t>
      </w:r>
      <w:r>
        <w:rPr>
          <w:rFonts w:hint="eastAsia" w:ascii="宋体" w:hAnsi="宋体" w:eastAsia="宋体" w:cs="宋体"/>
          <w:sz w:val="24"/>
          <w:u w:val="single"/>
          <w:lang w:bidi="zh-TW"/>
        </w:rPr>
        <w:t xml:space="preserve">   </w:t>
      </w:r>
      <w:r>
        <w:rPr>
          <w:rFonts w:ascii="宋体" w:hAnsi="宋体" w:eastAsia="宋体" w:cs="宋体"/>
          <w:sz w:val="24"/>
          <w:u w:val="single"/>
          <w:lang w:bidi="zh-TW"/>
        </w:rPr>
        <w:tab/>
      </w:r>
      <w:r>
        <w:rPr>
          <w:rFonts w:ascii="宋体" w:hAnsi="宋体" w:eastAsia="宋体" w:cs="宋体"/>
          <w:sz w:val="24"/>
          <w:u w:val="single"/>
          <w:lang w:bidi="zh-TW"/>
        </w:rPr>
        <w:t>(签字</w:t>
      </w:r>
      <w:r>
        <w:rPr>
          <w:rFonts w:hint="eastAsia" w:ascii="宋体" w:hAnsi="宋体" w:eastAsia="宋体" w:cs="宋体"/>
          <w:sz w:val="24"/>
          <w:u w:val="single"/>
          <w:lang w:bidi="zh-TW"/>
        </w:rPr>
        <w:t>或盖章</w:t>
      </w:r>
      <w:r>
        <w:rPr>
          <w:rFonts w:ascii="宋体" w:hAnsi="宋体" w:eastAsia="宋体" w:cs="宋体"/>
          <w:sz w:val="24"/>
          <w:u w:val="single"/>
          <w:lang w:bidi="zh-TW"/>
        </w:rPr>
        <w:t xml:space="preserve">) </w:t>
      </w:r>
    </w:p>
    <w:p>
      <w:pPr>
        <w:pStyle w:val="13"/>
        <w:spacing w:line="480" w:lineRule="exact"/>
        <w:ind w:left="0" w:leftChars="0" w:firstLine="960" w:firstLineChars="400"/>
        <w:jc w:val="left"/>
        <w:rPr>
          <w:rFonts w:ascii="宋体" w:hAnsi="宋体" w:eastAsia="宋体" w:cs="宋体"/>
          <w:sz w:val="24"/>
          <w:u w:val="single"/>
          <w:lang w:bidi="zh-TW"/>
        </w:rPr>
      </w:pPr>
      <w:r>
        <w:rPr>
          <w:rFonts w:ascii="宋体" w:hAnsi="宋体" w:eastAsia="宋体" w:cs="宋体"/>
          <w:sz w:val="24"/>
          <w:lang w:bidi="zh-TW"/>
        </w:rPr>
        <w:t>地 址：</w:t>
      </w:r>
      <w:r>
        <w:rPr>
          <w:rFonts w:ascii="宋体" w:hAnsi="宋体" w:eastAsia="宋体" w:cs="宋体"/>
          <w:sz w:val="24"/>
          <w:u w:val="single"/>
          <w:lang w:bidi="zh-TW"/>
        </w:rPr>
        <w:t xml:space="preserve"> </w:t>
      </w:r>
      <w:r>
        <w:rPr>
          <w:rFonts w:ascii="宋体" w:hAnsi="宋体" w:eastAsia="宋体" w:cs="宋体"/>
          <w:sz w:val="24"/>
          <w:u w:val="single"/>
          <w:lang w:bidi="zh-TW"/>
        </w:rPr>
        <w:tab/>
      </w:r>
      <w:r>
        <w:rPr>
          <w:rFonts w:hint="eastAsia" w:ascii="宋体" w:hAnsi="宋体" w:eastAsia="宋体" w:cs="宋体"/>
          <w:sz w:val="24"/>
          <w:u w:val="single"/>
          <w:lang w:bidi="zh-TW"/>
        </w:rPr>
        <w:t xml:space="preserve">                 </w:t>
      </w:r>
    </w:p>
    <w:p>
      <w:pPr>
        <w:pStyle w:val="13"/>
        <w:spacing w:line="480" w:lineRule="exact"/>
        <w:ind w:left="0" w:leftChars="0" w:firstLine="960" w:firstLineChars="400"/>
        <w:jc w:val="left"/>
        <w:rPr>
          <w:rFonts w:ascii="宋体" w:hAnsi="宋体" w:eastAsia="宋体" w:cs="宋体"/>
          <w:sz w:val="24"/>
          <w:u w:val="single"/>
          <w:lang w:bidi="zh-TW"/>
        </w:rPr>
      </w:pPr>
      <w:r>
        <w:rPr>
          <w:rFonts w:ascii="宋体" w:hAnsi="宋体" w:eastAsia="宋体" w:cs="宋体"/>
          <w:sz w:val="24"/>
          <w:lang w:bidi="zh-TW"/>
        </w:rPr>
        <w:t>电子邮箱：</w:t>
      </w:r>
      <w:r>
        <w:rPr>
          <w:rFonts w:ascii="宋体" w:hAnsi="宋体" w:eastAsia="宋体" w:cs="宋体"/>
          <w:sz w:val="24"/>
          <w:u w:val="single"/>
          <w:lang w:bidi="zh-TW"/>
        </w:rPr>
        <w:t xml:space="preserve"> </w:t>
      </w:r>
      <w:r>
        <w:rPr>
          <w:rFonts w:ascii="宋体" w:hAnsi="宋体" w:eastAsia="宋体" w:cs="宋体"/>
          <w:sz w:val="24"/>
          <w:u w:val="single"/>
          <w:lang w:bidi="zh-TW"/>
        </w:rPr>
        <w:tab/>
      </w:r>
      <w:r>
        <w:rPr>
          <w:rFonts w:hint="eastAsia" w:ascii="宋体" w:hAnsi="宋体" w:eastAsia="宋体" w:cs="宋体"/>
          <w:sz w:val="24"/>
          <w:u w:val="single"/>
          <w:lang w:bidi="zh-TW"/>
        </w:rPr>
        <w:t xml:space="preserve">             </w:t>
      </w:r>
    </w:p>
    <w:p>
      <w:pPr>
        <w:pStyle w:val="13"/>
        <w:spacing w:line="480" w:lineRule="exact"/>
        <w:ind w:left="0" w:leftChars="0" w:firstLine="960" w:firstLineChars="400"/>
        <w:jc w:val="left"/>
        <w:rPr>
          <w:rFonts w:ascii="宋体" w:hAnsi="宋体" w:eastAsia="宋体" w:cs="宋体"/>
          <w:sz w:val="24"/>
          <w:u w:val="single"/>
          <w:lang w:bidi="zh-TW"/>
        </w:rPr>
      </w:pPr>
      <w:r>
        <w:rPr>
          <w:rFonts w:ascii="宋体" w:hAnsi="宋体" w:eastAsia="宋体" w:cs="宋体"/>
          <w:sz w:val="24"/>
          <w:lang w:bidi="zh-TW"/>
        </w:rPr>
        <w:t xml:space="preserve">电 话： </w:t>
      </w:r>
      <w:r>
        <w:rPr>
          <w:rFonts w:ascii="宋体" w:hAnsi="宋体" w:eastAsia="宋体" w:cs="宋体"/>
          <w:sz w:val="24"/>
          <w:u w:val="single"/>
          <w:lang w:bidi="zh-TW"/>
        </w:rPr>
        <w:tab/>
      </w:r>
      <w:r>
        <w:rPr>
          <w:rFonts w:hint="eastAsia" w:ascii="宋体" w:hAnsi="宋体" w:eastAsia="宋体" w:cs="宋体"/>
          <w:sz w:val="24"/>
          <w:u w:val="single"/>
          <w:lang w:bidi="zh-TW"/>
        </w:rPr>
        <w:t xml:space="preserve">                </w:t>
      </w:r>
      <w:r>
        <w:rPr>
          <w:rFonts w:ascii="宋体" w:hAnsi="宋体" w:eastAsia="宋体" w:cs="宋体"/>
          <w:sz w:val="24"/>
          <w:u w:val="single"/>
          <w:lang w:bidi="zh-TW"/>
        </w:rPr>
        <w:t xml:space="preserve"> </w:t>
      </w:r>
    </w:p>
    <w:p>
      <w:pPr>
        <w:pStyle w:val="13"/>
        <w:spacing w:line="480" w:lineRule="exact"/>
        <w:ind w:left="0" w:leftChars="0" w:firstLine="960" w:firstLineChars="400"/>
        <w:jc w:val="left"/>
        <w:rPr>
          <w:rFonts w:ascii="宋体" w:hAnsi="宋体" w:eastAsia="宋体" w:cs="宋体"/>
          <w:sz w:val="24"/>
          <w:u w:val="single"/>
          <w:lang w:bidi="zh-TW"/>
        </w:rPr>
      </w:pPr>
      <w:r>
        <w:rPr>
          <w:rFonts w:ascii="宋体" w:hAnsi="宋体" w:eastAsia="宋体" w:cs="宋体"/>
          <w:sz w:val="24"/>
          <w:lang w:bidi="zh-TW"/>
        </w:rPr>
        <w:t xml:space="preserve">传 真： </w:t>
      </w:r>
      <w:r>
        <w:rPr>
          <w:rFonts w:ascii="宋体" w:hAnsi="宋体" w:eastAsia="宋体" w:cs="宋体"/>
          <w:sz w:val="24"/>
          <w:u w:val="single"/>
          <w:lang w:bidi="zh-TW"/>
        </w:rPr>
        <w:tab/>
      </w:r>
      <w:r>
        <w:rPr>
          <w:rFonts w:hint="eastAsia" w:ascii="宋体" w:hAnsi="宋体" w:eastAsia="宋体" w:cs="宋体"/>
          <w:sz w:val="24"/>
          <w:u w:val="single"/>
          <w:lang w:bidi="zh-TW"/>
        </w:rPr>
        <w:t xml:space="preserve">            </w:t>
      </w:r>
      <w:r>
        <w:rPr>
          <w:rFonts w:ascii="宋体" w:hAnsi="宋体" w:eastAsia="宋体" w:cs="宋体"/>
          <w:sz w:val="24"/>
          <w:u w:val="single"/>
          <w:lang w:bidi="zh-TW"/>
        </w:rPr>
        <w:t xml:space="preserve"> </w:t>
      </w:r>
      <w:r>
        <w:rPr>
          <w:rFonts w:hint="eastAsia" w:ascii="宋体" w:hAnsi="宋体" w:eastAsia="宋体" w:cs="宋体"/>
          <w:sz w:val="24"/>
          <w:u w:val="single"/>
          <w:lang w:bidi="zh-TW"/>
        </w:rPr>
        <w:t xml:space="preserve">    </w:t>
      </w:r>
    </w:p>
    <w:p>
      <w:pPr>
        <w:pStyle w:val="13"/>
        <w:spacing w:line="480" w:lineRule="exact"/>
        <w:ind w:left="0" w:leftChars="0" w:firstLine="960" w:firstLineChars="400"/>
        <w:jc w:val="left"/>
        <w:rPr>
          <w:rFonts w:ascii="宋体" w:hAnsi="宋体" w:eastAsia="宋体" w:cs="宋体"/>
          <w:sz w:val="24"/>
          <w:u w:val="single"/>
          <w:lang w:bidi="zh-TW"/>
        </w:rPr>
      </w:pPr>
      <w:r>
        <w:rPr>
          <w:rFonts w:ascii="宋体" w:hAnsi="宋体" w:eastAsia="宋体" w:cs="宋体"/>
          <w:sz w:val="24"/>
          <w:lang w:bidi="zh-TW"/>
        </w:rPr>
        <w:t>邮政编码：</w:t>
      </w:r>
      <w:r>
        <w:rPr>
          <w:rFonts w:ascii="宋体" w:hAnsi="宋体" w:eastAsia="宋体" w:cs="宋体"/>
          <w:sz w:val="24"/>
          <w:u w:val="single"/>
          <w:lang w:bidi="zh-TW"/>
        </w:rPr>
        <w:t xml:space="preserve"> </w:t>
      </w:r>
      <w:r>
        <w:rPr>
          <w:rFonts w:hint="eastAsia" w:ascii="宋体" w:hAnsi="宋体" w:eastAsia="宋体" w:cs="宋体"/>
          <w:sz w:val="24"/>
          <w:u w:val="single"/>
          <w:lang w:bidi="zh-TW"/>
        </w:rPr>
        <w:t xml:space="preserve">          </w:t>
      </w:r>
      <w:r>
        <w:rPr>
          <w:rFonts w:ascii="宋体" w:hAnsi="宋体" w:eastAsia="宋体" w:cs="宋体"/>
          <w:sz w:val="24"/>
          <w:u w:val="single"/>
          <w:lang w:bidi="zh-TW"/>
        </w:rPr>
        <w:tab/>
      </w:r>
      <w:r>
        <w:rPr>
          <w:rFonts w:hint="eastAsia" w:ascii="宋体" w:hAnsi="宋体" w:eastAsia="宋体" w:cs="宋体"/>
          <w:sz w:val="24"/>
          <w:u w:val="single"/>
          <w:lang w:bidi="zh-TW"/>
        </w:rPr>
        <w:t xml:space="preserve">   </w:t>
      </w:r>
    </w:p>
    <w:p>
      <w:pPr>
        <w:pStyle w:val="13"/>
        <w:spacing w:line="480" w:lineRule="exact"/>
        <w:ind w:left="0" w:leftChars="0" w:firstLine="480"/>
        <w:jc w:val="right"/>
        <w:rPr>
          <w:rFonts w:ascii="宋体" w:hAnsi="宋体" w:eastAsia="宋体" w:cs="宋体"/>
          <w:sz w:val="24"/>
          <w:u w:val="single"/>
          <w:lang w:bidi="zh-TW"/>
        </w:rPr>
      </w:pPr>
    </w:p>
    <w:p>
      <w:pPr>
        <w:pStyle w:val="13"/>
        <w:spacing w:line="480" w:lineRule="exact"/>
        <w:ind w:left="0" w:leftChars="0" w:firstLine="480"/>
        <w:jc w:val="right"/>
        <w:rPr>
          <w:rFonts w:ascii="宋体" w:hAnsi="宋体" w:eastAsia="宋体" w:cs="宋体"/>
          <w:kern w:val="0"/>
          <w:sz w:val="46"/>
          <w:szCs w:val="46"/>
          <w:lang w:val="zh-TW" w:eastAsia="zh-TW" w:bidi="zh-TW"/>
        </w:rPr>
      </w:pPr>
      <w:r>
        <w:rPr>
          <w:rFonts w:hint="eastAsia" w:ascii="宋体" w:hAnsi="宋体" w:eastAsia="宋体" w:cs="宋体"/>
          <w:sz w:val="24"/>
          <w:u w:val="single"/>
          <w:lang w:bidi="zh-TW"/>
        </w:rPr>
        <w:t xml:space="preserve">  </w:t>
      </w:r>
      <w:r>
        <w:rPr>
          <w:rFonts w:ascii="宋体" w:hAnsi="宋体" w:eastAsia="宋体" w:cs="宋体"/>
          <w:sz w:val="24"/>
          <w:u w:val="single"/>
          <w:lang w:bidi="zh-TW"/>
        </w:rPr>
        <w:t xml:space="preserve">年 </w:t>
      </w:r>
      <w:r>
        <w:rPr>
          <w:rFonts w:ascii="宋体" w:hAnsi="宋体" w:eastAsia="宋体" w:cs="宋体"/>
          <w:sz w:val="24"/>
          <w:u w:val="single"/>
          <w:lang w:bidi="zh-TW"/>
        </w:rPr>
        <w:tab/>
      </w:r>
      <w:r>
        <w:rPr>
          <w:rFonts w:ascii="宋体" w:hAnsi="宋体" w:eastAsia="宋体" w:cs="宋体"/>
          <w:sz w:val="24"/>
          <w:u w:val="single"/>
          <w:lang w:bidi="zh-TW"/>
        </w:rPr>
        <w:t xml:space="preserve">月 </w:t>
      </w:r>
      <w:r>
        <w:rPr>
          <w:rFonts w:ascii="宋体" w:hAnsi="宋体" w:eastAsia="宋体" w:cs="宋体"/>
          <w:sz w:val="24"/>
          <w:u w:val="single"/>
          <w:lang w:bidi="zh-TW"/>
        </w:rPr>
        <w:tab/>
      </w:r>
      <w:r>
        <w:rPr>
          <w:rFonts w:ascii="宋体" w:hAnsi="宋体" w:eastAsia="宋体" w:cs="宋体"/>
          <w:sz w:val="24"/>
          <w:u w:val="single"/>
          <w:lang w:bidi="zh-TW"/>
        </w:rPr>
        <w:t>日</w:t>
      </w:r>
    </w:p>
    <w:p>
      <w:pPr>
        <w:pStyle w:val="18"/>
        <w:tabs>
          <w:tab w:val="center" w:leader="dot" w:pos="8756"/>
        </w:tabs>
        <w:spacing w:after="0" w:line="360" w:lineRule="auto"/>
        <w:jc w:val="center"/>
        <w:rPr>
          <w:kern w:val="0"/>
          <w:sz w:val="46"/>
          <w:szCs w:val="46"/>
        </w:rPr>
      </w:pPr>
    </w:p>
    <w:p>
      <w:pPr>
        <w:pStyle w:val="18"/>
        <w:tabs>
          <w:tab w:val="center" w:leader="dot" w:pos="8756"/>
        </w:tabs>
        <w:spacing w:after="0" w:line="360" w:lineRule="auto"/>
        <w:jc w:val="center"/>
        <w:rPr>
          <w:kern w:val="0"/>
          <w:sz w:val="46"/>
          <w:szCs w:val="46"/>
        </w:rPr>
      </w:pPr>
    </w:p>
    <w:p>
      <w:pPr>
        <w:rPr>
          <w:rFonts w:ascii="宋体" w:hAnsi="宋体" w:eastAsia="宋体" w:cs="宋体"/>
          <w:b/>
          <w:bCs/>
          <w:sz w:val="24"/>
          <w:lang w:bidi="zh-TW"/>
        </w:rPr>
      </w:pPr>
      <w:r>
        <w:rPr>
          <w:rFonts w:hint="eastAsia" w:ascii="宋体" w:hAnsi="宋体" w:eastAsia="宋体" w:cs="宋体"/>
          <w:b/>
          <w:bCs/>
          <w:sz w:val="24"/>
          <w:lang w:bidi="zh-TW"/>
        </w:rPr>
        <w:br w:type="page"/>
      </w:r>
    </w:p>
    <w:p>
      <w:pPr>
        <w:spacing w:line="480" w:lineRule="exact"/>
        <w:jc w:val="center"/>
        <w:outlineLvl w:val="0"/>
        <w:rPr>
          <w:rFonts w:ascii="宋体" w:hAnsi="宋体" w:eastAsia="宋体" w:cs="宋体"/>
          <w:b/>
          <w:bCs/>
          <w:sz w:val="36"/>
          <w:szCs w:val="36"/>
          <w:lang w:bidi="zh-TW"/>
        </w:rPr>
      </w:pPr>
      <w:r>
        <w:rPr>
          <w:rFonts w:hint="eastAsia" w:ascii="宋体" w:hAnsi="宋体" w:eastAsia="宋体" w:cs="宋体"/>
          <w:b/>
          <w:bCs/>
          <w:sz w:val="36"/>
          <w:szCs w:val="36"/>
          <w:lang w:bidi="zh-TW"/>
        </w:rPr>
        <w:t>二、授权委托书</w:t>
      </w:r>
    </w:p>
    <w:p>
      <w:pPr>
        <w:spacing w:line="360" w:lineRule="auto"/>
        <w:jc w:val="center"/>
        <w:rPr>
          <w:rFonts w:ascii="宋体" w:hAnsi="宋体" w:eastAsia="宋体" w:cs="宋体"/>
          <w:sz w:val="24"/>
          <w:lang w:bidi="zh-TW"/>
        </w:rPr>
      </w:pPr>
      <w:r>
        <w:rPr>
          <w:rFonts w:hint="eastAsia" w:ascii="宋体" w:hAnsi="宋体" w:eastAsia="宋体" w:cs="宋体"/>
          <w:sz w:val="24"/>
          <w:lang w:bidi="zh-TW"/>
        </w:rPr>
        <w:t>（适用于有委托代理人的情况）</w:t>
      </w:r>
    </w:p>
    <w:p>
      <w:pPr>
        <w:spacing w:line="360" w:lineRule="auto"/>
        <w:rPr>
          <w:rFonts w:ascii="宋体" w:hAnsi="宋体" w:eastAsia="宋体" w:cs="宋体"/>
          <w:sz w:val="24"/>
          <w:lang w:bidi="zh-TW"/>
        </w:rPr>
      </w:pPr>
    </w:p>
    <w:p>
      <w:pPr>
        <w:spacing w:line="360" w:lineRule="auto"/>
        <w:ind w:firstLine="480" w:firstLineChars="200"/>
        <w:rPr>
          <w:rFonts w:ascii="宋体" w:hAnsi="宋体" w:eastAsia="宋体" w:cs="宋体"/>
          <w:sz w:val="24"/>
          <w:lang w:bidi="zh-TW"/>
        </w:rPr>
      </w:pPr>
      <w:r>
        <w:rPr>
          <w:rFonts w:hint="eastAsia" w:ascii="宋体" w:hAnsi="宋体" w:eastAsia="宋体" w:cs="宋体"/>
          <w:sz w:val="24"/>
          <w:lang w:bidi="zh-TW"/>
        </w:rPr>
        <w:t>本人</w:t>
      </w:r>
      <w:r>
        <w:rPr>
          <w:rFonts w:hint="eastAsia" w:ascii="宋体" w:hAnsi="宋体" w:eastAsia="宋体" w:cs="宋体"/>
          <w:sz w:val="24"/>
          <w:u w:val="single"/>
          <w:lang w:bidi="zh-TW"/>
        </w:rPr>
        <w:t xml:space="preserve"> </w:t>
      </w:r>
      <w:r>
        <w:rPr>
          <w:rFonts w:hint="eastAsia" w:ascii="宋体" w:hAnsi="宋体" w:eastAsia="宋体" w:cs="宋体"/>
          <w:sz w:val="24"/>
          <w:u w:val="single"/>
          <w:lang w:bidi="zh-TW"/>
        </w:rPr>
        <w:tab/>
      </w:r>
      <w:r>
        <w:rPr>
          <w:rFonts w:hint="eastAsia" w:ascii="宋体" w:hAnsi="宋体" w:eastAsia="宋体" w:cs="宋体"/>
          <w:sz w:val="24"/>
          <w:u w:val="single"/>
          <w:lang w:bidi="zh-TW"/>
        </w:rPr>
        <w:t>（姓名）</w:t>
      </w:r>
      <w:r>
        <w:rPr>
          <w:rFonts w:hint="eastAsia" w:ascii="宋体" w:hAnsi="宋体" w:eastAsia="宋体" w:cs="宋体"/>
          <w:sz w:val="24"/>
          <w:lang w:bidi="zh-TW"/>
        </w:rPr>
        <w:t>系</w:t>
      </w:r>
      <w:r>
        <w:rPr>
          <w:rFonts w:hint="eastAsia" w:ascii="宋体" w:hAnsi="宋体" w:eastAsia="宋体" w:cs="宋体"/>
          <w:sz w:val="24"/>
          <w:u w:val="single"/>
          <w:lang w:bidi="zh-TW"/>
        </w:rPr>
        <w:t xml:space="preserve"> </w:t>
      </w:r>
      <w:r>
        <w:rPr>
          <w:rFonts w:hint="eastAsia" w:ascii="宋体" w:hAnsi="宋体" w:eastAsia="宋体" w:cs="宋体"/>
          <w:sz w:val="24"/>
          <w:u w:val="single"/>
          <w:lang w:bidi="zh-TW"/>
        </w:rPr>
        <w:tab/>
      </w:r>
      <w:r>
        <w:rPr>
          <w:rFonts w:hint="eastAsia" w:ascii="宋体" w:hAnsi="宋体" w:eastAsia="宋体" w:cs="宋体"/>
          <w:sz w:val="24"/>
          <w:u w:val="single"/>
          <w:lang w:bidi="zh-TW"/>
        </w:rPr>
        <w:t>（供应商名称）</w:t>
      </w:r>
      <w:r>
        <w:rPr>
          <w:rFonts w:hint="eastAsia" w:ascii="宋体" w:hAnsi="宋体" w:eastAsia="宋体" w:cs="宋体"/>
          <w:sz w:val="24"/>
          <w:lang w:bidi="zh-TW"/>
        </w:rPr>
        <w:t>的法定代表人（单位负责人），现委托</w:t>
      </w:r>
      <w:r>
        <w:rPr>
          <w:rFonts w:hint="eastAsia" w:ascii="宋体" w:hAnsi="宋体" w:eastAsia="宋体" w:cs="宋体"/>
          <w:sz w:val="24"/>
          <w:u w:val="single"/>
          <w:lang w:bidi="zh-TW"/>
        </w:rPr>
        <w:t xml:space="preserve"> </w:t>
      </w:r>
      <w:r>
        <w:rPr>
          <w:rFonts w:hint="eastAsia" w:ascii="宋体" w:hAnsi="宋体" w:eastAsia="宋体" w:cs="宋体"/>
          <w:sz w:val="24"/>
          <w:u w:val="single"/>
          <w:lang w:bidi="zh-TW"/>
        </w:rPr>
        <w:tab/>
      </w:r>
      <w:r>
        <w:rPr>
          <w:rFonts w:hint="eastAsia" w:ascii="宋体" w:hAnsi="宋体" w:eastAsia="宋体" w:cs="宋体"/>
          <w:sz w:val="24"/>
          <w:u w:val="single"/>
          <w:lang w:bidi="zh-TW"/>
        </w:rPr>
        <w:t>（姓名）</w:t>
      </w:r>
      <w:r>
        <w:rPr>
          <w:rFonts w:hint="eastAsia" w:ascii="宋体" w:hAnsi="宋体" w:eastAsia="宋体" w:cs="宋体"/>
          <w:sz w:val="24"/>
          <w:lang w:bidi="zh-TW"/>
        </w:rPr>
        <w:t>为我方代理人。代理人根据授权，以我方名义签署、澄清确认、递交、撤回、修改</w:t>
      </w:r>
      <w:r>
        <w:rPr>
          <w:rFonts w:hint="eastAsia" w:ascii="宋体" w:hAnsi="宋体" w:eastAsia="宋体" w:cs="宋体"/>
          <w:sz w:val="24"/>
          <w:u w:val="single"/>
          <w:lang w:bidi="zh-TW"/>
        </w:rPr>
        <w:t xml:space="preserve"> </w:t>
      </w:r>
      <w:r>
        <w:rPr>
          <w:rFonts w:hint="eastAsia" w:ascii="宋体" w:hAnsi="宋体" w:eastAsia="宋体" w:cs="宋体"/>
          <w:sz w:val="24"/>
          <w:u w:val="single"/>
          <w:lang w:bidi="zh-TW"/>
        </w:rPr>
        <w:tab/>
      </w:r>
      <w:r>
        <w:rPr>
          <w:rFonts w:hint="eastAsia" w:ascii="宋体" w:hAnsi="宋体" w:eastAsia="宋体" w:cs="宋体"/>
          <w:sz w:val="24"/>
          <w:u w:val="single"/>
          <w:lang w:bidi="zh-TW"/>
        </w:rPr>
        <w:t xml:space="preserve">         </w:t>
      </w:r>
      <w:r>
        <w:rPr>
          <w:rFonts w:hint="eastAsia" w:ascii="宋体" w:hAnsi="宋体" w:eastAsia="宋体" w:cs="宋体"/>
          <w:sz w:val="24"/>
          <w:lang w:bidi="zh-TW"/>
        </w:rPr>
        <w:t>询比采购项目响应文件、签订合同和处理有关事宜，其法律后果由我方承担。</w:t>
      </w:r>
    </w:p>
    <w:p>
      <w:pPr>
        <w:spacing w:line="360" w:lineRule="auto"/>
        <w:ind w:firstLine="480" w:firstLineChars="200"/>
        <w:rPr>
          <w:rFonts w:ascii="宋体" w:hAnsi="宋体" w:eastAsia="宋体" w:cs="宋体"/>
          <w:sz w:val="24"/>
          <w:lang w:bidi="zh-TW"/>
        </w:rPr>
      </w:pPr>
      <w:r>
        <w:rPr>
          <w:rFonts w:hint="eastAsia" w:ascii="宋体" w:hAnsi="宋体" w:eastAsia="宋体" w:cs="宋体"/>
          <w:sz w:val="24"/>
          <w:lang w:bidi="zh-TW"/>
        </w:rPr>
        <w:t>委托期限：自本委托书签署之日起至</w:t>
      </w:r>
      <w:r>
        <w:rPr>
          <w:rFonts w:hint="eastAsia" w:ascii="宋体" w:hAnsi="宋体" w:eastAsia="宋体" w:cs="宋体"/>
          <w:sz w:val="24"/>
          <w:u w:val="single"/>
          <w:lang w:bidi="zh-TW"/>
        </w:rPr>
        <w:t xml:space="preserve"> </w:t>
      </w:r>
      <w:r>
        <w:rPr>
          <w:rFonts w:hint="eastAsia" w:ascii="宋体" w:hAnsi="宋体" w:eastAsia="宋体" w:cs="宋体"/>
          <w:sz w:val="24"/>
          <w:u w:val="single"/>
          <w:lang w:bidi="zh-TW"/>
        </w:rPr>
        <w:tab/>
      </w:r>
      <w:r>
        <w:rPr>
          <w:rFonts w:hint="eastAsia" w:ascii="宋体" w:hAnsi="宋体" w:eastAsia="宋体" w:cs="宋体"/>
          <w:sz w:val="24"/>
          <w:u w:val="single"/>
          <w:lang w:bidi="zh-TW"/>
        </w:rPr>
        <w:t xml:space="preserve">       </w:t>
      </w:r>
      <w:r>
        <w:rPr>
          <w:rFonts w:hint="eastAsia" w:ascii="宋体" w:hAnsi="宋体" w:eastAsia="宋体" w:cs="宋体"/>
          <w:sz w:val="24"/>
          <w:lang w:bidi="zh-TW"/>
        </w:rPr>
        <w:t>询比采购项目签订采购合同之日止。</w:t>
      </w:r>
    </w:p>
    <w:p>
      <w:pPr>
        <w:spacing w:line="360" w:lineRule="auto"/>
        <w:ind w:firstLine="480" w:firstLineChars="200"/>
        <w:rPr>
          <w:rFonts w:ascii="宋体" w:hAnsi="宋体" w:eastAsia="宋体" w:cs="宋体"/>
          <w:sz w:val="24"/>
          <w:lang w:bidi="zh-TW"/>
        </w:rPr>
      </w:pPr>
      <w:r>
        <w:rPr>
          <w:rFonts w:hint="eastAsia" w:ascii="宋体" w:hAnsi="宋体" w:eastAsia="宋体" w:cs="宋体"/>
          <w:sz w:val="24"/>
          <w:lang w:bidi="zh-TW"/>
        </w:rPr>
        <w:t>代理人无转委托权。</w:t>
      </w:r>
    </w:p>
    <w:p>
      <w:pPr>
        <w:spacing w:line="360" w:lineRule="auto"/>
        <w:ind w:firstLine="480" w:firstLineChars="200"/>
        <w:rPr>
          <w:rFonts w:ascii="宋体" w:hAnsi="宋体" w:eastAsia="宋体" w:cs="宋体"/>
          <w:sz w:val="24"/>
          <w:lang w:bidi="zh-TW"/>
        </w:rPr>
      </w:pPr>
    </w:p>
    <w:p>
      <w:pPr>
        <w:spacing w:line="360" w:lineRule="auto"/>
        <w:ind w:firstLine="480" w:firstLineChars="200"/>
        <w:rPr>
          <w:rFonts w:ascii="宋体" w:hAnsi="宋体" w:eastAsia="宋体" w:cs="宋体"/>
          <w:sz w:val="24"/>
          <w:lang w:bidi="zh-TW"/>
        </w:rPr>
      </w:pPr>
      <w:r>
        <w:rPr>
          <w:rFonts w:hint="eastAsia" w:ascii="宋体" w:hAnsi="宋体" w:eastAsia="宋体" w:cs="宋体"/>
          <w:sz w:val="24"/>
          <w:lang w:bidi="zh-TW"/>
        </w:rPr>
        <w:t>附：法定代表人（单位负责人）身份证复印件及委托代理人身份证复印件。</w:t>
      </w:r>
    </w:p>
    <w:p>
      <w:pPr>
        <w:spacing w:line="360" w:lineRule="auto"/>
        <w:ind w:firstLine="480" w:firstLineChars="200"/>
        <w:rPr>
          <w:rFonts w:ascii="宋体" w:hAnsi="宋体" w:eastAsia="宋体" w:cs="宋体"/>
          <w:sz w:val="24"/>
          <w:lang w:bidi="zh-TW"/>
        </w:rPr>
      </w:pPr>
    </w:p>
    <w:p>
      <w:pPr>
        <w:spacing w:line="360" w:lineRule="auto"/>
        <w:ind w:firstLine="480" w:firstLineChars="200"/>
        <w:rPr>
          <w:rFonts w:ascii="宋体" w:hAnsi="宋体" w:eastAsia="宋体" w:cs="宋体"/>
          <w:sz w:val="24"/>
          <w:lang w:bidi="zh-TW"/>
        </w:rPr>
      </w:pPr>
    </w:p>
    <w:p>
      <w:pPr>
        <w:spacing w:line="360" w:lineRule="auto"/>
        <w:jc w:val="right"/>
        <w:rPr>
          <w:rFonts w:ascii="宋体" w:hAnsi="宋体" w:eastAsia="宋体" w:cs="宋体"/>
          <w:sz w:val="24"/>
          <w:lang w:bidi="zh-TW"/>
        </w:rPr>
      </w:pPr>
      <w:r>
        <w:rPr>
          <w:rFonts w:hint="eastAsia" w:ascii="宋体" w:hAnsi="宋体" w:eastAsia="宋体" w:cs="宋体"/>
          <w:sz w:val="24"/>
          <w:lang w:bidi="zh-TW"/>
        </w:rPr>
        <w:t>供应商：</w:t>
      </w:r>
      <w:r>
        <w:rPr>
          <w:rFonts w:hint="eastAsia" w:ascii="宋体" w:hAnsi="宋体" w:eastAsia="宋体" w:cs="宋体"/>
          <w:sz w:val="24"/>
          <w:u w:val="single"/>
          <w:lang w:bidi="zh-TW"/>
        </w:rPr>
        <w:t xml:space="preserve"> </w:t>
      </w:r>
      <w:r>
        <w:rPr>
          <w:rFonts w:hint="eastAsia" w:ascii="宋体" w:hAnsi="宋体" w:eastAsia="宋体" w:cs="宋体"/>
          <w:sz w:val="24"/>
          <w:u w:val="single"/>
          <w:lang w:bidi="zh-TW"/>
        </w:rPr>
        <w:tab/>
      </w:r>
      <w:r>
        <w:rPr>
          <w:rFonts w:hint="eastAsia" w:ascii="宋体" w:hAnsi="宋体" w:eastAsia="宋体" w:cs="宋体"/>
          <w:sz w:val="24"/>
          <w:u w:val="single"/>
          <w:lang w:bidi="zh-TW"/>
        </w:rPr>
        <w:t xml:space="preserve">             （盖单位章）</w:t>
      </w:r>
    </w:p>
    <w:p>
      <w:pPr>
        <w:spacing w:line="360" w:lineRule="auto"/>
        <w:ind w:firstLine="480" w:firstLineChars="200"/>
        <w:jc w:val="right"/>
        <w:rPr>
          <w:rFonts w:ascii="宋体" w:hAnsi="宋体" w:eastAsia="宋体" w:cs="宋体"/>
          <w:sz w:val="24"/>
          <w:lang w:bidi="zh-TW"/>
        </w:rPr>
      </w:pPr>
      <w:r>
        <w:rPr>
          <w:rFonts w:hint="eastAsia" w:ascii="宋体" w:hAnsi="宋体" w:eastAsia="宋体" w:cs="宋体"/>
          <w:sz w:val="24"/>
          <w:lang w:bidi="zh-TW"/>
        </w:rPr>
        <w:t>法定代表人（单位负责人）：</w:t>
      </w:r>
      <w:r>
        <w:rPr>
          <w:rFonts w:hint="eastAsia" w:ascii="宋体" w:hAnsi="宋体" w:eastAsia="宋体" w:cs="宋体"/>
          <w:sz w:val="24"/>
          <w:u w:val="single"/>
          <w:lang w:bidi="zh-TW"/>
        </w:rPr>
        <w:t xml:space="preserve">  （签字或盖章）</w:t>
      </w:r>
    </w:p>
    <w:p>
      <w:pPr>
        <w:spacing w:line="360" w:lineRule="auto"/>
        <w:ind w:firstLine="3840" w:firstLineChars="1600"/>
        <w:rPr>
          <w:rFonts w:ascii="宋体" w:hAnsi="宋体" w:eastAsia="宋体" w:cs="宋体"/>
          <w:sz w:val="24"/>
          <w:u w:val="single"/>
          <w:lang w:bidi="zh-TW"/>
        </w:rPr>
      </w:pPr>
      <w:r>
        <w:rPr>
          <w:rFonts w:hint="eastAsia" w:ascii="宋体" w:hAnsi="宋体" w:eastAsia="宋体" w:cs="宋体"/>
          <w:sz w:val="24"/>
          <w:lang w:bidi="zh-TW"/>
        </w:rPr>
        <w:t>身份证号码：</w:t>
      </w:r>
      <w:r>
        <w:rPr>
          <w:rFonts w:hint="eastAsia" w:ascii="宋体" w:hAnsi="宋体" w:eastAsia="宋体" w:cs="宋体"/>
          <w:sz w:val="24"/>
          <w:u w:val="single"/>
          <w:lang w:bidi="zh-TW"/>
        </w:rPr>
        <w:t xml:space="preserve"> </w:t>
      </w:r>
      <w:r>
        <w:rPr>
          <w:rFonts w:hint="eastAsia" w:ascii="宋体" w:hAnsi="宋体" w:eastAsia="宋体" w:cs="宋体"/>
          <w:sz w:val="24"/>
          <w:u w:val="single"/>
          <w:lang w:bidi="zh-TW"/>
        </w:rPr>
        <w:tab/>
      </w:r>
      <w:r>
        <w:rPr>
          <w:rFonts w:hint="eastAsia" w:ascii="宋体" w:hAnsi="宋体" w:eastAsia="宋体" w:cs="宋体"/>
          <w:sz w:val="24"/>
          <w:u w:val="single"/>
          <w:lang w:bidi="zh-TW"/>
        </w:rPr>
        <w:t xml:space="preserve">                       </w:t>
      </w:r>
    </w:p>
    <w:p>
      <w:pPr>
        <w:spacing w:line="360" w:lineRule="auto"/>
        <w:jc w:val="right"/>
        <w:rPr>
          <w:rFonts w:ascii="宋体" w:hAnsi="宋体" w:eastAsia="宋体" w:cs="宋体"/>
          <w:sz w:val="24"/>
          <w:lang w:bidi="zh-TW"/>
        </w:rPr>
      </w:pPr>
      <w:r>
        <w:rPr>
          <w:rFonts w:hint="eastAsia" w:ascii="宋体" w:hAnsi="宋体" w:eastAsia="宋体" w:cs="宋体"/>
          <w:sz w:val="24"/>
          <w:lang w:bidi="zh-TW"/>
        </w:rPr>
        <w:t>委托代理人：</w:t>
      </w:r>
      <w:r>
        <w:rPr>
          <w:rFonts w:hint="eastAsia" w:ascii="宋体" w:hAnsi="宋体" w:eastAsia="宋体" w:cs="宋体"/>
          <w:sz w:val="24"/>
          <w:u w:val="single"/>
          <w:lang w:bidi="zh-TW"/>
        </w:rPr>
        <w:t xml:space="preserve"> </w:t>
      </w:r>
      <w:r>
        <w:rPr>
          <w:rFonts w:hint="eastAsia" w:ascii="宋体" w:hAnsi="宋体" w:eastAsia="宋体" w:cs="宋体"/>
          <w:sz w:val="24"/>
          <w:u w:val="single"/>
          <w:lang w:bidi="zh-TW"/>
        </w:rPr>
        <w:tab/>
      </w:r>
      <w:r>
        <w:rPr>
          <w:rFonts w:hint="eastAsia" w:ascii="宋体" w:hAnsi="宋体" w:eastAsia="宋体" w:cs="宋体"/>
          <w:sz w:val="24"/>
          <w:u w:val="single"/>
          <w:lang w:bidi="zh-TW"/>
        </w:rPr>
        <w:t xml:space="preserve">              （签字或盖章）</w:t>
      </w:r>
    </w:p>
    <w:p>
      <w:pPr>
        <w:spacing w:line="360" w:lineRule="auto"/>
        <w:ind w:firstLine="4080" w:firstLineChars="1700"/>
        <w:rPr>
          <w:rFonts w:ascii="宋体" w:hAnsi="宋体" w:eastAsia="宋体" w:cs="宋体"/>
          <w:sz w:val="24"/>
          <w:u w:val="single"/>
          <w:lang w:bidi="zh-TW"/>
        </w:rPr>
      </w:pPr>
      <w:r>
        <w:rPr>
          <w:rFonts w:hint="eastAsia" w:ascii="宋体" w:hAnsi="宋体" w:eastAsia="宋体" w:cs="宋体"/>
          <w:sz w:val="24"/>
          <w:lang w:bidi="zh-TW"/>
        </w:rPr>
        <w:t>身份证号码：</w:t>
      </w:r>
      <w:r>
        <w:rPr>
          <w:rFonts w:hint="eastAsia" w:ascii="宋体" w:hAnsi="宋体" w:eastAsia="宋体" w:cs="宋体"/>
          <w:sz w:val="24"/>
          <w:u w:val="single"/>
          <w:lang w:bidi="zh-TW"/>
        </w:rPr>
        <w:t xml:space="preserve"> </w:t>
      </w:r>
      <w:r>
        <w:rPr>
          <w:rFonts w:hint="eastAsia" w:ascii="宋体" w:hAnsi="宋体" w:eastAsia="宋体" w:cs="宋体"/>
          <w:sz w:val="24"/>
          <w:u w:val="single"/>
          <w:lang w:bidi="zh-TW"/>
        </w:rPr>
        <w:tab/>
      </w:r>
      <w:r>
        <w:rPr>
          <w:rFonts w:hint="eastAsia" w:ascii="宋体" w:hAnsi="宋体" w:eastAsia="宋体" w:cs="宋体"/>
          <w:sz w:val="24"/>
          <w:u w:val="single"/>
          <w:lang w:bidi="zh-TW"/>
        </w:rPr>
        <w:t xml:space="preserve">                    </w:t>
      </w:r>
    </w:p>
    <w:p>
      <w:pPr>
        <w:spacing w:line="360" w:lineRule="auto"/>
        <w:jc w:val="center"/>
        <w:outlineLvl w:val="0"/>
        <w:rPr>
          <w:rFonts w:ascii="宋体" w:hAnsi="宋体" w:eastAsia="宋体" w:cs="宋体"/>
          <w:b/>
          <w:bCs/>
          <w:sz w:val="24"/>
          <w:lang w:bidi="zh-TW"/>
        </w:rPr>
      </w:pPr>
    </w:p>
    <w:p>
      <w:pPr>
        <w:spacing w:line="360" w:lineRule="auto"/>
        <w:jc w:val="right"/>
        <w:outlineLvl w:val="0"/>
        <w:rPr>
          <w:rFonts w:ascii="宋体" w:hAnsi="宋体" w:eastAsia="宋体" w:cs="宋体"/>
          <w:b/>
          <w:bCs/>
          <w:sz w:val="24"/>
          <w:lang w:bidi="zh-TW"/>
        </w:rPr>
      </w:pPr>
      <w:r>
        <w:rPr>
          <w:rFonts w:hint="eastAsia" w:ascii="宋体" w:hAnsi="宋体" w:eastAsia="宋体" w:cs="宋体"/>
          <w:b/>
          <w:bCs/>
          <w:sz w:val="24"/>
          <w:lang w:bidi="zh-TW"/>
        </w:rPr>
        <w:t xml:space="preserve"> </w:t>
      </w:r>
      <w:r>
        <w:rPr>
          <w:rFonts w:hint="eastAsia" w:ascii="宋体" w:hAnsi="宋体" w:eastAsia="宋体" w:cs="宋体"/>
          <w:b/>
          <w:bCs/>
          <w:sz w:val="24"/>
          <w:lang w:bidi="zh-TW"/>
        </w:rPr>
        <w:tab/>
      </w:r>
      <w:r>
        <w:rPr>
          <w:rFonts w:hint="eastAsia" w:ascii="宋体" w:hAnsi="宋体" w:eastAsia="宋体" w:cs="宋体"/>
          <w:b/>
          <w:bCs/>
          <w:sz w:val="24"/>
          <w:lang w:bidi="zh-TW"/>
        </w:rPr>
        <w:t xml:space="preserve">   年 </w:t>
      </w:r>
      <w:r>
        <w:rPr>
          <w:rFonts w:hint="eastAsia" w:ascii="宋体" w:hAnsi="宋体" w:eastAsia="宋体" w:cs="宋体"/>
          <w:b/>
          <w:bCs/>
          <w:sz w:val="24"/>
          <w:lang w:bidi="zh-TW"/>
        </w:rPr>
        <w:tab/>
      </w:r>
      <w:r>
        <w:rPr>
          <w:rFonts w:hint="eastAsia" w:ascii="宋体" w:hAnsi="宋体" w:eastAsia="宋体" w:cs="宋体"/>
          <w:b/>
          <w:bCs/>
          <w:sz w:val="24"/>
          <w:lang w:bidi="zh-TW"/>
        </w:rPr>
        <w:t xml:space="preserve">月 </w:t>
      </w:r>
      <w:r>
        <w:rPr>
          <w:rFonts w:hint="eastAsia" w:ascii="宋体" w:hAnsi="宋体" w:eastAsia="宋体" w:cs="宋体"/>
          <w:b/>
          <w:bCs/>
          <w:sz w:val="24"/>
          <w:lang w:bidi="zh-TW"/>
        </w:rPr>
        <w:tab/>
      </w:r>
      <w:r>
        <w:rPr>
          <w:rFonts w:hint="eastAsia" w:ascii="宋体" w:hAnsi="宋体" w:eastAsia="宋体" w:cs="宋体"/>
          <w:b/>
          <w:bCs/>
          <w:sz w:val="24"/>
          <w:lang w:bidi="zh-TW"/>
        </w:rPr>
        <w:t>日</w:t>
      </w:r>
    </w:p>
    <w:p>
      <w:pPr>
        <w:spacing w:line="360" w:lineRule="auto"/>
        <w:jc w:val="center"/>
        <w:outlineLvl w:val="0"/>
        <w:rPr>
          <w:rFonts w:ascii="宋体" w:hAnsi="宋体" w:eastAsia="宋体" w:cs="宋体"/>
          <w:b/>
          <w:bCs/>
          <w:sz w:val="24"/>
          <w:lang w:bidi="zh-TW"/>
        </w:rPr>
      </w:pPr>
      <w:r>
        <w:rPr>
          <w:rFonts w:hint="eastAsia" w:ascii="宋体" w:hAnsi="宋体" w:eastAsia="宋体" w:cs="宋体"/>
          <w:b/>
          <w:bCs/>
          <w:sz w:val="24"/>
          <w:lang w:bidi="zh-TW"/>
        </w:rPr>
        <w:br w:type="page"/>
      </w:r>
    </w:p>
    <w:p>
      <w:pPr>
        <w:rPr>
          <w:rFonts w:ascii="宋体" w:hAnsi="宋体" w:eastAsia="宋体" w:cs="宋体"/>
          <w:b/>
          <w:bCs/>
          <w:sz w:val="36"/>
          <w:szCs w:val="36"/>
          <w:lang w:bidi="zh-TW"/>
        </w:rPr>
        <w:sectPr>
          <w:headerReference r:id="rId27" w:type="default"/>
          <w:footerReference r:id="rId29" w:type="default"/>
          <w:headerReference r:id="rId28" w:type="even"/>
          <w:footerReference r:id="rId30" w:type="even"/>
          <w:pgSz w:w="11906" w:h="16838"/>
          <w:pgMar w:top="1440" w:right="1803" w:bottom="1440" w:left="1803" w:header="850" w:footer="850" w:gutter="0"/>
          <w:cols w:space="720" w:num="1"/>
          <w:docGrid w:linePitch="360" w:charSpace="0"/>
        </w:sectPr>
      </w:pPr>
    </w:p>
    <w:p>
      <w:pPr>
        <w:pStyle w:val="13"/>
        <w:ind w:firstLine="880"/>
      </w:pPr>
    </w:p>
    <w:p>
      <w:pPr>
        <w:pStyle w:val="27"/>
        <w:keepNext/>
        <w:keepLines/>
        <w:spacing w:before="0" w:after="620" w:line="240" w:lineRule="auto"/>
        <w:rPr>
          <w:b/>
          <w:bCs/>
          <w:sz w:val="36"/>
          <w:szCs w:val="36"/>
          <w:lang w:val="en-US" w:eastAsia="zh-CN"/>
        </w:rPr>
      </w:pPr>
      <w:r>
        <w:rPr>
          <w:rFonts w:hint="eastAsia"/>
          <w:b/>
          <w:bCs/>
          <w:sz w:val="36"/>
          <w:szCs w:val="36"/>
          <w:lang w:val="en-US" w:eastAsia="zh-CN"/>
        </w:rPr>
        <w:t>三、报价表</w:t>
      </w:r>
    </w:p>
    <w:p>
      <w:pPr>
        <w:pStyle w:val="30"/>
        <w:spacing w:after="80"/>
        <w:jc w:val="right"/>
      </w:pPr>
      <w:r>
        <w:rPr>
          <w:color w:val="000000"/>
          <w:sz w:val="22"/>
          <w:szCs w:val="22"/>
        </w:rPr>
        <w:t>单位：人民币元</w:t>
      </w:r>
    </w:p>
    <w:tbl>
      <w:tblPr>
        <w:tblStyle w:val="14"/>
        <w:tblW w:w="15194" w:type="dxa"/>
        <w:jc w:val="center"/>
        <w:tblLayout w:type="fixed"/>
        <w:tblCellMar>
          <w:top w:w="0" w:type="dxa"/>
          <w:left w:w="10" w:type="dxa"/>
          <w:bottom w:w="0" w:type="dxa"/>
          <w:right w:w="10" w:type="dxa"/>
        </w:tblCellMar>
      </w:tblPr>
      <w:tblGrid>
        <w:gridCol w:w="1035"/>
        <w:gridCol w:w="727"/>
        <w:gridCol w:w="1203"/>
        <w:gridCol w:w="1762"/>
        <w:gridCol w:w="1762"/>
        <w:gridCol w:w="1634"/>
        <w:gridCol w:w="2871"/>
        <w:gridCol w:w="2715"/>
        <w:gridCol w:w="1485"/>
      </w:tblGrid>
      <w:tr>
        <w:tblPrEx>
          <w:tblCellMar>
            <w:top w:w="0" w:type="dxa"/>
            <w:left w:w="10" w:type="dxa"/>
            <w:bottom w:w="0" w:type="dxa"/>
            <w:right w:w="10" w:type="dxa"/>
          </w:tblCellMar>
        </w:tblPrEx>
        <w:trPr>
          <w:trHeight w:val="1641" w:hRule="exact"/>
          <w:jc w:val="center"/>
        </w:trPr>
        <w:tc>
          <w:tcPr>
            <w:tcW w:w="1035"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color w:val="000000"/>
                <w:sz w:val="24"/>
              </w:rPr>
              <w:t>序号</w:t>
            </w:r>
          </w:p>
        </w:tc>
        <w:tc>
          <w:tcPr>
            <w:tcW w:w="1930" w:type="dxa"/>
            <w:gridSpan w:val="2"/>
            <w:tcBorders>
              <w:top w:val="single" w:color="auto" w:sz="4" w:space="0"/>
              <w:left w:val="single" w:color="auto" w:sz="4" w:space="0"/>
            </w:tcBorders>
            <w:shd w:val="clear" w:color="auto" w:fill="FFFFFF"/>
            <w:vAlign w:val="center"/>
          </w:tcPr>
          <w:p>
            <w:pPr>
              <w:pStyle w:val="21"/>
              <w:spacing w:after="0"/>
              <w:ind w:firstLine="0"/>
              <w:jc w:val="center"/>
              <w:rPr>
                <w:sz w:val="24"/>
              </w:rPr>
            </w:pPr>
            <w:r>
              <w:rPr>
                <w:color w:val="000000"/>
                <w:sz w:val="24"/>
              </w:rPr>
              <w:t>分项名称</w:t>
            </w:r>
          </w:p>
        </w:tc>
        <w:tc>
          <w:tcPr>
            <w:tcW w:w="1762" w:type="dxa"/>
            <w:tcBorders>
              <w:top w:val="single" w:color="auto" w:sz="4" w:space="0"/>
              <w:left w:val="single" w:color="auto" w:sz="4" w:space="0"/>
            </w:tcBorders>
            <w:shd w:val="clear" w:color="auto" w:fill="FFFFFF"/>
            <w:vAlign w:val="center"/>
          </w:tcPr>
          <w:p>
            <w:pPr>
              <w:pStyle w:val="21"/>
              <w:spacing w:after="0"/>
              <w:ind w:firstLine="0"/>
              <w:jc w:val="center"/>
              <w:rPr>
                <w:color w:val="000000"/>
                <w:sz w:val="24"/>
                <w:lang w:val="en-US" w:eastAsia="zh-CN"/>
              </w:rPr>
            </w:pPr>
            <w:r>
              <w:rPr>
                <w:rFonts w:hint="eastAsia"/>
                <w:color w:val="000000"/>
                <w:sz w:val="24"/>
                <w:lang w:val="en-US" w:eastAsia="zh-CN"/>
              </w:rPr>
              <w:t>产品品牌、型号</w:t>
            </w:r>
          </w:p>
        </w:tc>
        <w:tc>
          <w:tcPr>
            <w:tcW w:w="1762"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color w:val="000000"/>
                <w:sz w:val="24"/>
              </w:rPr>
              <w:t>单位</w:t>
            </w:r>
          </w:p>
        </w:tc>
        <w:tc>
          <w:tcPr>
            <w:tcW w:w="1634"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color w:val="000000"/>
                <w:sz w:val="24"/>
              </w:rPr>
              <w:t>数量</w:t>
            </w:r>
          </w:p>
        </w:tc>
        <w:tc>
          <w:tcPr>
            <w:tcW w:w="2871"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color w:val="000000"/>
                <w:sz w:val="24"/>
              </w:rPr>
              <w:t>单价</w:t>
            </w:r>
          </w:p>
        </w:tc>
        <w:tc>
          <w:tcPr>
            <w:tcW w:w="2715" w:type="dxa"/>
            <w:tcBorders>
              <w:top w:val="single" w:color="auto" w:sz="4" w:space="0"/>
              <w:left w:val="single" w:color="auto" w:sz="4" w:space="0"/>
            </w:tcBorders>
            <w:shd w:val="clear" w:color="auto" w:fill="FFFFFF"/>
            <w:vAlign w:val="center"/>
          </w:tcPr>
          <w:p>
            <w:pPr>
              <w:pStyle w:val="21"/>
              <w:spacing w:after="0"/>
              <w:ind w:firstLine="0"/>
              <w:jc w:val="center"/>
              <w:rPr>
                <w:sz w:val="24"/>
              </w:rPr>
            </w:pPr>
            <w:r>
              <w:rPr>
                <w:color w:val="000000"/>
                <w:sz w:val="24"/>
              </w:rPr>
              <w:t>总价</w:t>
            </w:r>
          </w:p>
        </w:tc>
        <w:tc>
          <w:tcPr>
            <w:tcW w:w="1485" w:type="dxa"/>
            <w:tcBorders>
              <w:top w:val="single" w:color="auto" w:sz="4" w:space="0"/>
              <w:left w:val="single" w:color="auto" w:sz="4" w:space="0"/>
              <w:right w:val="single" w:color="auto" w:sz="4" w:space="0"/>
            </w:tcBorders>
            <w:shd w:val="clear" w:color="auto" w:fill="FFFFFF"/>
            <w:vAlign w:val="center"/>
          </w:tcPr>
          <w:p>
            <w:pPr>
              <w:pStyle w:val="21"/>
              <w:spacing w:after="0"/>
              <w:ind w:firstLine="0"/>
              <w:jc w:val="center"/>
              <w:rPr>
                <w:sz w:val="24"/>
              </w:rPr>
            </w:pPr>
            <w:r>
              <w:rPr>
                <w:color w:val="000000"/>
                <w:sz w:val="24"/>
              </w:rPr>
              <w:t>备注</w:t>
            </w:r>
          </w:p>
        </w:tc>
      </w:tr>
      <w:tr>
        <w:tblPrEx>
          <w:tblCellMar>
            <w:top w:w="0" w:type="dxa"/>
            <w:left w:w="10" w:type="dxa"/>
            <w:bottom w:w="0" w:type="dxa"/>
            <w:right w:w="10" w:type="dxa"/>
          </w:tblCellMar>
        </w:tblPrEx>
        <w:trPr>
          <w:trHeight w:val="744" w:hRule="atLeast"/>
          <w:jc w:val="center"/>
        </w:trPr>
        <w:tc>
          <w:tcPr>
            <w:tcW w:w="1035" w:type="dxa"/>
            <w:tcBorders>
              <w:top w:val="single" w:color="auto" w:sz="4" w:space="0"/>
              <w:left w:val="single" w:color="auto" w:sz="4" w:space="0"/>
            </w:tcBorders>
            <w:shd w:val="clear" w:color="auto" w:fill="FFFFFF"/>
            <w:vAlign w:val="center"/>
          </w:tcPr>
          <w:p>
            <w:pPr>
              <w:pStyle w:val="21"/>
              <w:spacing w:after="0"/>
              <w:ind w:firstLine="200"/>
              <w:jc w:val="center"/>
              <w:rPr>
                <w:sz w:val="24"/>
              </w:rPr>
            </w:pPr>
            <w:r>
              <w:rPr>
                <w:rFonts w:ascii="Times New Roman" w:hAnsi="Times New Roman" w:eastAsia="Times New Roman" w:cs="Times New Roman"/>
                <w:color w:val="000000"/>
                <w:sz w:val="24"/>
              </w:rPr>
              <w:t>1</w:t>
            </w:r>
          </w:p>
        </w:tc>
        <w:tc>
          <w:tcPr>
            <w:tcW w:w="1930" w:type="dxa"/>
            <w:gridSpan w:val="2"/>
            <w:tcBorders>
              <w:top w:val="single" w:color="auto" w:sz="4" w:space="0"/>
              <w:left w:val="single" w:color="auto" w:sz="4" w:space="0"/>
            </w:tcBorders>
            <w:shd w:val="clear" w:color="auto" w:fill="FFFFFF"/>
          </w:tcPr>
          <w:p>
            <w:pPr>
              <w:rPr>
                <w:sz w:val="15"/>
                <w:szCs w:val="15"/>
              </w:rPr>
            </w:pPr>
          </w:p>
        </w:tc>
        <w:tc>
          <w:tcPr>
            <w:tcW w:w="1762" w:type="dxa"/>
            <w:tcBorders>
              <w:top w:val="single" w:color="auto" w:sz="4" w:space="0"/>
              <w:left w:val="single" w:color="auto" w:sz="4" w:space="0"/>
            </w:tcBorders>
            <w:shd w:val="clear" w:color="auto" w:fill="FFFFFF"/>
          </w:tcPr>
          <w:p>
            <w:pPr>
              <w:rPr>
                <w:sz w:val="15"/>
                <w:szCs w:val="15"/>
              </w:rPr>
            </w:pPr>
          </w:p>
        </w:tc>
        <w:tc>
          <w:tcPr>
            <w:tcW w:w="1762" w:type="dxa"/>
            <w:tcBorders>
              <w:top w:val="single" w:color="auto" w:sz="4" w:space="0"/>
              <w:left w:val="single" w:color="auto" w:sz="4" w:space="0"/>
            </w:tcBorders>
            <w:shd w:val="clear" w:color="auto" w:fill="FFFFFF"/>
          </w:tcPr>
          <w:p>
            <w:pPr>
              <w:rPr>
                <w:sz w:val="15"/>
                <w:szCs w:val="15"/>
              </w:rPr>
            </w:pPr>
          </w:p>
        </w:tc>
        <w:tc>
          <w:tcPr>
            <w:tcW w:w="1634" w:type="dxa"/>
            <w:tcBorders>
              <w:top w:val="single" w:color="auto" w:sz="4" w:space="0"/>
              <w:left w:val="single" w:color="auto" w:sz="4" w:space="0"/>
            </w:tcBorders>
            <w:shd w:val="clear" w:color="auto" w:fill="FFFFFF"/>
          </w:tcPr>
          <w:p>
            <w:pPr>
              <w:rPr>
                <w:sz w:val="15"/>
                <w:szCs w:val="15"/>
              </w:rPr>
            </w:pPr>
          </w:p>
        </w:tc>
        <w:tc>
          <w:tcPr>
            <w:tcW w:w="2871" w:type="dxa"/>
            <w:tcBorders>
              <w:top w:val="single" w:color="auto" w:sz="4" w:space="0"/>
              <w:left w:val="single" w:color="auto" w:sz="4" w:space="0"/>
            </w:tcBorders>
            <w:shd w:val="clear" w:color="auto" w:fill="FFFFFF"/>
          </w:tcPr>
          <w:p>
            <w:pPr>
              <w:rPr>
                <w:sz w:val="15"/>
                <w:szCs w:val="15"/>
              </w:rPr>
            </w:pPr>
          </w:p>
        </w:tc>
        <w:tc>
          <w:tcPr>
            <w:tcW w:w="2715" w:type="dxa"/>
            <w:tcBorders>
              <w:top w:val="single" w:color="auto" w:sz="4" w:space="0"/>
              <w:left w:val="single" w:color="auto" w:sz="4" w:space="0"/>
            </w:tcBorders>
            <w:shd w:val="clear" w:color="auto" w:fill="FFFFFF"/>
          </w:tcPr>
          <w:p>
            <w:pPr>
              <w:rPr>
                <w:sz w:val="15"/>
                <w:szCs w:val="15"/>
              </w:rPr>
            </w:pPr>
          </w:p>
        </w:tc>
        <w:tc>
          <w:tcPr>
            <w:tcW w:w="1485" w:type="dxa"/>
            <w:tcBorders>
              <w:top w:val="single" w:color="auto" w:sz="4" w:space="0"/>
              <w:left w:val="single" w:color="auto" w:sz="4" w:space="0"/>
              <w:right w:val="single" w:color="auto" w:sz="4" w:space="0"/>
            </w:tcBorders>
            <w:shd w:val="clear" w:color="auto" w:fill="FFFFFF"/>
          </w:tcPr>
          <w:p>
            <w:pPr>
              <w:rPr>
                <w:sz w:val="15"/>
                <w:szCs w:val="15"/>
              </w:rPr>
            </w:pPr>
          </w:p>
        </w:tc>
      </w:tr>
      <w:tr>
        <w:tblPrEx>
          <w:tblCellMar>
            <w:top w:w="0" w:type="dxa"/>
            <w:left w:w="10" w:type="dxa"/>
            <w:bottom w:w="0" w:type="dxa"/>
            <w:right w:w="10" w:type="dxa"/>
          </w:tblCellMar>
        </w:tblPrEx>
        <w:trPr>
          <w:trHeight w:val="744" w:hRule="atLeast"/>
          <w:jc w:val="center"/>
        </w:trPr>
        <w:tc>
          <w:tcPr>
            <w:tcW w:w="1035" w:type="dxa"/>
            <w:tcBorders>
              <w:top w:val="single" w:color="auto" w:sz="4" w:space="0"/>
              <w:left w:val="single" w:color="auto" w:sz="4" w:space="0"/>
            </w:tcBorders>
            <w:shd w:val="clear" w:color="auto" w:fill="FFFFFF"/>
            <w:vAlign w:val="center"/>
          </w:tcPr>
          <w:p>
            <w:pPr>
              <w:pStyle w:val="21"/>
              <w:spacing w:after="0"/>
              <w:ind w:firstLine="200"/>
              <w:jc w:val="center"/>
              <w:rPr>
                <w:sz w:val="24"/>
              </w:rPr>
            </w:pPr>
            <w:r>
              <w:rPr>
                <w:rFonts w:ascii="Times New Roman" w:hAnsi="Times New Roman" w:eastAsia="Times New Roman" w:cs="Times New Roman"/>
                <w:color w:val="000000"/>
                <w:sz w:val="24"/>
              </w:rPr>
              <w:t>2</w:t>
            </w:r>
          </w:p>
        </w:tc>
        <w:tc>
          <w:tcPr>
            <w:tcW w:w="1930" w:type="dxa"/>
            <w:gridSpan w:val="2"/>
            <w:tcBorders>
              <w:top w:val="single" w:color="auto" w:sz="4" w:space="0"/>
              <w:left w:val="single" w:color="auto" w:sz="4" w:space="0"/>
            </w:tcBorders>
            <w:shd w:val="clear" w:color="auto" w:fill="FFFFFF"/>
          </w:tcPr>
          <w:p>
            <w:pPr>
              <w:rPr>
                <w:sz w:val="15"/>
                <w:szCs w:val="15"/>
              </w:rPr>
            </w:pPr>
          </w:p>
        </w:tc>
        <w:tc>
          <w:tcPr>
            <w:tcW w:w="1762" w:type="dxa"/>
            <w:tcBorders>
              <w:top w:val="single" w:color="auto" w:sz="4" w:space="0"/>
              <w:left w:val="single" w:color="auto" w:sz="4" w:space="0"/>
            </w:tcBorders>
            <w:shd w:val="clear" w:color="auto" w:fill="FFFFFF"/>
          </w:tcPr>
          <w:p>
            <w:pPr>
              <w:rPr>
                <w:sz w:val="15"/>
                <w:szCs w:val="15"/>
              </w:rPr>
            </w:pPr>
          </w:p>
        </w:tc>
        <w:tc>
          <w:tcPr>
            <w:tcW w:w="1762" w:type="dxa"/>
            <w:tcBorders>
              <w:top w:val="single" w:color="auto" w:sz="4" w:space="0"/>
              <w:left w:val="single" w:color="auto" w:sz="4" w:space="0"/>
            </w:tcBorders>
            <w:shd w:val="clear" w:color="auto" w:fill="FFFFFF"/>
          </w:tcPr>
          <w:p>
            <w:pPr>
              <w:rPr>
                <w:sz w:val="15"/>
                <w:szCs w:val="15"/>
              </w:rPr>
            </w:pPr>
          </w:p>
        </w:tc>
        <w:tc>
          <w:tcPr>
            <w:tcW w:w="1634" w:type="dxa"/>
            <w:tcBorders>
              <w:top w:val="single" w:color="auto" w:sz="4" w:space="0"/>
              <w:left w:val="single" w:color="auto" w:sz="4" w:space="0"/>
            </w:tcBorders>
            <w:shd w:val="clear" w:color="auto" w:fill="FFFFFF"/>
          </w:tcPr>
          <w:p>
            <w:pPr>
              <w:rPr>
                <w:sz w:val="15"/>
                <w:szCs w:val="15"/>
              </w:rPr>
            </w:pPr>
          </w:p>
        </w:tc>
        <w:tc>
          <w:tcPr>
            <w:tcW w:w="2871" w:type="dxa"/>
            <w:tcBorders>
              <w:top w:val="single" w:color="auto" w:sz="4" w:space="0"/>
              <w:left w:val="single" w:color="auto" w:sz="4" w:space="0"/>
            </w:tcBorders>
            <w:shd w:val="clear" w:color="auto" w:fill="FFFFFF"/>
          </w:tcPr>
          <w:p>
            <w:pPr>
              <w:rPr>
                <w:sz w:val="15"/>
                <w:szCs w:val="15"/>
              </w:rPr>
            </w:pPr>
          </w:p>
        </w:tc>
        <w:tc>
          <w:tcPr>
            <w:tcW w:w="2715" w:type="dxa"/>
            <w:tcBorders>
              <w:top w:val="single" w:color="auto" w:sz="4" w:space="0"/>
              <w:left w:val="single" w:color="auto" w:sz="4" w:space="0"/>
            </w:tcBorders>
            <w:shd w:val="clear" w:color="auto" w:fill="FFFFFF"/>
          </w:tcPr>
          <w:p>
            <w:pPr>
              <w:rPr>
                <w:sz w:val="15"/>
                <w:szCs w:val="15"/>
              </w:rPr>
            </w:pPr>
          </w:p>
        </w:tc>
        <w:tc>
          <w:tcPr>
            <w:tcW w:w="1485" w:type="dxa"/>
            <w:tcBorders>
              <w:top w:val="single" w:color="auto" w:sz="4" w:space="0"/>
              <w:left w:val="single" w:color="auto" w:sz="4" w:space="0"/>
              <w:right w:val="single" w:color="auto" w:sz="4" w:space="0"/>
            </w:tcBorders>
            <w:shd w:val="clear" w:color="auto" w:fill="FFFFFF"/>
          </w:tcPr>
          <w:p>
            <w:pPr>
              <w:rPr>
                <w:sz w:val="15"/>
                <w:szCs w:val="15"/>
              </w:rPr>
            </w:pPr>
          </w:p>
        </w:tc>
      </w:tr>
      <w:tr>
        <w:tblPrEx>
          <w:tblCellMar>
            <w:top w:w="0" w:type="dxa"/>
            <w:left w:w="10" w:type="dxa"/>
            <w:bottom w:w="0" w:type="dxa"/>
            <w:right w:w="10" w:type="dxa"/>
          </w:tblCellMar>
        </w:tblPrEx>
        <w:trPr>
          <w:trHeight w:val="744" w:hRule="atLeast"/>
          <w:jc w:val="center"/>
        </w:trPr>
        <w:tc>
          <w:tcPr>
            <w:tcW w:w="1035" w:type="dxa"/>
            <w:tcBorders>
              <w:top w:val="single" w:color="auto" w:sz="4" w:space="0"/>
              <w:left w:val="single" w:color="auto" w:sz="4" w:space="0"/>
            </w:tcBorders>
            <w:shd w:val="clear" w:color="auto" w:fill="FFFFFF"/>
            <w:vAlign w:val="center"/>
          </w:tcPr>
          <w:p>
            <w:pPr>
              <w:pStyle w:val="21"/>
              <w:spacing w:after="0"/>
              <w:ind w:firstLine="200"/>
              <w:jc w:val="center"/>
              <w:rPr>
                <w:sz w:val="24"/>
              </w:rPr>
            </w:pPr>
            <w:r>
              <w:rPr>
                <w:rFonts w:ascii="Times New Roman" w:hAnsi="Times New Roman" w:eastAsia="Times New Roman" w:cs="Times New Roman"/>
                <w:color w:val="000000"/>
                <w:sz w:val="24"/>
              </w:rPr>
              <w:t>3</w:t>
            </w:r>
          </w:p>
        </w:tc>
        <w:tc>
          <w:tcPr>
            <w:tcW w:w="1930" w:type="dxa"/>
            <w:gridSpan w:val="2"/>
            <w:tcBorders>
              <w:top w:val="single" w:color="auto" w:sz="4" w:space="0"/>
              <w:left w:val="single" w:color="auto" w:sz="4" w:space="0"/>
            </w:tcBorders>
            <w:shd w:val="clear" w:color="auto" w:fill="FFFFFF"/>
          </w:tcPr>
          <w:p>
            <w:pPr>
              <w:rPr>
                <w:sz w:val="15"/>
                <w:szCs w:val="15"/>
              </w:rPr>
            </w:pPr>
          </w:p>
        </w:tc>
        <w:tc>
          <w:tcPr>
            <w:tcW w:w="1762" w:type="dxa"/>
            <w:tcBorders>
              <w:top w:val="single" w:color="auto" w:sz="4" w:space="0"/>
              <w:left w:val="single" w:color="auto" w:sz="4" w:space="0"/>
            </w:tcBorders>
            <w:shd w:val="clear" w:color="auto" w:fill="FFFFFF"/>
          </w:tcPr>
          <w:p>
            <w:pPr>
              <w:rPr>
                <w:sz w:val="15"/>
                <w:szCs w:val="15"/>
              </w:rPr>
            </w:pPr>
          </w:p>
        </w:tc>
        <w:tc>
          <w:tcPr>
            <w:tcW w:w="1762" w:type="dxa"/>
            <w:tcBorders>
              <w:top w:val="single" w:color="auto" w:sz="4" w:space="0"/>
              <w:left w:val="single" w:color="auto" w:sz="4" w:space="0"/>
            </w:tcBorders>
            <w:shd w:val="clear" w:color="auto" w:fill="FFFFFF"/>
          </w:tcPr>
          <w:p>
            <w:pPr>
              <w:rPr>
                <w:sz w:val="15"/>
                <w:szCs w:val="15"/>
              </w:rPr>
            </w:pPr>
          </w:p>
        </w:tc>
        <w:tc>
          <w:tcPr>
            <w:tcW w:w="1634" w:type="dxa"/>
            <w:tcBorders>
              <w:top w:val="single" w:color="auto" w:sz="4" w:space="0"/>
              <w:left w:val="single" w:color="auto" w:sz="4" w:space="0"/>
            </w:tcBorders>
            <w:shd w:val="clear" w:color="auto" w:fill="FFFFFF"/>
          </w:tcPr>
          <w:p>
            <w:pPr>
              <w:rPr>
                <w:sz w:val="15"/>
                <w:szCs w:val="15"/>
              </w:rPr>
            </w:pPr>
          </w:p>
        </w:tc>
        <w:tc>
          <w:tcPr>
            <w:tcW w:w="2871" w:type="dxa"/>
            <w:tcBorders>
              <w:top w:val="single" w:color="auto" w:sz="4" w:space="0"/>
              <w:left w:val="single" w:color="auto" w:sz="4" w:space="0"/>
            </w:tcBorders>
            <w:shd w:val="clear" w:color="auto" w:fill="FFFFFF"/>
          </w:tcPr>
          <w:p>
            <w:pPr>
              <w:rPr>
                <w:sz w:val="15"/>
                <w:szCs w:val="15"/>
              </w:rPr>
            </w:pPr>
          </w:p>
        </w:tc>
        <w:tc>
          <w:tcPr>
            <w:tcW w:w="2715" w:type="dxa"/>
            <w:tcBorders>
              <w:top w:val="single" w:color="auto" w:sz="4" w:space="0"/>
              <w:left w:val="single" w:color="auto" w:sz="4" w:space="0"/>
            </w:tcBorders>
            <w:shd w:val="clear" w:color="auto" w:fill="FFFFFF"/>
          </w:tcPr>
          <w:p>
            <w:pPr>
              <w:rPr>
                <w:sz w:val="15"/>
                <w:szCs w:val="15"/>
              </w:rPr>
            </w:pPr>
          </w:p>
        </w:tc>
        <w:tc>
          <w:tcPr>
            <w:tcW w:w="1485" w:type="dxa"/>
            <w:tcBorders>
              <w:top w:val="single" w:color="auto" w:sz="4" w:space="0"/>
              <w:left w:val="single" w:color="auto" w:sz="4" w:space="0"/>
              <w:right w:val="single" w:color="auto" w:sz="4" w:space="0"/>
            </w:tcBorders>
            <w:shd w:val="clear" w:color="auto" w:fill="FFFFFF"/>
          </w:tcPr>
          <w:p>
            <w:pPr>
              <w:rPr>
                <w:sz w:val="15"/>
                <w:szCs w:val="15"/>
              </w:rPr>
            </w:pPr>
          </w:p>
        </w:tc>
      </w:tr>
      <w:tr>
        <w:tblPrEx>
          <w:tblCellMar>
            <w:top w:w="0" w:type="dxa"/>
            <w:left w:w="10" w:type="dxa"/>
            <w:bottom w:w="0" w:type="dxa"/>
            <w:right w:w="10" w:type="dxa"/>
          </w:tblCellMar>
        </w:tblPrEx>
        <w:trPr>
          <w:trHeight w:val="794" w:hRule="atLeast"/>
          <w:jc w:val="center"/>
        </w:trPr>
        <w:tc>
          <w:tcPr>
            <w:tcW w:w="1035" w:type="dxa"/>
            <w:tcBorders>
              <w:top w:val="single" w:color="auto" w:sz="4" w:space="0"/>
              <w:left w:val="single" w:color="auto" w:sz="4" w:space="0"/>
            </w:tcBorders>
            <w:shd w:val="clear" w:color="auto" w:fill="FFFFFF"/>
            <w:vAlign w:val="center"/>
          </w:tcPr>
          <w:p>
            <w:pPr>
              <w:pStyle w:val="21"/>
              <w:spacing w:after="0"/>
              <w:ind w:firstLine="200"/>
              <w:jc w:val="center"/>
              <w:rPr>
                <w:sz w:val="24"/>
              </w:rPr>
            </w:pPr>
            <w:r>
              <w:rPr>
                <w:rFonts w:ascii="Times New Roman" w:hAnsi="Times New Roman" w:eastAsia="Times New Roman" w:cs="Times New Roman"/>
                <w:color w:val="000000"/>
                <w:sz w:val="24"/>
              </w:rPr>
              <w:t>4</w:t>
            </w:r>
          </w:p>
        </w:tc>
        <w:tc>
          <w:tcPr>
            <w:tcW w:w="1930" w:type="dxa"/>
            <w:gridSpan w:val="2"/>
            <w:tcBorders>
              <w:top w:val="single" w:color="auto" w:sz="4" w:space="0"/>
              <w:left w:val="single" w:color="auto" w:sz="4" w:space="0"/>
            </w:tcBorders>
            <w:shd w:val="clear" w:color="auto" w:fill="FFFFFF"/>
          </w:tcPr>
          <w:p>
            <w:pPr>
              <w:rPr>
                <w:sz w:val="15"/>
                <w:szCs w:val="15"/>
              </w:rPr>
            </w:pPr>
          </w:p>
        </w:tc>
        <w:tc>
          <w:tcPr>
            <w:tcW w:w="1762" w:type="dxa"/>
            <w:tcBorders>
              <w:top w:val="single" w:color="auto" w:sz="4" w:space="0"/>
              <w:left w:val="single" w:color="auto" w:sz="4" w:space="0"/>
            </w:tcBorders>
            <w:shd w:val="clear" w:color="auto" w:fill="FFFFFF"/>
          </w:tcPr>
          <w:p>
            <w:pPr>
              <w:rPr>
                <w:sz w:val="15"/>
                <w:szCs w:val="15"/>
              </w:rPr>
            </w:pPr>
          </w:p>
        </w:tc>
        <w:tc>
          <w:tcPr>
            <w:tcW w:w="1762" w:type="dxa"/>
            <w:tcBorders>
              <w:top w:val="single" w:color="auto" w:sz="4" w:space="0"/>
              <w:left w:val="single" w:color="auto" w:sz="4" w:space="0"/>
            </w:tcBorders>
            <w:shd w:val="clear" w:color="auto" w:fill="FFFFFF"/>
          </w:tcPr>
          <w:p>
            <w:pPr>
              <w:rPr>
                <w:sz w:val="15"/>
                <w:szCs w:val="15"/>
              </w:rPr>
            </w:pPr>
          </w:p>
        </w:tc>
        <w:tc>
          <w:tcPr>
            <w:tcW w:w="1634" w:type="dxa"/>
            <w:tcBorders>
              <w:top w:val="single" w:color="auto" w:sz="4" w:space="0"/>
              <w:left w:val="single" w:color="auto" w:sz="4" w:space="0"/>
            </w:tcBorders>
            <w:shd w:val="clear" w:color="auto" w:fill="FFFFFF"/>
          </w:tcPr>
          <w:p>
            <w:pPr>
              <w:rPr>
                <w:sz w:val="15"/>
                <w:szCs w:val="15"/>
              </w:rPr>
            </w:pPr>
          </w:p>
        </w:tc>
        <w:tc>
          <w:tcPr>
            <w:tcW w:w="2871" w:type="dxa"/>
            <w:tcBorders>
              <w:top w:val="single" w:color="auto" w:sz="4" w:space="0"/>
              <w:left w:val="single" w:color="auto" w:sz="4" w:space="0"/>
            </w:tcBorders>
            <w:shd w:val="clear" w:color="auto" w:fill="FFFFFF"/>
          </w:tcPr>
          <w:p>
            <w:pPr>
              <w:rPr>
                <w:sz w:val="15"/>
                <w:szCs w:val="15"/>
              </w:rPr>
            </w:pPr>
          </w:p>
        </w:tc>
        <w:tc>
          <w:tcPr>
            <w:tcW w:w="2715" w:type="dxa"/>
            <w:tcBorders>
              <w:top w:val="single" w:color="auto" w:sz="4" w:space="0"/>
              <w:left w:val="single" w:color="auto" w:sz="4" w:space="0"/>
            </w:tcBorders>
            <w:shd w:val="clear" w:color="auto" w:fill="FFFFFF"/>
          </w:tcPr>
          <w:p>
            <w:pPr>
              <w:rPr>
                <w:sz w:val="15"/>
                <w:szCs w:val="15"/>
              </w:rPr>
            </w:pPr>
          </w:p>
        </w:tc>
        <w:tc>
          <w:tcPr>
            <w:tcW w:w="1485" w:type="dxa"/>
            <w:tcBorders>
              <w:top w:val="single" w:color="auto" w:sz="4" w:space="0"/>
              <w:left w:val="single" w:color="auto" w:sz="4" w:space="0"/>
              <w:right w:val="single" w:color="auto" w:sz="4" w:space="0"/>
            </w:tcBorders>
            <w:shd w:val="clear" w:color="auto" w:fill="FFFFFF"/>
          </w:tcPr>
          <w:p>
            <w:pPr>
              <w:rPr>
                <w:sz w:val="15"/>
                <w:szCs w:val="15"/>
              </w:rPr>
            </w:pPr>
          </w:p>
        </w:tc>
      </w:tr>
      <w:tr>
        <w:tblPrEx>
          <w:tblCellMar>
            <w:top w:w="0" w:type="dxa"/>
            <w:left w:w="10" w:type="dxa"/>
            <w:bottom w:w="0" w:type="dxa"/>
            <w:right w:w="10" w:type="dxa"/>
          </w:tblCellMar>
        </w:tblPrEx>
        <w:trPr>
          <w:trHeight w:val="744" w:hRule="atLeast"/>
          <w:jc w:val="center"/>
        </w:trPr>
        <w:tc>
          <w:tcPr>
            <w:tcW w:w="1035" w:type="dxa"/>
            <w:tcBorders>
              <w:top w:val="single" w:color="auto" w:sz="4" w:space="0"/>
              <w:left w:val="single" w:color="auto" w:sz="4" w:space="0"/>
            </w:tcBorders>
            <w:shd w:val="clear" w:color="auto" w:fill="FFFFFF"/>
            <w:vAlign w:val="center"/>
          </w:tcPr>
          <w:p>
            <w:pPr>
              <w:pStyle w:val="21"/>
              <w:spacing w:before="80" w:after="0"/>
              <w:ind w:firstLine="200"/>
              <w:jc w:val="center"/>
              <w:rPr>
                <w:sz w:val="24"/>
              </w:rPr>
            </w:pPr>
            <w:r>
              <w:rPr>
                <w:rFonts w:ascii="Times New Roman" w:hAnsi="Times New Roman" w:eastAsia="Times New Roman" w:cs="Times New Roman"/>
                <w:color w:val="000000"/>
                <w:sz w:val="24"/>
              </w:rPr>
              <w:t>5</w:t>
            </w:r>
          </w:p>
        </w:tc>
        <w:tc>
          <w:tcPr>
            <w:tcW w:w="1930" w:type="dxa"/>
            <w:gridSpan w:val="2"/>
            <w:tcBorders>
              <w:top w:val="single" w:color="auto" w:sz="4" w:space="0"/>
              <w:left w:val="single" w:color="auto" w:sz="4" w:space="0"/>
            </w:tcBorders>
            <w:shd w:val="clear" w:color="auto" w:fill="FFFFFF"/>
          </w:tcPr>
          <w:p>
            <w:pPr>
              <w:rPr>
                <w:sz w:val="15"/>
                <w:szCs w:val="15"/>
              </w:rPr>
            </w:pPr>
          </w:p>
        </w:tc>
        <w:tc>
          <w:tcPr>
            <w:tcW w:w="1762" w:type="dxa"/>
            <w:tcBorders>
              <w:top w:val="single" w:color="auto" w:sz="4" w:space="0"/>
              <w:left w:val="single" w:color="auto" w:sz="4" w:space="0"/>
            </w:tcBorders>
            <w:shd w:val="clear" w:color="auto" w:fill="FFFFFF"/>
          </w:tcPr>
          <w:p>
            <w:pPr>
              <w:rPr>
                <w:sz w:val="15"/>
                <w:szCs w:val="15"/>
              </w:rPr>
            </w:pPr>
          </w:p>
        </w:tc>
        <w:tc>
          <w:tcPr>
            <w:tcW w:w="1762" w:type="dxa"/>
            <w:tcBorders>
              <w:top w:val="single" w:color="auto" w:sz="4" w:space="0"/>
              <w:left w:val="single" w:color="auto" w:sz="4" w:space="0"/>
            </w:tcBorders>
            <w:shd w:val="clear" w:color="auto" w:fill="FFFFFF"/>
          </w:tcPr>
          <w:p>
            <w:pPr>
              <w:rPr>
                <w:sz w:val="15"/>
                <w:szCs w:val="15"/>
              </w:rPr>
            </w:pPr>
          </w:p>
        </w:tc>
        <w:tc>
          <w:tcPr>
            <w:tcW w:w="1634" w:type="dxa"/>
            <w:tcBorders>
              <w:top w:val="single" w:color="auto" w:sz="4" w:space="0"/>
              <w:left w:val="single" w:color="auto" w:sz="4" w:space="0"/>
            </w:tcBorders>
            <w:shd w:val="clear" w:color="auto" w:fill="FFFFFF"/>
          </w:tcPr>
          <w:p>
            <w:pPr>
              <w:rPr>
                <w:sz w:val="15"/>
                <w:szCs w:val="15"/>
              </w:rPr>
            </w:pPr>
          </w:p>
        </w:tc>
        <w:tc>
          <w:tcPr>
            <w:tcW w:w="2871" w:type="dxa"/>
            <w:tcBorders>
              <w:top w:val="single" w:color="auto" w:sz="4" w:space="0"/>
              <w:left w:val="single" w:color="auto" w:sz="4" w:space="0"/>
            </w:tcBorders>
            <w:shd w:val="clear" w:color="auto" w:fill="FFFFFF"/>
          </w:tcPr>
          <w:p>
            <w:pPr>
              <w:rPr>
                <w:sz w:val="15"/>
                <w:szCs w:val="15"/>
              </w:rPr>
            </w:pPr>
          </w:p>
        </w:tc>
        <w:tc>
          <w:tcPr>
            <w:tcW w:w="2715" w:type="dxa"/>
            <w:tcBorders>
              <w:top w:val="single" w:color="auto" w:sz="4" w:space="0"/>
              <w:left w:val="single" w:color="auto" w:sz="4" w:space="0"/>
            </w:tcBorders>
            <w:shd w:val="clear" w:color="auto" w:fill="FFFFFF"/>
            <w:vAlign w:val="center"/>
          </w:tcPr>
          <w:p>
            <w:pPr>
              <w:rPr>
                <w:sz w:val="15"/>
                <w:szCs w:val="15"/>
              </w:rPr>
            </w:pPr>
          </w:p>
        </w:tc>
        <w:tc>
          <w:tcPr>
            <w:tcW w:w="1485" w:type="dxa"/>
            <w:tcBorders>
              <w:top w:val="single" w:color="auto" w:sz="4" w:space="0"/>
              <w:left w:val="single" w:color="auto" w:sz="4" w:space="0"/>
              <w:right w:val="single" w:color="auto" w:sz="4" w:space="0"/>
            </w:tcBorders>
            <w:shd w:val="clear" w:color="auto" w:fill="FFFFFF"/>
          </w:tcPr>
          <w:p>
            <w:pPr>
              <w:rPr>
                <w:sz w:val="15"/>
                <w:szCs w:val="15"/>
              </w:rPr>
            </w:pPr>
          </w:p>
        </w:tc>
      </w:tr>
      <w:tr>
        <w:tblPrEx>
          <w:tblCellMar>
            <w:top w:w="0" w:type="dxa"/>
            <w:left w:w="10" w:type="dxa"/>
            <w:bottom w:w="0" w:type="dxa"/>
            <w:right w:w="10" w:type="dxa"/>
          </w:tblCellMar>
        </w:tblPrEx>
        <w:trPr>
          <w:trHeight w:val="769" w:hRule="atLeast"/>
          <w:jc w:val="center"/>
        </w:trPr>
        <w:tc>
          <w:tcPr>
            <w:tcW w:w="176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before="80" w:after="0"/>
              <w:ind w:firstLine="0"/>
              <w:jc w:val="center"/>
              <w:rPr>
                <w:color w:val="000000"/>
                <w:sz w:val="24"/>
              </w:rPr>
            </w:pPr>
          </w:p>
        </w:tc>
        <w:tc>
          <w:tcPr>
            <w:tcW w:w="636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before="80" w:after="0"/>
              <w:ind w:firstLine="0"/>
              <w:jc w:val="center"/>
              <w:rPr>
                <w:sz w:val="24"/>
              </w:rPr>
            </w:pPr>
            <w:r>
              <w:rPr>
                <w:color w:val="000000"/>
                <w:sz w:val="24"/>
              </w:rPr>
              <w:t>合计报价</w:t>
            </w:r>
          </w:p>
        </w:tc>
        <w:tc>
          <w:tcPr>
            <w:tcW w:w="707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sz w:val="15"/>
                <w:szCs w:val="15"/>
              </w:rPr>
            </w:pPr>
          </w:p>
        </w:tc>
      </w:tr>
    </w:tbl>
    <w:p>
      <w:pPr>
        <w:tabs>
          <w:tab w:val="left" w:pos="9269"/>
        </w:tabs>
        <w:jc w:val="left"/>
        <w:sectPr>
          <w:pgSz w:w="16838" w:h="11906" w:orient="landscape"/>
          <w:pgMar w:top="1440" w:right="1803" w:bottom="1440" w:left="1803" w:header="850" w:footer="850" w:gutter="0"/>
          <w:cols w:space="720" w:num="1"/>
          <w:docGrid w:linePitch="360" w:charSpace="0"/>
        </w:sectPr>
      </w:pPr>
      <w:r>
        <w:rPr>
          <w:rFonts w:hint="eastAsia"/>
        </w:rPr>
        <w:tab/>
      </w:r>
    </w:p>
    <w:p>
      <w:pPr>
        <w:pStyle w:val="13"/>
        <w:spacing w:line="360" w:lineRule="auto"/>
        <w:ind w:left="0" w:leftChars="0" w:firstLine="723"/>
        <w:jc w:val="center"/>
        <w:rPr>
          <w:rFonts w:ascii="宋体" w:hAnsi="宋体" w:eastAsia="宋体" w:cs="宋体"/>
          <w:b/>
          <w:bCs/>
          <w:sz w:val="36"/>
          <w:szCs w:val="36"/>
          <w:lang w:bidi="zh-TW"/>
        </w:rPr>
      </w:pPr>
      <w:r>
        <w:rPr>
          <w:rFonts w:hint="eastAsia" w:ascii="宋体" w:hAnsi="宋体" w:eastAsia="宋体" w:cs="宋体"/>
          <w:b/>
          <w:bCs/>
          <w:sz w:val="36"/>
          <w:szCs w:val="36"/>
          <w:lang w:bidi="zh-TW"/>
        </w:rPr>
        <w:t>四、</w:t>
      </w:r>
      <w:r>
        <w:rPr>
          <w:rFonts w:ascii="宋体" w:hAnsi="宋体" w:eastAsia="宋体" w:cs="宋体"/>
          <w:b/>
          <w:bCs/>
          <w:sz w:val="36"/>
          <w:szCs w:val="36"/>
          <w:lang w:bidi="zh-TW"/>
        </w:rPr>
        <w:t>资格审查资料</w:t>
      </w:r>
    </w:p>
    <w:p>
      <w:pPr>
        <w:pStyle w:val="13"/>
        <w:spacing w:line="360" w:lineRule="auto"/>
        <w:ind w:firstLine="0" w:firstLineChars="0"/>
        <w:jc w:val="center"/>
        <w:rPr>
          <w:rFonts w:ascii="宋体" w:hAnsi="宋体" w:eastAsia="宋体" w:cs="宋体"/>
          <w:sz w:val="24"/>
          <w:u w:val="single"/>
          <w:lang w:bidi="zh-TW"/>
        </w:rPr>
      </w:pPr>
      <w:r>
        <w:rPr>
          <w:rFonts w:ascii="宋体" w:hAnsi="宋体" w:eastAsia="宋体" w:cs="宋体"/>
          <w:sz w:val="24"/>
          <w:u w:val="single"/>
          <w:lang w:bidi="zh-TW"/>
        </w:rPr>
        <w:t>(一)基本情况</w:t>
      </w:r>
    </w:p>
    <w:p>
      <w:pPr>
        <w:pStyle w:val="13"/>
        <w:spacing w:line="360" w:lineRule="auto"/>
        <w:ind w:left="0" w:leftChars="0" w:firstLine="480"/>
        <w:jc w:val="left"/>
        <w:rPr>
          <w:rFonts w:ascii="宋体" w:hAnsi="宋体" w:eastAsia="宋体" w:cs="宋体"/>
          <w:sz w:val="24"/>
          <w:u w:val="single"/>
          <w:lang w:bidi="zh-TW"/>
        </w:rPr>
      </w:pPr>
      <w:r>
        <w:rPr>
          <w:rFonts w:ascii="宋体" w:hAnsi="宋体" w:eastAsia="宋体" w:cs="宋体"/>
          <w:sz w:val="24"/>
          <w:u w:val="single"/>
          <w:lang w:bidi="zh-TW"/>
        </w:rPr>
        <w:t>供应商应根据供应商须知前附表第3.5(1)项和第3.5(2)项的要求提供主体资格证明及相关资质证明材料。</w:t>
      </w:r>
    </w:p>
    <w:p>
      <w:pPr>
        <w:pStyle w:val="13"/>
        <w:spacing w:line="360" w:lineRule="auto"/>
        <w:ind w:left="0" w:leftChars="0" w:firstLine="480"/>
        <w:jc w:val="left"/>
        <w:rPr>
          <w:rFonts w:ascii="宋体" w:hAnsi="宋体" w:eastAsia="宋体" w:cs="宋体"/>
          <w:sz w:val="24"/>
          <w:u w:val="single"/>
          <w:lang w:bidi="zh-TW"/>
        </w:rPr>
      </w:pPr>
      <w:r>
        <w:rPr>
          <w:rFonts w:ascii="宋体" w:hAnsi="宋体" w:eastAsia="宋体" w:cs="宋体"/>
          <w:sz w:val="24"/>
          <w:u w:val="single"/>
          <w:lang w:bidi="zh-TW"/>
        </w:rPr>
        <w:t>供应商还应根据供应商须知前附表第3.5(5)项、第3.5(7)项和第3.5(8)项的要求提供其他相关证明材料。</w:t>
      </w:r>
    </w:p>
    <w:p>
      <w:pPr>
        <w:pStyle w:val="13"/>
        <w:spacing w:line="360" w:lineRule="auto"/>
        <w:ind w:left="0" w:leftChars="0" w:firstLine="480"/>
        <w:jc w:val="center"/>
        <w:rPr>
          <w:rFonts w:ascii="宋体" w:hAnsi="宋体" w:eastAsia="宋体" w:cs="宋体"/>
          <w:sz w:val="24"/>
          <w:u w:val="single"/>
          <w:lang w:bidi="zh-TW"/>
        </w:rPr>
      </w:pPr>
      <w:r>
        <w:rPr>
          <w:rFonts w:ascii="宋体" w:hAnsi="宋体" w:eastAsia="宋体" w:cs="宋体"/>
          <w:sz w:val="24"/>
          <w:u w:val="single"/>
          <w:lang w:bidi="zh-TW"/>
        </w:rPr>
        <w:t>(二)近年财务状况</w:t>
      </w:r>
    </w:p>
    <w:p>
      <w:pPr>
        <w:pStyle w:val="13"/>
        <w:spacing w:line="360" w:lineRule="auto"/>
        <w:ind w:left="0" w:leftChars="0" w:firstLine="480"/>
        <w:jc w:val="left"/>
        <w:rPr>
          <w:rFonts w:ascii="宋体" w:hAnsi="宋体" w:eastAsia="宋体" w:cs="宋体"/>
          <w:sz w:val="24"/>
          <w:u w:val="single"/>
          <w:lang w:bidi="zh-TW"/>
        </w:rPr>
      </w:pPr>
      <w:r>
        <w:rPr>
          <w:rFonts w:ascii="宋体" w:hAnsi="宋体" w:eastAsia="宋体" w:cs="宋体"/>
          <w:sz w:val="24"/>
          <w:u w:val="single"/>
          <w:lang w:bidi="zh-TW"/>
        </w:rPr>
        <w:t>供应商应根据供应商须知前附表第3.5(3)项的要求提供近年财务会计报表复印件。</w:t>
      </w:r>
    </w:p>
    <w:p>
      <w:pPr>
        <w:pStyle w:val="13"/>
        <w:spacing w:line="360" w:lineRule="auto"/>
        <w:ind w:firstLine="240" w:firstLineChars="100"/>
        <w:jc w:val="center"/>
        <w:rPr>
          <w:rFonts w:ascii="宋体" w:hAnsi="宋体" w:eastAsia="宋体" w:cs="宋体"/>
          <w:sz w:val="24"/>
          <w:u w:val="single"/>
          <w:lang w:bidi="zh-TW"/>
        </w:rPr>
      </w:pPr>
      <w:r>
        <w:rPr>
          <w:rFonts w:hint="eastAsia" w:ascii="宋体" w:hAnsi="宋体" w:eastAsia="宋体" w:cs="宋体"/>
          <w:sz w:val="24"/>
          <w:u w:val="single"/>
          <w:lang w:bidi="zh-TW"/>
        </w:rPr>
        <w:t>（三）</w:t>
      </w:r>
      <w:r>
        <w:rPr>
          <w:rFonts w:ascii="宋体" w:hAnsi="宋体" w:eastAsia="宋体" w:cs="宋体"/>
          <w:sz w:val="24"/>
          <w:u w:val="single"/>
          <w:lang w:bidi="zh-TW"/>
        </w:rPr>
        <w:t>近年的类似项目情况表</w:t>
      </w:r>
    </w:p>
    <w:tbl>
      <w:tblPr>
        <w:tblStyle w:val="14"/>
        <w:tblW w:w="9704" w:type="dxa"/>
        <w:jc w:val="center"/>
        <w:tblLayout w:type="fixed"/>
        <w:tblCellMar>
          <w:top w:w="0" w:type="dxa"/>
          <w:left w:w="10" w:type="dxa"/>
          <w:bottom w:w="0" w:type="dxa"/>
          <w:right w:w="10" w:type="dxa"/>
        </w:tblCellMar>
      </w:tblPr>
      <w:tblGrid>
        <w:gridCol w:w="2893"/>
        <w:gridCol w:w="6811"/>
      </w:tblGrid>
      <w:tr>
        <w:trPr>
          <w:trHeight w:val="410" w:hRule="exact"/>
          <w:jc w:val="center"/>
        </w:trPr>
        <w:tc>
          <w:tcPr>
            <w:tcW w:w="2893" w:type="dxa"/>
            <w:tcBorders>
              <w:top w:val="single" w:color="auto" w:sz="4" w:space="0"/>
              <w:left w:val="single" w:color="auto" w:sz="4" w:space="0"/>
            </w:tcBorders>
            <w:shd w:val="clear" w:color="auto" w:fill="FFFFFF"/>
            <w:vAlign w:val="center"/>
          </w:tcPr>
          <w:p>
            <w:pPr>
              <w:pStyle w:val="21"/>
              <w:spacing w:after="0"/>
              <w:ind w:firstLine="0"/>
              <w:jc w:val="center"/>
              <w:rPr>
                <w:sz w:val="22"/>
                <w:szCs w:val="22"/>
              </w:rPr>
            </w:pPr>
            <w:r>
              <w:rPr>
                <w:sz w:val="22"/>
                <w:szCs w:val="22"/>
              </w:rPr>
              <w:t>货物名称</w:t>
            </w:r>
          </w:p>
        </w:tc>
        <w:tc>
          <w:tcPr>
            <w:tcW w:w="6811" w:type="dxa"/>
            <w:tcBorders>
              <w:top w:val="single" w:color="auto" w:sz="4" w:space="0"/>
              <w:left w:val="single" w:color="auto" w:sz="4" w:space="0"/>
              <w:right w:val="single" w:color="auto" w:sz="4" w:space="0"/>
            </w:tcBorders>
            <w:shd w:val="clear" w:color="auto" w:fill="FFFFFF"/>
          </w:tcPr>
          <w:p>
            <w:pPr>
              <w:rPr>
                <w:sz w:val="13"/>
                <w:szCs w:val="13"/>
              </w:rPr>
            </w:pPr>
          </w:p>
        </w:tc>
      </w:tr>
      <w:tr>
        <w:tblPrEx>
          <w:tblCellMar>
            <w:top w:w="0" w:type="dxa"/>
            <w:left w:w="10" w:type="dxa"/>
            <w:bottom w:w="0" w:type="dxa"/>
            <w:right w:w="10" w:type="dxa"/>
          </w:tblCellMar>
        </w:tblPrEx>
        <w:trPr>
          <w:trHeight w:val="403" w:hRule="exact"/>
          <w:jc w:val="center"/>
        </w:trPr>
        <w:tc>
          <w:tcPr>
            <w:tcW w:w="2893" w:type="dxa"/>
            <w:tcBorders>
              <w:top w:val="single" w:color="auto" w:sz="4" w:space="0"/>
              <w:left w:val="single" w:color="auto" w:sz="4" w:space="0"/>
            </w:tcBorders>
            <w:shd w:val="clear" w:color="auto" w:fill="FFFFFF"/>
            <w:vAlign w:val="center"/>
          </w:tcPr>
          <w:p>
            <w:pPr>
              <w:pStyle w:val="21"/>
              <w:spacing w:after="0"/>
              <w:ind w:firstLine="0"/>
              <w:jc w:val="center"/>
              <w:rPr>
                <w:sz w:val="22"/>
                <w:szCs w:val="22"/>
              </w:rPr>
            </w:pPr>
            <w:r>
              <w:rPr>
                <w:sz w:val="22"/>
                <w:szCs w:val="22"/>
              </w:rPr>
              <w:t>规格和型号</w:t>
            </w:r>
          </w:p>
        </w:tc>
        <w:tc>
          <w:tcPr>
            <w:tcW w:w="6811" w:type="dxa"/>
            <w:tcBorders>
              <w:top w:val="single" w:color="auto" w:sz="4" w:space="0"/>
              <w:left w:val="single" w:color="auto" w:sz="4" w:space="0"/>
              <w:right w:val="single" w:color="auto" w:sz="4" w:space="0"/>
            </w:tcBorders>
            <w:shd w:val="clear" w:color="auto" w:fill="FFFFFF"/>
          </w:tcPr>
          <w:p>
            <w:pPr>
              <w:rPr>
                <w:sz w:val="13"/>
                <w:szCs w:val="13"/>
              </w:rPr>
            </w:pPr>
          </w:p>
        </w:tc>
      </w:tr>
      <w:tr>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pPr>
              <w:pStyle w:val="21"/>
              <w:spacing w:after="0"/>
              <w:ind w:firstLine="0"/>
              <w:jc w:val="center"/>
              <w:rPr>
                <w:sz w:val="22"/>
                <w:szCs w:val="22"/>
              </w:rPr>
            </w:pPr>
            <w:r>
              <w:rPr>
                <w:sz w:val="22"/>
                <w:szCs w:val="22"/>
              </w:rPr>
              <w:t>项目名称</w:t>
            </w:r>
          </w:p>
        </w:tc>
        <w:tc>
          <w:tcPr>
            <w:tcW w:w="6811" w:type="dxa"/>
            <w:tcBorders>
              <w:top w:val="single" w:color="auto" w:sz="4" w:space="0"/>
              <w:left w:val="single" w:color="auto" w:sz="4" w:space="0"/>
              <w:right w:val="single" w:color="auto" w:sz="4" w:space="0"/>
            </w:tcBorders>
            <w:shd w:val="clear" w:color="auto" w:fill="FFFFFF"/>
          </w:tcPr>
          <w:p>
            <w:pPr>
              <w:rPr>
                <w:sz w:val="13"/>
                <w:szCs w:val="13"/>
              </w:rPr>
            </w:pPr>
          </w:p>
        </w:tc>
      </w:tr>
      <w:tr>
        <w:tblPrEx>
          <w:tblCellMar>
            <w:top w:w="0" w:type="dxa"/>
            <w:left w:w="10" w:type="dxa"/>
            <w:bottom w:w="0" w:type="dxa"/>
            <w:right w:w="10" w:type="dxa"/>
          </w:tblCellMar>
        </w:tblPrEx>
        <w:trPr>
          <w:trHeight w:val="691" w:hRule="exact"/>
          <w:jc w:val="center"/>
        </w:trPr>
        <w:tc>
          <w:tcPr>
            <w:tcW w:w="2893" w:type="dxa"/>
            <w:tcBorders>
              <w:top w:val="single" w:color="auto" w:sz="4" w:space="0"/>
              <w:left w:val="single" w:color="auto" w:sz="4" w:space="0"/>
            </w:tcBorders>
            <w:shd w:val="clear" w:color="auto" w:fill="FFFFFF"/>
            <w:vAlign w:val="center"/>
          </w:tcPr>
          <w:p>
            <w:pPr>
              <w:pStyle w:val="21"/>
              <w:spacing w:after="0"/>
              <w:ind w:firstLine="0"/>
              <w:jc w:val="center"/>
              <w:rPr>
                <w:sz w:val="22"/>
                <w:szCs w:val="22"/>
              </w:rPr>
            </w:pPr>
            <w:r>
              <w:rPr>
                <w:sz w:val="22"/>
                <w:szCs w:val="22"/>
              </w:rPr>
              <w:t>买方名称</w:t>
            </w:r>
          </w:p>
        </w:tc>
        <w:tc>
          <w:tcPr>
            <w:tcW w:w="6811" w:type="dxa"/>
            <w:tcBorders>
              <w:top w:val="single" w:color="auto" w:sz="4" w:space="0"/>
              <w:left w:val="single" w:color="auto" w:sz="4" w:space="0"/>
              <w:right w:val="single" w:color="auto" w:sz="4" w:space="0"/>
            </w:tcBorders>
            <w:shd w:val="clear" w:color="auto" w:fill="FFFFFF"/>
          </w:tcPr>
          <w:p>
            <w:pPr>
              <w:rPr>
                <w:sz w:val="13"/>
                <w:szCs w:val="13"/>
              </w:rPr>
            </w:pPr>
          </w:p>
        </w:tc>
      </w:tr>
      <w:tr>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pPr>
              <w:pStyle w:val="21"/>
              <w:spacing w:after="0"/>
              <w:ind w:firstLine="0"/>
              <w:jc w:val="center"/>
              <w:rPr>
                <w:sz w:val="22"/>
                <w:szCs w:val="22"/>
              </w:rPr>
            </w:pPr>
            <w:r>
              <w:rPr>
                <w:sz w:val="22"/>
                <w:szCs w:val="22"/>
              </w:rPr>
              <w:t>买方联系人及电话</w:t>
            </w:r>
          </w:p>
        </w:tc>
        <w:tc>
          <w:tcPr>
            <w:tcW w:w="6811" w:type="dxa"/>
            <w:tcBorders>
              <w:top w:val="single" w:color="auto" w:sz="4" w:space="0"/>
              <w:left w:val="single" w:color="auto" w:sz="4" w:space="0"/>
              <w:right w:val="single" w:color="auto" w:sz="4" w:space="0"/>
            </w:tcBorders>
            <w:shd w:val="clear" w:color="auto" w:fill="FFFFFF"/>
          </w:tcPr>
          <w:p>
            <w:pPr>
              <w:rPr>
                <w:sz w:val="13"/>
                <w:szCs w:val="13"/>
              </w:rPr>
            </w:pPr>
          </w:p>
        </w:tc>
      </w:tr>
      <w:tr>
        <w:tblPrEx>
          <w:tblCellMar>
            <w:top w:w="0" w:type="dxa"/>
            <w:left w:w="10" w:type="dxa"/>
            <w:bottom w:w="0" w:type="dxa"/>
            <w:right w:w="10" w:type="dxa"/>
          </w:tblCellMar>
        </w:tblPrEx>
        <w:trPr>
          <w:trHeight w:val="403" w:hRule="exact"/>
          <w:jc w:val="center"/>
        </w:trPr>
        <w:tc>
          <w:tcPr>
            <w:tcW w:w="2893" w:type="dxa"/>
            <w:tcBorders>
              <w:top w:val="single" w:color="auto" w:sz="4" w:space="0"/>
              <w:left w:val="single" w:color="auto" w:sz="4" w:space="0"/>
            </w:tcBorders>
            <w:shd w:val="clear" w:color="auto" w:fill="FFFFFF"/>
            <w:vAlign w:val="center"/>
          </w:tcPr>
          <w:p>
            <w:pPr>
              <w:pStyle w:val="21"/>
              <w:spacing w:after="0"/>
              <w:ind w:firstLine="0"/>
              <w:jc w:val="center"/>
              <w:rPr>
                <w:sz w:val="22"/>
                <w:szCs w:val="22"/>
              </w:rPr>
            </w:pPr>
            <w:r>
              <w:rPr>
                <w:sz w:val="22"/>
                <w:szCs w:val="22"/>
              </w:rPr>
              <w:t>合同价格</w:t>
            </w:r>
          </w:p>
        </w:tc>
        <w:tc>
          <w:tcPr>
            <w:tcW w:w="6811" w:type="dxa"/>
            <w:tcBorders>
              <w:top w:val="single" w:color="auto" w:sz="4" w:space="0"/>
              <w:left w:val="single" w:color="auto" w:sz="4" w:space="0"/>
              <w:right w:val="single" w:color="auto" w:sz="4" w:space="0"/>
            </w:tcBorders>
            <w:shd w:val="clear" w:color="auto" w:fill="FFFFFF"/>
          </w:tcPr>
          <w:p>
            <w:pPr>
              <w:rPr>
                <w:sz w:val="13"/>
                <w:szCs w:val="13"/>
              </w:rPr>
            </w:pPr>
          </w:p>
        </w:tc>
      </w:tr>
      <w:tr>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pPr>
              <w:pStyle w:val="21"/>
              <w:spacing w:after="0" w:line="346" w:lineRule="exact"/>
              <w:ind w:firstLine="0"/>
              <w:jc w:val="center"/>
              <w:rPr>
                <w:sz w:val="22"/>
                <w:szCs w:val="22"/>
              </w:rPr>
            </w:pPr>
            <w:r>
              <w:rPr>
                <w:sz w:val="22"/>
                <w:szCs w:val="22"/>
              </w:rPr>
              <w:t>项目概况及供应商履约情况</w:t>
            </w:r>
          </w:p>
        </w:tc>
        <w:tc>
          <w:tcPr>
            <w:tcW w:w="6811" w:type="dxa"/>
            <w:tcBorders>
              <w:top w:val="single" w:color="auto" w:sz="4" w:space="0"/>
              <w:left w:val="single" w:color="auto" w:sz="4" w:space="0"/>
              <w:right w:val="single" w:color="auto" w:sz="4" w:space="0"/>
            </w:tcBorders>
            <w:shd w:val="clear" w:color="auto" w:fill="FFFFFF"/>
          </w:tcPr>
          <w:p>
            <w:pPr>
              <w:rPr>
                <w:sz w:val="13"/>
                <w:szCs w:val="13"/>
              </w:rPr>
            </w:pPr>
          </w:p>
        </w:tc>
      </w:tr>
      <w:tr>
        <w:tblPrEx>
          <w:tblCellMar>
            <w:top w:w="0" w:type="dxa"/>
            <w:left w:w="10" w:type="dxa"/>
            <w:bottom w:w="0" w:type="dxa"/>
            <w:right w:w="10" w:type="dxa"/>
          </w:tblCellMar>
        </w:tblPrEx>
        <w:trPr>
          <w:trHeight w:val="1706" w:hRule="exact"/>
          <w:jc w:val="center"/>
        </w:trPr>
        <w:tc>
          <w:tcPr>
            <w:tcW w:w="2893" w:type="dxa"/>
            <w:tcBorders>
              <w:top w:val="single" w:color="auto" w:sz="4" w:space="0"/>
              <w:left w:val="single" w:color="auto" w:sz="4" w:space="0"/>
              <w:bottom w:val="single" w:color="auto" w:sz="4" w:space="0"/>
            </w:tcBorders>
            <w:shd w:val="clear" w:color="auto" w:fill="FFFFFF"/>
            <w:vAlign w:val="center"/>
          </w:tcPr>
          <w:p>
            <w:pPr>
              <w:pStyle w:val="21"/>
              <w:spacing w:after="0"/>
              <w:ind w:firstLine="0"/>
              <w:jc w:val="center"/>
              <w:rPr>
                <w:sz w:val="22"/>
                <w:szCs w:val="22"/>
              </w:rPr>
            </w:pPr>
            <w:r>
              <w:rPr>
                <w:sz w:val="22"/>
                <w:szCs w:val="22"/>
              </w:rPr>
              <w:t>备注</w:t>
            </w:r>
          </w:p>
        </w:tc>
        <w:tc>
          <w:tcPr>
            <w:tcW w:w="6811" w:type="dxa"/>
            <w:tcBorders>
              <w:top w:val="single" w:color="auto" w:sz="4" w:space="0"/>
              <w:left w:val="single" w:color="auto" w:sz="4" w:space="0"/>
              <w:bottom w:val="single" w:color="auto" w:sz="4" w:space="0"/>
              <w:right w:val="single" w:color="auto" w:sz="4" w:space="0"/>
            </w:tcBorders>
            <w:shd w:val="clear" w:color="auto" w:fill="FFFFFF"/>
          </w:tcPr>
          <w:p>
            <w:pPr>
              <w:rPr>
                <w:sz w:val="13"/>
                <w:szCs w:val="13"/>
              </w:rPr>
            </w:pPr>
          </w:p>
        </w:tc>
      </w:tr>
    </w:tbl>
    <w:p>
      <w:pPr>
        <w:spacing w:line="360" w:lineRule="auto"/>
        <w:ind w:firstLine="400" w:firstLineChars="200"/>
        <w:rPr>
          <w:rFonts w:ascii="宋体" w:hAnsi="宋体" w:eastAsia="宋体" w:cs="宋体"/>
          <w:sz w:val="20"/>
          <w:szCs w:val="20"/>
          <w:lang w:val="zh-TW" w:eastAsia="zh-TW" w:bidi="zh-TW"/>
        </w:rPr>
      </w:pPr>
    </w:p>
    <w:p>
      <w:pPr>
        <w:spacing w:line="360" w:lineRule="auto"/>
        <w:ind w:firstLine="400" w:firstLineChars="200"/>
        <w:rPr>
          <w:rFonts w:ascii="宋体" w:hAnsi="宋体" w:eastAsia="宋体" w:cs="宋体"/>
          <w:sz w:val="20"/>
          <w:szCs w:val="20"/>
          <w:lang w:val="zh-TW" w:eastAsia="zh-TW" w:bidi="zh-TW"/>
        </w:rPr>
      </w:pPr>
      <w:r>
        <w:rPr>
          <w:rFonts w:ascii="宋体" w:hAnsi="宋体" w:eastAsia="宋体" w:cs="宋体"/>
          <w:sz w:val="20"/>
          <w:szCs w:val="20"/>
          <w:lang w:val="zh-TW" w:eastAsia="zh-TW" w:bidi="zh-TW"/>
        </w:rPr>
        <w:t>注：供应商应根据供应商须知前附表第</w:t>
      </w:r>
      <w:r>
        <w:rPr>
          <w:rFonts w:ascii="Times New Roman" w:hAnsi="Times New Roman" w:eastAsia="Times New Roman" w:cs="Times New Roman"/>
          <w:sz w:val="20"/>
          <w:szCs w:val="20"/>
          <w:lang w:bidi="en-US"/>
        </w:rPr>
        <w:t>3.</w:t>
      </w:r>
      <w:r>
        <w:rPr>
          <w:rFonts w:ascii="Times New Roman" w:hAnsi="Times New Roman" w:eastAsia="Times New Roman" w:cs="Times New Roman"/>
          <w:sz w:val="20"/>
          <w:szCs w:val="20"/>
          <w:lang w:val="zh-TW" w:eastAsia="zh-TW" w:bidi="zh-TW"/>
        </w:rPr>
        <w:t>5(4)</w:t>
      </w:r>
      <w:r>
        <w:rPr>
          <w:rFonts w:ascii="宋体" w:hAnsi="宋体" w:eastAsia="宋体" w:cs="宋体"/>
          <w:sz w:val="20"/>
          <w:szCs w:val="20"/>
          <w:lang w:val="zh-TW" w:eastAsia="zh-TW" w:bidi="zh-TW"/>
        </w:rPr>
        <w:t>项的要求在本表后附相关证明材料。</w:t>
      </w:r>
    </w:p>
    <w:p>
      <w:pPr>
        <w:rPr>
          <w:rFonts w:ascii="宋体" w:hAnsi="宋体" w:eastAsia="宋体" w:cs="宋体"/>
          <w:b/>
          <w:bCs/>
          <w:sz w:val="24"/>
          <w:lang w:bidi="zh-TW"/>
        </w:rPr>
      </w:pPr>
      <w:r>
        <w:rPr>
          <w:rFonts w:hint="eastAsia" w:ascii="宋体" w:hAnsi="宋体" w:eastAsia="宋体" w:cs="宋体"/>
          <w:b/>
          <w:bCs/>
          <w:sz w:val="24"/>
          <w:lang w:bidi="zh-TW"/>
        </w:rPr>
        <w:br w:type="page"/>
      </w:r>
    </w:p>
    <w:p>
      <w:pPr>
        <w:pStyle w:val="18"/>
        <w:tabs>
          <w:tab w:val="center" w:leader="dot" w:pos="8756"/>
        </w:tabs>
        <w:spacing w:after="0" w:line="360" w:lineRule="auto"/>
        <w:jc w:val="center"/>
        <w:rPr>
          <w:b/>
          <w:bCs/>
          <w:sz w:val="36"/>
          <w:szCs w:val="36"/>
        </w:rPr>
      </w:pPr>
      <w:r>
        <w:rPr>
          <w:rFonts w:hint="eastAsia"/>
          <w:b/>
          <w:bCs/>
          <w:sz w:val="36"/>
          <w:szCs w:val="36"/>
          <w:lang w:val="en-US" w:eastAsia="zh-CN"/>
        </w:rPr>
        <w:t>五、</w:t>
      </w:r>
      <w:r>
        <w:rPr>
          <w:b/>
          <w:bCs/>
          <w:sz w:val="36"/>
          <w:szCs w:val="36"/>
          <w:lang w:val="en-US" w:eastAsia="zh-CN"/>
        </w:rPr>
        <w:t>响应方案</w:t>
      </w:r>
    </w:p>
    <w:p>
      <w:pPr>
        <w:pStyle w:val="35"/>
        <w:spacing w:after="300"/>
        <w:ind w:left="0"/>
        <w:jc w:val="center"/>
        <w:rPr>
          <w:sz w:val="30"/>
          <w:szCs w:val="30"/>
        </w:rPr>
      </w:pPr>
      <w:bookmarkStart w:id="291" w:name="bookmark1353"/>
      <w:r>
        <w:rPr>
          <w:sz w:val="30"/>
          <w:szCs w:val="30"/>
        </w:rPr>
        <w:t>（</w:t>
      </w:r>
      <w:bookmarkEnd w:id="291"/>
      <w:r>
        <w:rPr>
          <w:sz w:val="30"/>
          <w:szCs w:val="30"/>
        </w:rPr>
        <w:t>一）货物质量标准或技术性能指标的详细描述</w:t>
      </w:r>
    </w:p>
    <w:tbl>
      <w:tblPr>
        <w:tblStyle w:val="15"/>
        <w:tblpPr w:leftFromText="180" w:rightFromText="180" w:vertAnchor="text" w:horzAnchor="page" w:tblpX="1730" w:tblpY="682"/>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2233"/>
        <w:gridCol w:w="2063"/>
        <w:gridCol w:w="2192"/>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90" w:type="dxa"/>
            <w:vAlign w:val="center"/>
          </w:tcPr>
          <w:p>
            <w:pPr>
              <w:pStyle w:val="35"/>
              <w:spacing w:after="0"/>
              <w:ind w:left="0"/>
              <w:jc w:val="center"/>
              <w:rPr>
                <w:sz w:val="28"/>
                <w:szCs w:val="28"/>
                <w:lang w:val="en-US" w:eastAsia="zh-CN"/>
              </w:rPr>
            </w:pPr>
            <w:bookmarkStart w:id="292" w:name="bookmark1354"/>
            <w:r>
              <w:rPr>
                <w:rFonts w:hint="eastAsia"/>
                <w:sz w:val="28"/>
                <w:szCs w:val="28"/>
                <w:lang w:val="en-US" w:eastAsia="zh-CN"/>
              </w:rPr>
              <w:t>序号</w:t>
            </w:r>
          </w:p>
        </w:tc>
        <w:tc>
          <w:tcPr>
            <w:tcW w:w="2233" w:type="dxa"/>
            <w:vAlign w:val="center"/>
          </w:tcPr>
          <w:p>
            <w:pPr>
              <w:pStyle w:val="35"/>
              <w:spacing w:after="0"/>
              <w:ind w:left="0"/>
              <w:jc w:val="center"/>
              <w:rPr>
                <w:sz w:val="28"/>
                <w:szCs w:val="28"/>
                <w:lang w:val="en-US" w:eastAsia="zh-CN"/>
              </w:rPr>
            </w:pPr>
            <w:r>
              <w:rPr>
                <w:rFonts w:hint="eastAsia"/>
                <w:sz w:val="28"/>
                <w:szCs w:val="28"/>
                <w:lang w:val="en-US" w:eastAsia="zh-CN"/>
              </w:rPr>
              <w:t>货物名称</w:t>
            </w:r>
          </w:p>
        </w:tc>
        <w:tc>
          <w:tcPr>
            <w:tcW w:w="2063" w:type="dxa"/>
            <w:vAlign w:val="center"/>
          </w:tcPr>
          <w:p>
            <w:pPr>
              <w:pStyle w:val="35"/>
              <w:spacing w:after="0"/>
              <w:ind w:left="0"/>
              <w:jc w:val="center"/>
              <w:rPr>
                <w:sz w:val="28"/>
                <w:szCs w:val="28"/>
                <w:lang w:val="en-US" w:eastAsia="zh-CN"/>
              </w:rPr>
            </w:pPr>
            <w:r>
              <w:rPr>
                <w:rFonts w:hint="eastAsia"/>
                <w:sz w:val="28"/>
                <w:szCs w:val="28"/>
                <w:lang w:val="en-US" w:eastAsia="zh-CN"/>
              </w:rPr>
              <w:t>品牌、型号规格</w:t>
            </w:r>
            <w:bookmarkStart w:id="299" w:name="_GoBack"/>
            <w:bookmarkEnd w:id="299"/>
          </w:p>
        </w:tc>
        <w:tc>
          <w:tcPr>
            <w:tcW w:w="2192" w:type="dxa"/>
            <w:vAlign w:val="center"/>
          </w:tcPr>
          <w:p>
            <w:pPr>
              <w:pStyle w:val="35"/>
              <w:spacing w:after="0"/>
              <w:ind w:left="0"/>
              <w:jc w:val="center"/>
              <w:rPr>
                <w:sz w:val="28"/>
                <w:szCs w:val="28"/>
                <w:lang w:val="en-US" w:eastAsia="zh-CN"/>
              </w:rPr>
            </w:pPr>
            <w:r>
              <w:rPr>
                <w:rFonts w:hint="eastAsia"/>
                <w:sz w:val="28"/>
                <w:szCs w:val="28"/>
                <w:lang w:val="en-US" w:eastAsia="zh-CN"/>
              </w:rPr>
              <w:t>原产地及生产厂商</w:t>
            </w:r>
          </w:p>
        </w:tc>
        <w:tc>
          <w:tcPr>
            <w:tcW w:w="1343" w:type="dxa"/>
            <w:vAlign w:val="center"/>
          </w:tcPr>
          <w:p>
            <w:pPr>
              <w:pStyle w:val="35"/>
              <w:spacing w:after="0"/>
              <w:ind w:left="0"/>
              <w:jc w:val="center"/>
              <w:rPr>
                <w:sz w:val="28"/>
                <w:szCs w:val="28"/>
                <w:lang w:val="en-US" w:eastAsia="zh-CN"/>
              </w:rPr>
            </w:pPr>
            <w:r>
              <w:rPr>
                <w:rFonts w:hint="eastAsia"/>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pPr>
              <w:pStyle w:val="35"/>
              <w:spacing w:after="300"/>
              <w:jc w:val="center"/>
              <w:rPr>
                <w:sz w:val="28"/>
                <w:szCs w:val="28"/>
              </w:rPr>
            </w:pPr>
          </w:p>
        </w:tc>
        <w:tc>
          <w:tcPr>
            <w:tcW w:w="2233" w:type="dxa"/>
          </w:tcPr>
          <w:p>
            <w:pPr>
              <w:pStyle w:val="35"/>
              <w:spacing w:after="300"/>
              <w:jc w:val="center"/>
              <w:rPr>
                <w:sz w:val="28"/>
                <w:szCs w:val="28"/>
              </w:rPr>
            </w:pPr>
          </w:p>
        </w:tc>
        <w:tc>
          <w:tcPr>
            <w:tcW w:w="2063" w:type="dxa"/>
          </w:tcPr>
          <w:p>
            <w:pPr>
              <w:pStyle w:val="35"/>
              <w:spacing w:after="300"/>
              <w:jc w:val="center"/>
              <w:rPr>
                <w:sz w:val="28"/>
                <w:szCs w:val="28"/>
              </w:rPr>
            </w:pPr>
          </w:p>
        </w:tc>
        <w:tc>
          <w:tcPr>
            <w:tcW w:w="2192" w:type="dxa"/>
          </w:tcPr>
          <w:p>
            <w:pPr>
              <w:pStyle w:val="35"/>
              <w:spacing w:after="300"/>
              <w:jc w:val="center"/>
              <w:rPr>
                <w:sz w:val="28"/>
                <w:szCs w:val="28"/>
              </w:rPr>
            </w:pPr>
          </w:p>
        </w:tc>
        <w:tc>
          <w:tcPr>
            <w:tcW w:w="1343" w:type="dxa"/>
          </w:tcPr>
          <w:p>
            <w:pPr>
              <w:pStyle w:val="35"/>
              <w:spacing w:after="30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pPr>
              <w:pStyle w:val="35"/>
              <w:spacing w:after="300"/>
              <w:jc w:val="center"/>
              <w:rPr>
                <w:sz w:val="30"/>
                <w:szCs w:val="30"/>
              </w:rPr>
            </w:pPr>
          </w:p>
        </w:tc>
        <w:tc>
          <w:tcPr>
            <w:tcW w:w="2233" w:type="dxa"/>
          </w:tcPr>
          <w:p>
            <w:pPr>
              <w:pStyle w:val="35"/>
              <w:spacing w:after="300"/>
              <w:jc w:val="center"/>
              <w:rPr>
                <w:sz w:val="30"/>
                <w:szCs w:val="30"/>
              </w:rPr>
            </w:pPr>
          </w:p>
        </w:tc>
        <w:tc>
          <w:tcPr>
            <w:tcW w:w="2063" w:type="dxa"/>
          </w:tcPr>
          <w:p>
            <w:pPr>
              <w:pStyle w:val="35"/>
              <w:spacing w:after="300"/>
              <w:jc w:val="center"/>
              <w:rPr>
                <w:sz w:val="30"/>
                <w:szCs w:val="30"/>
              </w:rPr>
            </w:pPr>
          </w:p>
        </w:tc>
        <w:tc>
          <w:tcPr>
            <w:tcW w:w="2192" w:type="dxa"/>
          </w:tcPr>
          <w:p>
            <w:pPr>
              <w:pStyle w:val="35"/>
              <w:spacing w:after="300"/>
              <w:jc w:val="center"/>
              <w:rPr>
                <w:sz w:val="30"/>
                <w:szCs w:val="30"/>
              </w:rPr>
            </w:pPr>
          </w:p>
        </w:tc>
        <w:tc>
          <w:tcPr>
            <w:tcW w:w="1343" w:type="dxa"/>
          </w:tcPr>
          <w:p>
            <w:pPr>
              <w:pStyle w:val="35"/>
              <w:spacing w:after="30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pPr>
              <w:pStyle w:val="35"/>
              <w:spacing w:after="300"/>
              <w:jc w:val="center"/>
              <w:rPr>
                <w:sz w:val="30"/>
                <w:szCs w:val="30"/>
              </w:rPr>
            </w:pPr>
          </w:p>
        </w:tc>
        <w:tc>
          <w:tcPr>
            <w:tcW w:w="2233" w:type="dxa"/>
          </w:tcPr>
          <w:p>
            <w:pPr>
              <w:pStyle w:val="35"/>
              <w:spacing w:after="300"/>
              <w:jc w:val="center"/>
              <w:rPr>
                <w:sz w:val="30"/>
                <w:szCs w:val="30"/>
              </w:rPr>
            </w:pPr>
          </w:p>
        </w:tc>
        <w:tc>
          <w:tcPr>
            <w:tcW w:w="2063" w:type="dxa"/>
          </w:tcPr>
          <w:p>
            <w:pPr>
              <w:pStyle w:val="35"/>
              <w:spacing w:after="300"/>
              <w:jc w:val="center"/>
              <w:rPr>
                <w:sz w:val="30"/>
                <w:szCs w:val="30"/>
              </w:rPr>
            </w:pPr>
          </w:p>
        </w:tc>
        <w:tc>
          <w:tcPr>
            <w:tcW w:w="2192" w:type="dxa"/>
          </w:tcPr>
          <w:p>
            <w:pPr>
              <w:pStyle w:val="35"/>
              <w:spacing w:after="300"/>
              <w:jc w:val="center"/>
              <w:rPr>
                <w:sz w:val="30"/>
                <w:szCs w:val="30"/>
              </w:rPr>
            </w:pPr>
          </w:p>
        </w:tc>
        <w:tc>
          <w:tcPr>
            <w:tcW w:w="1343" w:type="dxa"/>
          </w:tcPr>
          <w:p>
            <w:pPr>
              <w:pStyle w:val="35"/>
              <w:spacing w:after="30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pPr>
              <w:pStyle w:val="35"/>
              <w:spacing w:after="300"/>
              <w:jc w:val="center"/>
              <w:rPr>
                <w:sz w:val="30"/>
                <w:szCs w:val="30"/>
              </w:rPr>
            </w:pPr>
          </w:p>
        </w:tc>
        <w:tc>
          <w:tcPr>
            <w:tcW w:w="2233" w:type="dxa"/>
          </w:tcPr>
          <w:p>
            <w:pPr>
              <w:pStyle w:val="35"/>
              <w:spacing w:after="300"/>
              <w:jc w:val="center"/>
              <w:rPr>
                <w:sz w:val="30"/>
                <w:szCs w:val="30"/>
              </w:rPr>
            </w:pPr>
          </w:p>
        </w:tc>
        <w:tc>
          <w:tcPr>
            <w:tcW w:w="2063" w:type="dxa"/>
          </w:tcPr>
          <w:p>
            <w:pPr>
              <w:pStyle w:val="35"/>
              <w:spacing w:after="300"/>
              <w:jc w:val="center"/>
              <w:rPr>
                <w:sz w:val="30"/>
                <w:szCs w:val="30"/>
              </w:rPr>
            </w:pPr>
          </w:p>
        </w:tc>
        <w:tc>
          <w:tcPr>
            <w:tcW w:w="2192" w:type="dxa"/>
          </w:tcPr>
          <w:p>
            <w:pPr>
              <w:pStyle w:val="35"/>
              <w:spacing w:after="300"/>
              <w:jc w:val="center"/>
              <w:rPr>
                <w:sz w:val="30"/>
                <w:szCs w:val="30"/>
              </w:rPr>
            </w:pPr>
          </w:p>
        </w:tc>
        <w:tc>
          <w:tcPr>
            <w:tcW w:w="1343" w:type="dxa"/>
          </w:tcPr>
          <w:p>
            <w:pPr>
              <w:pStyle w:val="35"/>
              <w:spacing w:after="30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pPr>
              <w:pStyle w:val="35"/>
              <w:spacing w:after="300"/>
              <w:jc w:val="center"/>
              <w:rPr>
                <w:sz w:val="30"/>
                <w:szCs w:val="30"/>
              </w:rPr>
            </w:pPr>
          </w:p>
        </w:tc>
        <w:tc>
          <w:tcPr>
            <w:tcW w:w="2233" w:type="dxa"/>
          </w:tcPr>
          <w:p>
            <w:pPr>
              <w:pStyle w:val="35"/>
              <w:spacing w:after="300"/>
              <w:jc w:val="center"/>
              <w:rPr>
                <w:sz w:val="30"/>
                <w:szCs w:val="30"/>
              </w:rPr>
            </w:pPr>
          </w:p>
        </w:tc>
        <w:tc>
          <w:tcPr>
            <w:tcW w:w="2063" w:type="dxa"/>
          </w:tcPr>
          <w:p>
            <w:pPr>
              <w:pStyle w:val="35"/>
              <w:spacing w:after="300"/>
              <w:jc w:val="center"/>
              <w:rPr>
                <w:sz w:val="30"/>
                <w:szCs w:val="30"/>
              </w:rPr>
            </w:pPr>
          </w:p>
        </w:tc>
        <w:tc>
          <w:tcPr>
            <w:tcW w:w="2192" w:type="dxa"/>
          </w:tcPr>
          <w:p>
            <w:pPr>
              <w:pStyle w:val="35"/>
              <w:spacing w:after="300"/>
              <w:jc w:val="center"/>
              <w:rPr>
                <w:sz w:val="30"/>
                <w:szCs w:val="30"/>
              </w:rPr>
            </w:pPr>
          </w:p>
        </w:tc>
        <w:tc>
          <w:tcPr>
            <w:tcW w:w="1343" w:type="dxa"/>
          </w:tcPr>
          <w:p>
            <w:pPr>
              <w:pStyle w:val="35"/>
              <w:spacing w:after="30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dxa"/>
          </w:tcPr>
          <w:p>
            <w:pPr>
              <w:pStyle w:val="35"/>
              <w:spacing w:after="300"/>
              <w:jc w:val="center"/>
              <w:rPr>
                <w:sz w:val="30"/>
                <w:szCs w:val="30"/>
              </w:rPr>
            </w:pPr>
          </w:p>
        </w:tc>
        <w:tc>
          <w:tcPr>
            <w:tcW w:w="2233" w:type="dxa"/>
          </w:tcPr>
          <w:p>
            <w:pPr>
              <w:pStyle w:val="35"/>
              <w:spacing w:after="300"/>
              <w:jc w:val="center"/>
              <w:rPr>
                <w:sz w:val="30"/>
                <w:szCs w:val="30"/>
              </w:rPr>
            </w:pPr>
          </w:p>
        </w:tc>
        <w:tc>
          <w:tcPr>
            <w:tcW w:w="2063" w:type="dxa"/>
          </w:tcPr>
          <w:p>
            <w:pPr>
              <w:pStyle w:val="35"/>
              <w:spacing w:after="300"/>
              <w:jc w:val="center"/>
              <w:rPr>
                <w:sz w:val="30"/>
                <w:szCs w:val="30"/>
              </w:rPr>
            </w:pPr>
          </w:p>
        </w:tc>
        <w:tc>
          <w:tcPr>
            <w:tcW w:w="2192" w:type="dxa"/>
          </w:tcPr>
          <w:p>
            <w:pPr>
              <w:pStyle w:val="35"/>
              <w:spacing w:after="300"/>
              <w:jc w:val="center"/>
              <w:rPr>
                <w:sz w:val="30"/>
                <w:szCs w:val="30"/>
              </w:rPr>
            </w:pPr>
          </w:p>
        </w:tc>
        <w:tc>
          <w:tcPr>
            <w:tcW w:w="1343" w:type="dxa"/>
          </w:tcPr>
          <w:p>
            <w:pPr>
              <w:pStyle w:val="35"/>
              <w:spacing w:after="300"/>
              <w:jc w:val="center"/>
              <w:rPr>
                <w:sz w:val="30"/>
                <w:szCs w:val="30"/>
              </w:rPr>
            </w:pPr>
          </w:p>
        </w:tc>
      </w:tr>
    </w:tbl>
    <w:p>
      <w:pPr>
        <w:pStyle w:val="35"/>
        <w:tabs>
          <w:tab w:val="left" w:pos="961"/>
        </w:tabs>
        <w:spacing w:after="780"/>
        <w:ind w:left="0"/>
        <w:jc w:val="center"/>
        <w:rPr>
          <w:sz w:val="30"/>
          <w:szCs w:val="30"/>
        </w:rPr>
      </w:pPr>
    </w:p>
    <w:p>
      <w:pPr>
        <w:pStyle w:val="35"/>
        <w:tabs>
          <w:tab w:val="left" w:pos="961"/>
        </w:tabs>
        <w:spacing w:after="780"/>
        <w:ind w:left="0"/>
        <w:jc w:val="center"/>
        <w:rPr>
          <w:sz w:val="30"/>
          <w:szCs w:val="30"/>
        </w:rPr>
      </w:pPr>
      <w:r>
        <w:rPr>
          <w:sz w:val="30"/>
          <w:szCs w:val="30"/>
        </w:rPr>
        <w:t>（</w:t>
      </w:r>
      <w:bookmarkEnd w:id="292"/>
      <w:r>
        <w:rPr>
          <w:sz w:val="30"/>
          <w:szCs w:val="30"/>
        </w:rPr>
        <w:t>二）</w:t>
      </w:r>
      <w:r>
        <w:rPr>
          <w:sz w:val="30"/>
          <w:szCs w:val="30"/>
        </w:rPr>
        <w:tab/>
      </w:r>
      <w:r>
        <w:rPr>
          <w:sz w:val="30"/>
          <w:szCs w:val="30"/>
        </w:rPr>
        <w:t>技术支持资料</w:t>
      </w:r>
    </w:p>
    <w:p>
      <w:pPr>
        <w:pStyle w:val="35"/>
        <w:tabs>
          <w:tab w:val="left" w:pos="961"/>
        </w:tabs>
        <w:spacing w:after="620"/>
        <w:ind w:left="0"/>
        <w:jc w:val="center"/>
        <w:rPr>
          <w:sz w:val="30"/>
          <w:szCs w:val="30"/>
        </w:rPr>
        <w:sectPr>
          <w:headerReference r:id="rId31" w:type="default"/>
          <w:footerReference r:id="rId33" w:type="default"/>
          <w:headerReference r:id="rId32" w:type="even"/>
          <w:footerReference r:id="rId34" w:type="even"/>
          <w:pgSz w:w="11906" w:h="16838"/>
          <w:pgMar w:top="1440" w:right="1803" w:bottom="1440" w:left="1803" w:header="0" w:footer="1134" w:gutter="0"/>
          <w:cols w:space="720" w:num="1"/>
          <w:docGrid w:linePitch="360" w:charSpace="0"/>
        </w:sectPr>
      </w:pPr>
      <w:bookmarkStart w:id="293" w:name="bookmark1355"/>
      <w:r>
        <w:rPr>
          <w:sz w:val="30"/>
          <w:szCs w:val="30"/>
        </w:rPr>
        <w:t>（</w:t>
      </w:r>
      <w:bookmarkEnd w:id="293"/>
      <w:r>
        <w:rPr>
          <w:sz w:val="30"/>
          <w:szCs w:val="30"/>
        </w:rPr>
        <w:t>三）</w:t>
      </w:r>
      <w:r>
        <w:rPr>
          <w:sz w:val="30"/>
          <w:szCs w:val="30"/>
        </w:rPr>
        <w:tab/>
      </w:r>
      <w:r>
        <w:rPr>
          <w:sz w:val="30"/>
          <w:szCs w:val="30"/>
        </w:rPr>
        <w:t>相关服务计划</w:t>
      </w:r>
    </w:p>
    <w:p>
      <w:pPr>
        <w:keepNext/>
        <w:keepLines/>
        <w:spacing w:after="640"/>
        <w:jc w:val="center"/>
        <w:outlineLvl w:val="0"/>
        <w:rPr>
          <w:rFonts w:ascii="宋体" w:hAnsi="宋体" w:eastAsia="宋体" w:cs="宋体"/>
          <w:b/>
          <w:bCs/>
          <w:sz w:val="36"/>
          <w:szCs w:val="36"/>
          <w:lang w:val="zh-TW" w:eastAsia="zh-TW" w:bidi="zh-TW"/>
        </w:rPr>
      </w:pPr>
      <w:bookmarkStart w:id="294" w:name="bookmark710"/>
      <w:bookmarkStart w:id="295" w:name="_Toc28565"/>
      <w:bookmarkStart w:id="296" w:name="bookmark713"/>
      <w:bookmarkStart w:id="297" w:name="_Toc716"/>
      <w:bookmarkStart w:id="298" w:name="bookmark711"/>
      <w:r>
        <w:rPr>
          <w:rFonts w:hint="eastAsia" w:ascii="宋体" w:hAnsi="宋体" w:eastAsia="宋体" w:cs="宋体"/>
          <w:b/>
          <w:bCs/>
          <w:sz w:val="36"/>
          <w:szCs w:val="36"/>
          <w:lang w:bidi="zh-TW"/>
        </w:rPr>
        <w:t>六</w:t>
      </w:r>
      <w:r>
        <w:rPr>
          <w:rFonts w:ascii="宋体" w:hAnsi="宋体" w:eastAsia="宋体" w:cs="宋体"/>
          <w:b/>
          <w:bCs/>
          <w:sz w:val="36"/>
          <w:szCs w:val="36"/>
          <w:lang w:val="zh-TW" w:eastAsia="zh-TW" w:bidi="zh-TW"/>
        </w:rPr>
        <w:t>、其他资料</w:t>
      </w:r>
      <w:bookmarkEnd w:id="294"/>
      <w:bookmarkEnd w:id="295"/>
      <w:bookmarkEnd w:id="296"/>
      <w:bookmarkEnd w:id="297"/>
      <w:bookmarkEnd w:id="298"/>
    </w:p>
    <w:p>
      <w:pPr>
        <w:pStyle w:val="18"/>
        <w:tabs>
          <w:tab w:val="center" w:leader="dot" w:pos="8756"/>
        </w:tabs>
        <w:spacing w:after="0" w:line="360" w:lineRule="auto"/>
        <w:jc w:val="center"/>
        <w:rPr>
          <w:kern w:val="0"/>
          <w:sz w:val="46"/>
          <w:szCs w:val="46"/>
        </w:rPr>
      </w:pPr>
    </w:p>
    <w:p>
      <w:pPr>
        <w:pStyle w:val="18"/>
        <w:tabs>
          <w:tab w:val="center" w:leader="dot" w:pos="8756"/>
        </w:tabs>
        <w:spacing w:after="0" w:line="360" w:lineRule="auto"/>
        <w:jc w:val="center"/>
        <w:rPr>
          <w:kern w:val="0"/>
          <w:sz w:val="46"/>
          <w:szCs w:val="46"/>
        </w:rPr>
      </w:pPr>
    </w:p>
    <w:sectPr>
      <w:headerReference r:id="rId35" w:type="default"/>
      <w:footerReference r:id="rId3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14MU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V23G6cPEAXGrkiCS6x0YrtLu2Z7Yz&#10;xQnEnOm6w1u+qZF8y3y4Zw7tgAdjYMIdllIaJDG9RUll3Nd/ncd4VAleShq0V041pokS+UGjegAM&#10;g+EGYzcY+qBuDfp1gkG0PJm44IIczNIZ9QVTtIo54GKaI1NOw2Dehq7FMYVcrFYpCP1mWdjqB8sj&#10;dBTP29UhQMCkaxSlU6LXCh2XKtNPR2zpP/cp6umPsHw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O14MUtAgAAWQ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5408" behindDoc="1" locked="0" layoutInCell="1" allowOverlap="1">
              <wp:simplePos x="0" y="0"/>
              <wp:positionH relativeFrom="page">
                <wp:posOffset>3543300</wp:posOffset>
              </wp:positionH>
              <wp:positionV relativeFrom="page">
                <wp:posOffset>10018395</wp:posOffset>
              </wp:positionV>
              <wp:extent cx="407035" cy="109855"/>
              <wp:effectExtent l="0" t="0" r="0" b="0"/>
              <wp:wrapNone/>
              <wp:docPr id="544" name="Shape 544"/>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pPr>
                            <w:pStyle w:val="23"/>
                            <w:jc w:val="left"/>
                          </w:pPr>
                          <w:r>
                            <w:rPr>
                              <w:rFonts w:ascii="Times New Roman" w:hAnsi="Times New Roman" w:eastAsia="Times New Roman" w:cs="Times New Roman"/>
                              <w:color w:val="000000"/>
                              <w:sz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fldChar w:fldCharType="end"/>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lang w:val="zh-CN" w:eastAsia="zh-CN" w:bidi="zh-CN"/>
                            </w:rPr>
                            <w:t>-</w:t>
                          </w:r>
                        </w:p>
                      </w:txbxContent>
                    </wps:txbx>
                    <wps:bodyPr wrap="none" lIns="0" tIns="0" rIns="0" bIns="0">
                      <a:spAutoFit/>
                    </wps:bodyPr>
                  </wps:wsp>
                </a:graphicData>
              </a:graphic>
            </wp:anchor>
          </w:drawing>
        </mc:Choice>
        <mc:Fallback>
          <w:pict>
            <v:shape id="Shape 544" o:spid="_x0000_s1026" o:spt="202" type="#_x0000_t202" style="position:absolute;left:0pt;margin-left:279pt;margin-top:788.85pt;height:8.65pt;width:32.05pt;mso-position-horizontal-relative:page;mso-position-vertical-relative:page;mso-wrap-style:none;z-index:-251651072;mso-width-relative:page;mso-height-relative:page;" filled="f" stroked="f" coordsize="21600,21600" o:gfxdata="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Q1u&#10;SNgAAAANAQAADwAAAAAAAAABACAAAAAiAAAAZHJzL2Rvd25yZXYueG1sUEsBAhQAFAAAAAgAh07i&#10;QIzws5mwAQAAcwMAAA4AAAAAAAAAAQAgAAAAJwEAAGRycy9lMm9Eb2MueG1sUEsFBgAAAAAGAAYA&#10;WQEAAEkFAAAAAA==&#10;">
              <v:fill on="f" focussize="0,0"/>
              <v:stroke on="f"/>
              <v:imagedata o:title=""/>
              <o:lock v:ext="edit" aspectratio="f"/>
              <v:textbox inset="0mm,0mm,0mm,0mm" style="mso-fit-shape-to-text:t;">
                <w:txbxContent>
                  <w:p>
                    <w:pPr>
                      <w:pStyle w:val="23"/>
                      <w:jc w:val="left"/>
                    </w:pPr>
                    <w:r>
                      <w:rPr>
                        <w:rFonts w:ascii="Times New Roman" w:hAnsi="Times New Roman" w:eastAsia="Times New Roman" w:cs="Times New Roman"/>
                        <w:color w:val="000000"/>
                        <w:sz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fldChar w:fldCharType="end"/>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lang w:val="zh-CN" w:eastAsia="zh-CN" w:bidi="zh-CN"/>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2WwUt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p2WwUtAgAAWQ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7456" behindDoc="1" locked="0" layoutInCell="1" allowOverlap="1">
              <wp:simplePos x="0" y="0"/>
              <wp:positionH relativeFrom="page">
                <wp:posOffset>3504565</wp:posOffset>
              </wp:positionH>
              <wp:positionV relativeFrom="page">
                <wp:posOffset>10045700</wp:posOffset>
              </wp:positionV>
              <wp:extent cx="407035" cy="109855"/>
              <wp:effectExtent l="0" t="0" r="0" b="0"/>
              <wp:wrapNone/>
              <wp:docPr id="550" name="Shape 550"/>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pPr>
                            <w:pStyle w:val="23"/>
                            <w:jc w:val="left"/>
                          </w:pPr>
                          <w:r>
                            <w:rPr>
                              <w:rFonts w:ascii="Times New Roman" w:hAnsi="Times New Roman" w:eastAsia="Times New Roman" w:cs="Times New Roman"/>
                              <w:color w:val="000000"/>
                              <w:sz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fldChar w:fldCharType="end"/>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lang w:val="en-US" w:eastAsia="en-US" w:bidi="en-US"/>
                            </w:rPr>
                            <w:t>•</w:t>
                          </w:r>
                        </w:p>
                      </w:txbxContent>
                    </wps:txbx>
                    <wps:bodyPr wrap="none" lIns="0" tIns="0" rIns="0" bIns="0">
                      <a:spAutoFit/>
                    </wps:bodyPr>
                  </wps:wsp>
                </a:graphicData>
              </a:graphic>
            </wp:anchor>
          </w:drawing>
        </mc:Choice>
        <mc:Fallback>
          <w:pict>
            <v:shape id="Shape 550" o:spid="_x0000_s1026" o:spt="202" type="#_x0000_t202" style="position:absolute;left:0pt;margin-left:275.95pt;margin-top:791pt;height:8.65pt;width:32.05pt;mso-position-horizontal-relative:page;mso-position-vertical-relative:page;mso-wrap-style:none;z-index:-251649024;mso-width-relative:page;mso-height-relative:page;" filled="f" stroked="f" coordsize="21600,21600" o:gfxdata="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uJil&#10;2AAAAA0BAAAPAAAAAAAAAAEAIAAAACIAAABkcnMvZG93bnJldi54bWxQSwECFAAUAAAACACHTuJA&#10;dum1Qq8BAABzAwAADgAAAAAAAAABACAAAAAnAQAAZHJzL2Uyb0RvYy54bWxQSwUGAAAAAAYABgBZ&#10;AQAASAUAAAAA&#10;">
              <v:fill on="f" focussize="0,0"/>
              <v:stroke on="f"/>
              <v:imagedata o:title=""/>
              <o:lock v:ext="edit" aspectratio="f"/>
              <v:textbox inset="0mm,0mm,0mm,0mm" style="mso-fit-shape-to-text:t;">
                <w:txbxContent>
                  <w:p>
                    <w:pPr>
                      <w:pStyle w:val="23"/>
                      <w:jc w:val="left"/>
                    </w:pPr>
                    <w:r>
                      <w:rPr>
                        <w:rFonts w:ascii="Times New Roman" w:hAnsi="Times New Roman" w:eastAsia="Times New Roman" w:cs="Times New Roman"/>
                        <w:color w:val="000000"/>
                        <w:sz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fldChar w:fldCharType="end"/>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lang w:val="en-US" w:eastAsia="en-US" w:bidi="en-US"/>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right"/>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RDAAKKwIAAFkEAAAOAAAAAAAAAAEAIAAAAB8BAABkcnMvZTJvRG9jLnhtbFBLBQYAAAAABgAG&#10;AFkBAAC8BQAAAAA=&#10;">
              <v:fill on="f" focussize="0,0"/>
              <v:stroke on="f" weight="0.5pt"/>
              <v:imagedata o:title=""/>
              <o:lock v:ext="edit" aspectratio="f"/>
              <v:textbox inset="0mm,0mm,0mm,0mm" style="mso-fit-shape-to-text:t;">
                <w:txbxContent>
                  <w:p>
                    <w:pPr>
                      <w:pStyle w:val="10"/>
                      <w:jc w:val="right"/>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0528" behindDoc="1" locked="0" layoutInCell="1" allowOverlap="1">
              <wp:simplePos x="0" y="0"/>
              <wp:positionH relativeFrom="page">
                <wp:posOffset>3456305</wp:posOffset>
              </wp:positionH>
              <wp:positionV relativeFrom="page">
                <wp:posOffset>10031730</wp:posOffset>
              </wp:positionV>
              <wp:extent cx="402590" cy="105410"/>
              <wp:effectExtent l="0" t="0" r="0" b="0"/>
              <wp:wrapNone/>
              <wp:docPr id="660" name="Shape 660"/>
              <wp:cNvGraphicFramePr/>
              <a:graphic xmlns:a="http://schemas.openxmlformats.org/drawingml/2006/main">
                <a:graphicData uri="http://schemas.microsoft.com/office/word/2010/wordprocessingShape">
                  <wps:wsp>
                    <wps:cNvSpPr txBox="1"/>
                    <wps:spPr>
                      <a:xfrm>
                        <a:off x="0" y="0"/>
                        <a:ext cx="402590" cy="105410"/>
                      </a:xfrm>
                      <a:prstGeom prst="rect">
                        <a:avLst/>
                      </a:prstGeom>
                      <a:noFill/>
                    </wps:spPr>
                    <wps:txbx>
                      <w:txbxContent>
                        <w:p>
                          <w:pPr>
                            <w:pStyle w:val="23"/>
                            <w:jc w:val="left"/>
                          </w:pPr>
                          <w:r>
                            <w:rPr>
                              <w:rFonts w:ascii="Times New Roman" w:hAnsi="Times New Roman" w:eastAsia="Times New Roman" w:cs="Times New Roman"/>
                              <w:color w:val="000000"/>
                              <w:sz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z w:val="24"/>
                              <w:lang w:val="en-US" w:eastAsia="en-US" w:bidi="en-US"/>
                            </w:rPr>
                            <w:t>#</w:t>
                          </w:r>
                          <w:r>
                            <w:rPr>
                              <w:rFonts w:ascii="Times New Roman" w:hAnsi="Times New Roman" w:eastAsia="Times New Roman" w:cs="Times New Roman"/>
                              <w:color w:val="000000"/>
                              <w:sz w:val="24"/>
                              <w:lang w:val="en-US" w:eastAsia="en-US" w:bidi="en-US"/>
                            </w:rPr>
                            <w:fldChar w:fldCharType="end"/>
                          </w:r>
                          <w:r>
                            <w:rPr>
                              <w:rFonts w:ascii="Times New Roman" w:hAnsi="Times New Roman" w:eastAsia="Times New Roman" w:cs="Times New Roman"/>
                              <w:color w:val="000000"/>
                              <w:sz w:val="24"/>
                              <w:lang w:val="en-US" w:eastAsia="en-US" w:bidi="en-US"/>
                            </w:rPr>
                            <w:t xml:space="preserve"> •</w:t>
                          </w:r>
                        </w:p>
                      </w:txbxContent>
                    </wps:txbx>
                    <wps:bodyPr wrap="none" lIns="0" tIns="0" rIns="0" bIns="0">
                      <a:spAutoFit/>
                    </wps:bodyPr>
                  </wps:wsp>
                </a:graphicData>
              </a:graphic>
            </wp:anchor>
          </w:drawing>
        </mc:Choice>
        <mc:Fallback>
          <w:pict>
            <v:shape id="Shape 660" o:spid="_x0000_s1026" o:spt="202" type="#_x0000_t202" style="position:absolute;left:0pt;margin-left:272.15pt;margin-top:789.9pt;height:8.3pt;width:31.7pt;mso-position-horizontal-relative:page;mso-position-vertical-relative:page;mso-wrap-style:none;z-index:-251645952;mso-width-relative:page;mso-height-relative:page;" filled="f" stroked="f" coordsize="21600,21600" o:gfxdata="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Eu7C4&#10;2QAAAA0BAAAPAAAAAAAAAAEAIAAAACIAAABkcnMvZG93bnJldi54bWxQSwECFAAUAAAACACHTuJA&#10;EVBftq4BAABzAwAADgAAAAAAAAABACAAAAAoAQAAZHJzL2Uyb0RvYy54bWxQSwUGAAAAAAYABgBZ&#10;AQAASAUAAAAA&#10;">
              <v:fill on="f" focussize="0,0"/>
              <v:stroke on="f"/>
              <v:imagedata o:title=""/>
              <o:lock v:ext="edit" aspectratio="f"/>
              <v:textbox inset="0mm,0mm,0mm,0mm" style="mso-fit-shape-to-text:t;">
                <w:txbxContent>
                  <w:p>
                    <w:pPr>
                      <w:pStyle w:val="23"/>
                      <w:jc w:val="left"/>
                    </w:pPr>
                    <w:r>
                      <w:rPr>
                        <w:rFonts w:ascii="Times New Roman" w:hAnsi="Times New Roman" w:eastAsia="Times New Roman" w:cs="Times New Roman"/>
                        <w:color w:val="000000"/>
                        <w:sz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z w:val="24"/>
                        <w:lang w:val="en-US" w:eastAsia="en-US" w:bidi="en-US"/>
                      </w:rPr>
                      <w:t>#</w:t>
                    </w:r>
                    <w:r>
                      <w:rPr>
                        <w:rFonts w:ascii="Times New Roman" w:hAnsi="Times New Roman" w:eastAsia="Times New Roman" w:cs="Times New Roman"/>
                        <w:color w:val="000000"/>
                        <w:sz w:val="24"/>
                        <w:lang w:val="en-US" w:eastAsia="en-US" w:bidi="en-US"/>
                      </w:rPr>
                      <w:fldChar w:fldCharType="end"/>
                    </w:r>
                    <w:r>
                      <w:rPr>
                        <w:rFonts w:ascii="Times New Roman" w:hAnsi="Times New Roman" w:eastAsia="Times New Roman" w:cs="Times New Roman"/>
                        <w:color w:val="000000"/>
                        <w:sz w:val="24"/>
                        <w:lang w:val="en-US" w:eastAsia="en-US" w:bidi="en-US"/>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TLFctAgAAW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Yd4sC1v9YHmE&#10;juJ5uzoECJh0jaJ0SvRaYeJSZ/rXEUf6z32Kevoj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9TLFctAgAAWQ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2576" behindDoc="1" locked="0" layoutInCell="1" allowOverlap="1">
              <wp:simplePos x="0" y="0"/>
              <wp:positionH relativeFrom="page">
                <wp:posOffset>3500120</wp:posOffset>
              </wp:positionH>
              <wp:positionV relativeFrom="page">
                <wp:posOffset>10008870</wp:posOffset>
              </wp:positionV>
              <wp:extent cx="411480" cy="105410"/>
              <wp:effectExtent l="0" t="0" r="0" b="0"/>
              <wp:wrapNone/>
              <wp:docPr id="728" name="Shape 728"/>
              <wp:cNvGraphicFramePr/>
              <a:graphic xmlns:a="http://schemas.openxmlformats.org/drawingml/2006/main">
                <a:graphicData uri="http://schemas.microsoft.com/office/word/2010/wordprocessingShape">
                  <wps:wsp>
                    <wps:cNvSpPr txBox="1"/>
                    <wps:spPr>
                      <a:xfrm>
                        <a:off x="0" y="0"/>
                        <a:ext cx="411480" cy="105410"/>
                      </a:xfrm>
                      <a:prstGeom prst="rect">
                        <a:avLst/>
                      </a:prstGeom>
                      <a:noFill/>
                    </wps:spPr>
                    <wps:txbx>
                      <w:txbxContent>
                        <w:p>
                          <w:pPr>
                            <w:pStyle w:val="23"/>
                            <w:jc w:val="left"/>
                          </w:pPr>
                          <w:r>
                            <w:rPr>
                              <w:rFonts w:ascii="Times New Roman" w:hAnsi="Times New Roman" w:eastAsia="Times New Roman" w:cs="Times New Roman"/>
                              <w:color w:val="000000"/>
                              <w:sz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fldChar w:fldCharType="end"/>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lang w:val="en-US" w:eastAsia="en-US" w:bidi="en-US"/>
                            </w:rPr>
                            <w:t>•</w:t>
                          </w:r>
                        </w:p>
                      </w:txbxContent>
                    </wps:txbx>
                    <wps:bodyPr wrap="none" lIns="0" tIns="0" rIns="0" bIns="0">
                      <a:spAutoFit/>
                    </wps:bodyPr>
                  </wps:wsp>
                </a:graphicData>
              </a:graphic>
            </wp:anchor>
          </w:drawing>
        </mc:Choice>
        <mc:Fallback>
          <w:pict>
            <v:shape id="Shape 728" o:spid="_x0000_s1026" o:spt="202" type="#_x0000_t202" style="position:absolute;left:0pt;margin-left:275.6pt;margin-top:788.1pt;height:8.3pt;width:32.4pt;mso-position-horizontal-relative:page;mso-position-vertical-relative:page;mso-wrap-style:none;z-index:-251643904;mso-width-relative:page;mso-height-relative:page;" filled="f" stroked="f" coordsize="21600,21600" o:gfxdata="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lKSuzY&#10;AAAADQEAAA8AAAAAAAAAAQAgAAAAIgAAAGRycy9kb3ducmV2LnhtbFBLAQIUABQAAAAIAIdO4kCU&#10;FIWKrgEAAHMDAAAOAAAAAAAAAAEAIAAAACcBAABkcnMvZTJvRG9jLnhtbFBLBQYAAAAABgAGAFkB&#10;AABHBQAAAAA=&#10;">
              <v:fill on="f" focussize="0,0"/>
              <v:stroke on="f"/>
              <v:imagedata o:title=""/>
              <o:lock v:ext="edit" aspectratio="f"/>
              <v:textbox inset="0mm,0mm,0mm,0mm" style="mso-fit-shape-to-text:t;">
                <w:txbxContent>
                  <w:p>
                    <w:pPr>
                      <w:pStyle w:val="23"/>
                      <w:jc w:val="left"/>
                    </w:pPr>
                    <w:r>
                      <w:rPr>
                        <w:rFonts w:ascii="Times New Roman" w:hAnsi="Times New Roman" w:eastAsia="Times New Roman" w:cs="Times New Roman"/>
                        <w:color w:val="000000"/>
                        <w:sz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fldChar w:fldCharType="end"/>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lang w:val="en-US" w:eastAsia="en-US" w:bidi="en-US"/>
                      </w:rPr>
                      <w:t>•</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zWLA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mlK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2zWLAtAgAAWQ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wxAsAgAAW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7DDECwCAABZ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WL+ItAgAAW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iWL+ItAgAAWQ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1" locked="0" layoutInCell="1" allowOverlap="1">
              <wp:simplePos x="0" y="0"/>
              <wp:positionH relativeFrom="page">
                <wp:posOffset>3456940</wp:posOffset>
              </wp:positionH>
              <wp:positionV relativeFrom="page">
                <wp:posOffset>10020300</wp:posOffset>
              </wp:positionV>
              <wp:extent cx="407035" cy="109855"/>
              <wp:effectExtent l="0" t="0" r="0" b="0"/>
              <wp:wrapNone/>
              <wp:docPr id="11" name="Shape 528"/>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pPr>
                            <w:pStyle w:val="23"/>
                            <w:jc w:val="left"/>
                          </w:pPr>
                          <w:r>
                            <w:rPr>
                              <w:rFonts w:ascii="Times New Roman" w:hAnsi="Times New Roman" w:eastAsia="Times New Roman" w:cs="Times New Roman"/>
                              <w:color w:val="000000"/>
                              <w:sz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fldChar w:fldCharType="end"/>
                          </w:r>
                          <w:r>
                            <w:rPr>
                              <w:rFonts w:ascii="Times New Roman" w:hAnsi="Times New Roman" w:eastAsia="Times New Roman" w:cs="Times New Roman"/>
                              <w:color w:val="000000"/>
                              <w:sz w:val="24"/>
                              <w:lang w:val="en-US" w:eastAsia="en-US" w:bidi="en-US"/>
                            </w:rPr>
                            <w:t>•</w:t>
                          </w:r>
                        </w:p>
                      </w:txbxContent>
                    </wps:txbx>
                    <wps:bodyPr wrap="none" lIns="0" tIns="0" rIns="0" bIns="0">
                      <a:spAutoFit/>
                    </wps:bodyPr>
                  </wps:wsp>
                </a:graphicData>
              </a:graphic>
            </wp:anchor>
          </w:drawing>
        </mc:Choice>
        <mc:Fallback>
          <w:pict>
            <v:shape id="Shape 528" o:spid="_x0000_s1026" o:spt="202" type="#_x0000_t202" style="position:absolute;left:0pt;margin-left:272.2pt;margin-top:789pt;height:8.65pt;width:32.05pt;mso-position-horizontal-relative:page;mso-position-vertical-relative:page;mso-wrap-style:none;z-index:-251655168;mso-width-relative:page;mso-height-relative:page;" filled="f" stroked="f" coordsize="21600,21600" o:gfxdata="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fD4Ff&#10;2AAAAA0BAAAPAAAAAAAAAAEAIAAAACIAAABkcnMvZG93bnJldi54bWxQSwECFAAUAAAACACHTuJA&#10;ScyjIa8BAAByAwAADgAAAAAAAAABACAAAAAnAQAAZHJzL2Uyb0RvYy54bWxQSwUGAAAAAAYABgBZ&#10;AQAASAUAAAAA&#10;">
              <v:fill on="f" focussize="0,0"/>
              <v:stroke on="f"/>
              <v:imagedata o:title=""/>
              <o:lock v:ext="edit" aspectratio="f"/>
              <v:textbox inset="0mm,0mm,0mm,0mm" style="mso-fit-shape-to-text:t;">
                <w:txbxContent>
                  <w:p>
                    <w:pPr>
                      <w:pStyle w:val="23"/>
                      <w:jc w:val="left"/>
                    </w:pPr>
                    <w:r>
                      <w:rPr>
                        <w:rFonts w:ascii="Times New Roman" w:hAnsi="Times New Roman" w:eastAsia="Times New Roman" w:cs="Times New Roman"/>
                        <w:color w:val="000000"/>
                        <w:sz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fldChar w:fldCharType="end"/>
                    </w:r>
                    <w:r>
                      <w:rPr>
                        <w:rFonts w:ascii="Times New Roman" w:hAnsi="Times New Roman" w:eastAsia="Times New Roman" w:cs="Times New Roman"/>
                        <w:color w:val="000000"/>
                        <w:sz w:val="24"/>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JA78t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bJA78tAgAAWQ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3360" behindDoc="1" locked="0" layoutInCell="1" allowOverlap="1">
              <wp:simplePos x="0" y="0"/>
              <wp:positionH relativeFrom="page">
                <wp:posOffset>3504565</wp:posOffset>
              </wp:positionH>
              <wp:positionV relativeFrom="page">
                <wp:posOffset>10045700</wp:posOffset>
              </wp:positionV>
              <wp:extent cx="407035" cy="109855"/>
              <wp:effectExtent l="0" t="0" r="0" b="0"/>
              <wp:wrapNone/>
              <wp:docPr id="536" name="Shape 536"/>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pPr>
                            <w:pStyle w:val="23"/>
                            <w:jc w:val="left"/>
                          </w:pPr>
                          <w:r>
                            <w:rPr>
                              <w:rFonts w:ascii="Times New Roman" w:hAnsi="Times New Roman" w:eastAsia="Times New Roman" w:cs="Times New Roman"/>
                              <w:color w:val="000000"/>
                              <w:sz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fldChar w:fldCharType="end"/>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lang w:val="en-US" w:eastAsia="en-US" w:bidi="en-US"/>
                            </w:rPr>
                            <w:t>•</w:t>
                          </w:r>
                        </w:p>
                      </w:txbxContent>
                    </wps:txbx>
                    <wps:bodyPr wrap="none" lIns="0" tIns="0" rIns="0" bIns="0">
                      <a:spAutoFit/>
                    </wps:bodyPr>
                  </wps:wsp>
                </a:graphicData>
              </a:graphic>
            </wp:anchor>
          </w:drawing>
        </mc:Choice>
        <mc:Fallback>
          <w:pict>
            <v:shape id="Shape 536" o:spid="_x0000_s1026" o:spt="202" type="#_x0000_t202" style="position:absolute;left:0pt;margin-left:275.95pt;margin-top:791pt;height:8.65pt;width:32.05pt;mso-position-horizontal-relative:page;mso-position-vertical-relative:page;mso-wrap-style:none;z-index:-251653120;mso-width-relative:page;mso-height-relative:page;" filled="f" stroked="f" coordsize="21600,21600" o:gfxdata="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LiY&#10;pdgAAAANAQAADwAAAAAAAAABACAAAAAiAAAAZHJzL2Rvd25yZXYueG1sUEsBAhQAFAAAAAgAh07i&#10;QGtDbemwAQAAcwMAAA4AAAAAAAAAAQAgAAAAJwEAAGRycy9lMm9Eb2MueG1sUEsFBgAAAAAGAAYA&#10;WQEAAEkFAAAAAA==&#10;">
              <v:fill on="f" focussize="0,0"/>
              <v:stroke on="f"/>
              <v:imagedata o:title=""/>
              <o:lock v:ext="edit" aspectratio="f"/>
              <v:textbox inset="0mm,0mm,0mm,0mm" style="mso-fit-shape-to-text:t;">
                <w:txbxContent>
                  <w:p>
                    <w:pPr>
                      <w:pStyle w:val="23"/>
                      <w:jc w:val="left"/>
                    </w:pPr>
                    <w:r>
                      <w:rPr>
                        <w:rFonts w:ascii="Times New Roman" w:hAnsi="Times New Roman" w:eastAsia="Times New Roman" w:cs="Times New Roman"/>
                        <w:color w:val="000000"/>
                        <w:sz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fldChar w:fldCharType="end"/>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lang w:val="en-US" w:eastAsia="en-US" w:bidi="en-US"/>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pd1gt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Qpd1gtAgAAWQ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6432" behindDoc="1" locked="0" layoutInCell="1" allowOverlap="1">
              <wp:simplePos x="0" y="0"/>
              <wp:positionH relativeFrom="page">
                <wp:posOffset>921385</wp:posOffset>
              </wp:positionH>
              <wp:positionV relativeFrom="page">
                <wp:posOffset>956310</wp:posOffset>
              </wp:positionV>
              <wp:extent cx="1454150" cy="105410"/>
              <wp:effectExtent l="0" t="0" r="0" b="0"/>
              <wp:wrapNone/>
              <wp:docPr id="548" name="Shape 548"/>
              <wp:cNvGraphicFramePr/>
              <a:graphic xmlns:a="http://schemas.openxmlformats.org/drawingml/2006/main">
                <a:graphicData uri="http://schemas.microsoft.com/office/word/2010/wordprocessingShape">
                  <wps:wsp>
                    <wps:cNvSpPr txBox="1"/>
                    <wps:spPr>
                      <a:xfrm>
                        <a:off x="0" y="0"/>
                        <a:ext cx="1454150" cy="105410"/>
                      </a:xfrm>
                      <a:prstGeom prst="rect">
                        <a:avLst/>
                      </a:prstGeom>
                      <a:noFill/>
                    </wps:spPr>
                    <wps:txbx>
                      <w:txbxContent>
                        <w:p>
                          <w:pPr>
                            <w:pStyle w:val="23"/>
                            <w:jc w:val="left"/>
                            <w:rPr>
                              <w:sz w:val="16"/>
                              <w:szCs w:val="16"/>
                            </w:rPr>
                          </w:pPr>
                          <w:r>
                            <w:rPr>
                              <w:rFonts w:ascii="宋体" w:hAnsi="宋体" w:eastAsia="宋体" w:cs="宋体"/>
                              <w:color w:val="000000"/>
                              <w:sz w:val="16"/>
                              <w:szCs w:val="16"/>
                            </w:rPr>
                            <w:t>非招标方式采购文件示范文本</w:t>
                          </w:r>
                        </w:p>
                      </w:txbxContent>
                    </wps:txbx>
                    <wps:bodyPr wrap="none" lIns="0" tIns="0" rIns="0" bIns="0">
                      <a:spAutoFit/>
                    </wps:bodyPr>
                  </wps:wsp>
                </a:graphicData>
              </a:graphic>
            </wp:anchor>
          </w:drawing>
        </mc:Choice>
        <mc:Fallback>
          <w:pict>
            <v:shape id="Shape 548" o:spid="_x0000_s1026" o:spt="202" type="#_x0000_t202" style="position:absolute;left:0pt;margin-left:72.55pt;margin-top:75.3pt;height:8.3pt;width:114.5pt;mso-position-horizontal-relative:page;mso-position-vertical-relative:page;mso-wrap-style:none;z-index:-251650048;mso-width-relative:page;mso-height-relative:page;" filled="f" stroked="f" coordsize="21600,21600" o:gfxdata="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gZPsPWAAAA&#10;CwEAAA8AAAAAAAAAAQAgAAAAIgAAAGRycy9kb3ducmV2LnhtbFBLAQIUABQAAAAIAIdO4kCvJAFT&#10;rQEAAHQDAAAOAAAAAAAAAAEAIAAAACUBAABkcnMvZTJvRG9jLnhtbFBLBQYAAAAABgAGAFkBAABE&#10;BQAAAAA=&#10;">
              <v:fill on="f" focussize="0,0"/>
              <v:stroke on="f"/>
              <v:imagedata o:title=""/>
              <o:lock v:ext="edit" aspectratio="f"/>
              <v:textbox inset="0mm,0mm,0mm,0mm" style="mso-fit-shape-to-text:t;">
                <w:txbxContent>
                  <w:p>
                    <w:pPr>
                      <w:pStyle w:val="23"/>
                      <w:jc w:val="left"/>
                      <w:rPr>
                        <w:sz w:val="16"/>
                        <w:szCs w:val="16"/>
                      </w:rPr>
                    </w:pPr>
                    <w:r>
                      <w:rPr>
                        <w:rFonts w:ascii="宋体" w:hAnsi="宋体" w:eastAsia="宋体" w:cs="宋体"/>
                        <w:color w:val="000000"/>
                        <w:sz w:val="16"/>
                        <w:szCs w:val="16"/>
                      </w:rPr>
                      <w:t>非招标方式采购文件示范文本</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9504" behindDoc="1" locked="0" layoutInCell="1" allowOverlap="1">
              <wp:simplePos x="0" y="0"/>
              <wp:positionH relativeFrom="page">
                <wp:posOffset>5386070</wp:posOffset>
              </wp:positionH>
              <wp:positionV relativeFrom="page">
                <wp:posOffset>941705</wp:posOffset>
              </wp:positionV>
              <wp:extent cx="1111250" cy="105410"/>
              <wp:effectExtent l="0" t="0" r="0" b="0"/>
              <wp:wrapNone/>
              <wp:docPr id="654" name="Shape 654"/>
              <wp:cNvGraphicFramePr/>
              <a:graphic xmlns:a="http://schemas.openxmlformats.org/drawingml/2006/main">
                <a:graphicData uri="http://schemas.microsoft.com/office/word/2010/wordprocessingShape">
                  <wps:wsp>
                    <wps:cNvSpPr txBox="1"/>
                    <wps:spPr>
                      <a:xfrm>
                        <a:off x="0" y="0"/>
                        <a:ext cx="1111250" cy="105410"/>
                      </a:xfrm>
                      <a:prstGeom prst="rect">
                        <a:avLst/>
                      </a:prstGeom>
                      <a:noFill/>
                    </wps:spPr>
                    <wps:txbx>
                      <w:txbxContent>
                        <w:p>
                          <w:pPr>
                            <w:pStyle w:val="23"/>
                            <w:jc w:val="left"/>
                            <w:rPr>
                              <w:sz w:val="16"/>
                              <w:szCs w:val="16"/>
                            </w:rPr>
                          </w:pPr>
                        </w:p>
                      </w:txbxContent>
                    </wps:txbx>
                    <wps:bodyPr wrap="none" lIns="0" tIns="0" rIns="0" bIns="0">
                      <a:spAutoFit/>
                    </wps:bodyPr>
                  </wps:wsp>
                </a:graphicData>
              </a:graphic>
            </wp:anchor>
          </w:drawing>
        </mc:Choice>
        <mc:Fallback>
          <w:pict>
            <v:shape id="Shape 654" o:spid="_x0000_s1026" o:spt="202" type="#_x0000_t202" style="position:absolute;left:0pt;margin-left:424.1pt;margin-top:74.15pt;height:8.3pt;width:87.5pt;mso-position-horizontal-relative:page;mso-position-vertical-relative:page;mso-wrap-style:none;z-index:-251646976;mso-width-relative:page;mso-height-relative:page;" filled="f" stroked="f" coordsize="21600,21600" o:gfxdata="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iCjOtcA&#10;AAAMAQAADwAAAAAAAAABACAAAAAiAAAAZHJzL2Rvd25yZXYueG1sUEsBAhQAFAAAAAgAh07iQPMQ&#10;LfquAQAAdAMAAA4AAAAAAAAAAQAgAAAAJgEAAGRycy9lMm9Eb2MueG1sUEsFBgAAAAAGAAYAWQEA&#10;AEYFAAAAAA==&#10;">
              <v:fill on="f" focussize="0,0"/>
              <v:stroke on="f"/>
              <v:imagedata o:title=""/>
              <o:lock v:ext="edit" aspectratio="f"/>
              <v:textbox inset="0mm,0mm,0mm,0mm" style="mso-fit-shape-to-text:t;">
                <w:txbxContent>
                  <w:p>
                    <w:pPr>
                      <w:pStyle w:val="23"/>
                      <w:jc w:val="left"/>
                      <w:rPr>
                        <w:sz w:val="16"/>
                        <w:szCs w:val="16"/>
                      </w:rPr>
                    </w:pP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8480" behindDoc="1" locked="0" layoutInCell="1" allowOverlap="1">
              <wp:simplePos x="0" y="0"/>
              <wp:positionH relativeFrom="page">
                <wp:posOffset>5386070</wp:posOffset>
              </wp:positionH>
              <wp:positionV relativeFrom="page">
                <wp:posOffset>941705</wp:posOffset>
              </wp:positionV>
              <wp:extent cx="1111250" cy="105410"/>
              <wp:effectExtent l="0" t="0" r="0" b="0"/>
              <wp:wrapNone/>
              <wp:docPr id="658" name="Shape 658"/>
              <wp:cNvGraphicFramePr/>
              <a:graphic xmlns:a="http://schemas.openxmlformats.org/drawingml/2006/main">
                <a:graphicData uri="http://schemas.microsoft.com/office/word/2010/wordprocessingShape">
                  <wps:wsp>
                    <wps:cNvSpPr txBox="1"/>
                    <wps:spPr>
                      <a:xfrm>
                        <a:off x="0" y="0"/>
                        <a:ext cx="1111250" cy="105410"/>
                      </a:xfrm>
                      <a:prstGeom prst="rect">
                        <a:avLst/>
                      </a:prstGeom>
                      <a:noFill/>
                    </wps:spPr>
                    <wps:txbx>
                      <w:txbxContent>
                        <w:p>
                          <w:pPr>
                            <w:pStyle w:val="23"/>
                            <w:jc w:val="left"/>
                            <w:rPr>
                              <w:sz w:val="16"/>
                              <w:szCs w:val="16"/>
                            </w:rPr>
                          </w:pPr>
                          <w:r>
                            <w:rPr>
                              <w:rFonts w:ascii="宋体" w:hAnsi="宋体" w:eastAsia="宋体" w:cs="宋体"/>
                              <w:color w:val="000000"/>
                              <w:sz w:val="16"/>
                              <w:szCs w:val="16"/>
                            </w:rPr>
                            <w:t>询比采购文件示范文本</w:t>
                          </w:r>
                        </w:p>
                      </w:txbxContent>
                    </wps:txbx>
                    <wps:bodyPr wrap="none" lIns="0" tIns="0" rIns="0" bIns="0">
                      <a:spAutoFit/>
                    </wps:bodyPr>
                  </wps:wsp>
                </a:graphicData>
              </a:graphic>
            </wp:anchor>
          </w:drawing>
        </mc:Choice>
        <mc:Fallback>
          <w:pict>
            <v:shape id="Shape 658" o:spid="_x0000_s1026" o:spt="202" type="#_x0000_t202" style="position:absolute;left:0pt;margin-left:424.1pt;margin-top:74.15pt;height:8.3pt;width:87.5pt;mso-position-horizontal-relative:page;mso-position-vertical-relative:page;mso-wrap-style:none;z-index:-251648000;mso-width-relative:page;mso-height-relative:page;" filled="f" stroked="f" coordsize="21600,21600" o:gfxdata="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iCjOtcA&#10;AAAMAQAADwAAAAAAAAABACAAAAAiAAAAZHJzL2Rvd25yZXYueG1sUEsBAhQAFAAAAAgAh07iQHbc&#10;/qCuAQAAdAMAAA4AAAAAAAAAAQAgAAAAJgEAAGRycy9lMm9Eb2MueG1sUEsFBgAAAAAGAAYAWQEA&#10;AEYFAAAAAA==&#10;">
              <v:fill on="f" focussize="0,0"/>
              <v:stroke on="f"/>
              <v:imagedata o:title=""/>
              <o:lock v:ext="edit" aspectratio="f"/>
              <v:textbox inset="0mm,0mm,0mm,0mm" style="mso-fit-shape-to-text:t;">
                <w:txbxContent>
                  <w:p>
                    <w:pPr>
                      <w:pStyle w:val="23"/>
                      <w:jc w:val="left"/>
                      <w:rPr>
                        <w:sz w:val="16"/>
                        <w:szCs w:val="16"/>
                      </w:rPr>
                    </w:pPr>
                    <w:r>
                      <w:rPr>
                        <w:rFonts w:ascii="宋体" w:hAnsi="宋体" w:eastAsia="宋体" w:cs="宋体"/>
                        <w:color w:val="000000"/>
                        <w:sz w:val="16"/>
                        <w:szCs w:val="16"/>
                      </w:rPr>
                      <w:t>询比采购文件示范文本</w:t>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1552" behindDoc="1" locked="0" layoutInCell="1" allowOverlap="1">
              <wp:simplePos x="0" y="0"/>
              <wp:positionH relativeFrom="page">
                <wp:posOffset>5415280</wp:posOffset>
              </wp:positionH>
              <wp:positionV relativeFrom="page">
                <wp:posOffset>984250</wp:posOffset>
              </wp:positionV>
              <wp:extent cx="1111250" cy="105410"/>
              <wp:effectExtent l="0" t="0" r="0" b="0"/>
              <wp:wrapNone/>
              <wp:docPr id="726" name="Shape 726"/>
              <wp:cNvGraphicFramePr/>
              <a:graphic xmlns:a="http://schemas.openxmlformats.org/drawingml/2006/main">
                <a:graphicData uri="http://schemas.microsoft.com/office/word/2010/wordprocessingShape">
                  <wps:wsp>
                    <wps:cNvSpPr txBox="1"/>
                    <wps:spPr>
                      <a:xfrm>
                        <a:off x="0" y="0"/>
                        <a:ext cx="1111250" cy="105410"/>
                      </a:xfrm>
                      <a:prstGeom prst="rect">
                        <a:avLst/>
                      </a:prstGeom>
                      <a:noFill/>
                    </wps:spPr>
                    <wps:txbx>
                      <w:txbxContent>
                        <w:p>
                          <w:pPr>
                            <w:pStyle w:val="23"/>
                            <w:jc w:val="left"/>
                            <w:rPr>
                              <w:sz w:val="16"/>
                              <w:szCs w:val="16"/>
                            </w:rPr>
                          </w:pPr>
                          <w:r>
                            <w:rPr>
                              <w:rFonts w:ascii="宋体" w:hAnsi="宋体" w:eastAsia="宋体" w:cs="宋体"/>
                              <w:color w:val="000000"/>
                              <w:sz w:val="16"/>
                              <w:szCs w:val="16"/>
                            </w:rPr>
                            <w:t>询比采购文件示范文本</w:t>
                          </w:r>
                        </w:p>
                      </w:txbxContent>
                    </wps:txbx>
                    <wps:bodyPr wrap="none" lIns="0" tIns="0" rIns="0" bIns="0">
                      <a:spAutoFit/>
                    </wps:bodyPr>
                  </wps:wsp>
                </a:graphicData>
              </a:graphic>
            </wp:anchor>
          </w:drawing>
        </mc:Choice>
        <mc:Fallback>
          <w:pict>
            <v:shape id="Shape 726" o:spid="_x0000_s1026" o:spt="202" type="#_x0000_t202" style="position:absolute;left:0pt;margin-left:426.4pt;margin-top:77.5pt;height:8.3pt;width:87.5pt;mso-position-horizontal-relative:page;mso-position-vertical-relative:page;mso-wrap-style:none;z-index:-251644928;mso-width-relative:page;mso-height-relative:page;" filled="f" stroked="f" coordsize="21600,21600" o:gfxdata="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6RwLdcA&#10;AAAMAQAADwAAAAAAAAABACAAAAAiAAAAZHJzL2Rvd25yZXYueG1sUEsBAhQAFAAAAAgAh07iQEtf&#10;jDquAQAAdAMAAA4AAAAAAAAAAQAgAAAAJgEAAGRycy9lMm9Eb2MueG1sUEsFBgAAAAAGAAYAWQEA&#10;AEYFAAAAAA==&#10;">
              <v:fill on="f" focussize="0,0"/>
              <v:stroke on="f"/>
              <v:imagedata o:title=""/>
              <o:lock v:ext="edit" aspectratio="f"/>
              <v:textbox inset="0mm,0mm,0mm,0mm" style="mso-fit-shape-to-text:t;">
                <w:txbxContent>
                  <w:p>
                    <w:pPr>
                      <w:pStyle w:val="23"/>
                      <w:jc w:val="left"/>
                      <w:rPr>
                        <w:sz w:val="16"/>
                        <w:szCs w:val="16"/>
                      </w:rPr>
                    </w:pPr>
                    <w:r>
                      <w:rPr>
                        <w:rFonts w:ascii="宋体" w:hAnsi="宋体" w:eastAsia="宋体" w:cs="宋体"/>
                        <w:color w:val="000000"/>
                        <w:sz w:val="16"/>
                        <w:szCs w:val="16"/>
                      </w:rPr>
                      <w:t>询比采购文件示范文本</w:t>
                    </w:r>
                  </w:p>
                </w:txbxContent>
              </v:textbox>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5367655</wp:posOffset>
              </wp:positionH>
              <wp:positionV relativeFrom="page">
                <wp:posOffset>995045</wp:posOffset>
              </wp:positionV>
              <wp:extent cx="1106170" cy="105410"/>
              <wp:effectExtent l="0" t="0" r="0" b="0"/>
              <wp:wrapNone/>
              <wp:docPr id="8" name="Shape 522"/>
              <wp:cNvGraphicFramePr/>
              <a:graphic xmlns:a="http://schemas.openxmlformats.org/drawingml/2006/main">
                <a:graphicData uri="http://schemas.microsoft.com/office/word/2010/wordprocessingShape">
                  <wps:wsp>
                    <wps:cNvSpPr txBox="1"/>
                    <wps:spPr>
                      <a:xfrm>
                        <a:off x="0" y="0"/>
                        <a:ext cx="1106170" cy="105410"/>
                      </a:xfrm>
                      <a:prstGeom prst="rect">
                        <a:avLst/>
                      </a:prstGeom>
                      <a:noFill/>
                    </wps:spPr>
                    <wps:txbx>
                      <w:txbxContent>
                        <w:p>
                          <w:pPr>
                            <w:pStyle w:val="23"/>
                            <w:jc w:val="left"/>
                            <w:rPr>
                              <w:sz w:val="16"/>
                              <w:szCs w:val="16"/>
                            </w:rPr>
                          </w:pPr>
                        </w:p>
                      </w:txbxContent>
                    </wps:txbx>
                    <wps:bodyPr wrap="none" lIns="0" tIns="0" rIns="0" bIns="0">
                      <a:spAutoFit/>
                    </wps:bodyPr>
                  </wps:wsp>
                </a:graphicData>
              </a:graphic>
            </wp:anchor>
          </w:drawing>
        </mc:Choice>
        <mc:Fallback>
          <w:pict>
            <v:shape id="Shape 522" o:spid="_x0000_s1026" o:spt="202" type="#_x0000_t202" style="position:absolute;left:0pt;margin-left:422.65pt;margin-top:78.35pt;height:8.3pt;width:87.1pt;mso-position-horizontal-relative:page;mso-position-vertical-relative:page;mso-wrap-style:none;z-index:-251656192;mso-width-relative:page;mso-height-relative:page;" filled="f" stroked="f" coordsize="21600,21600" o:gfxdata="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6MyhTY&#10;AAAADAEAAA8AAAAAAAAAAQAgAAAAIgAAAGRycy9kb3ducmV2LnhtbFBLAQIUABQAAAAIAIdO4kCh&#10;mKTLrgEAAHIDAAAOAAAAAAAAAAEAIAAAACcBAABkcnMvZTJvRG9jLnhtbFBLBQYAAAAABgAGAFkB&#10;AABHBQAAAAA=&#10;">
              <v:fill on="f" focussize="0,0"/>
              <v:stroke on="f"/>
              <v:imagedata o:title=""/>
              <o:lock v:ext="edit" aspectratio="f"/>
              <v:textbox inset="0mm,0mm,0mm,0mm" style="mso-fit-shape-to-text:t;">
                <w:txbxContent>
                  <w:p>
                    <w:pPr>
                      <w:pStyle w:val="23"/>
                      <w:jc w:val="left"/>
                      <w:rPr>
                        <w:sz w:val="16"/>
                        <w:szCs w:val="16"/>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5367655</wp:posOffset>
              </wp:positionH>
              <wp:positionV relativeFrom="page">
                <wp:posOffset>995045</wp:posOffset>
              </wp:positionV>
              <wp:extent cx="1106170" cy="105410"/>
              <wp:effectExtent l="0" t="0" r="0" b="0"/>
              <wp:wrapNone/>
              <wp:docPr id="10" name="Shape 526"/>
              <wp:cNvGraphicFramePr/>
              <a:graphic xmlns:a="http://schemas.openxmlformats.org/drawingml/2006/main">
                <a:graphicData uri="http://schemas.microsoft.com/office/word/2010/wordprocessingShape">
                  <wps:wsp>
                    <wps:cNvSpPr txBox="1"/>
                    <wps:spPr>
                      <a:xfrm>
                        <a:off x="0" y="0"/>
                        <a:ext cx="1106170" cy="105410"/>
                      </a:xfrm>
                      <a:prstGeom prst="rect">
                        <a:avLst/>
                      </a:prstGeom>
                      <a:noFill/>
                    </wps:spPr>
                    <wps:txbx>
                      <w:txbxContent>
                        <w:p>
                          <w:pPr>
                            <w:pStyle w:val="23"/>
                            <w:jc w:val="left"/>
                            <w:rPr>
                              <w:sz w:val="16"/>
                              <w:szCs w:val="16"/>
                            </w:rPr>
                          </w:pPr>
                          <w:r>
                            <w:rPr>
                              <w:rFonts w:ascii="宋体" w:hAnsi="宋体" w:eastAsia="宋体" w:cs="宋体"/>
                              <w:color w:val="000000"/>
                              <w:sz w:val="16"/>
                              <w:szCs w:val="16"/>
                            </w:rPr>
                            <w:t>询比采购文件示范文本</w:t>
                          </w:r>
                        </w:p>
                      </w:txbxContent>
                    </wps:txbx>
                    <wps:bodyPr wrap="none" lIns="0" tIns="0" rIns="0" bIns="0">
                      <a:spAutoFit/>
                    </wps:bodyPr>
                  </wps:wsp>
                </a:graphicData>
              </a:graphic>
            </wp:anchor>
          </w:drawing>
        </mc:Choice>
        <mc:Fallback>
          <w:pict>
            <v:shape id="Shape 526" o:spid="_x0000_s1026" o:spt="202" type="#_x0000_t202" style="position:absolute;left:0pt;margin-left:422.65pt;margin-top:78.35pt;height:8.3pt;width:87.1pt;mso-position-horizontal-relative:page;mso-position-vertical-relative:page;mso-wrap-style:none;z-index:-251657216;mso-width-relative:page;mso-height-relative:page;" filled="f" stroked="f" coordsize="21600,21600" o:gfxdata="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ozKFNgA&#10;AAAMAQAADwAAAAAAAAABACAAAAAiAAAAZHJzL2Rvd25yZXYueG1sUEsBAhQAFAAAAAgAh07iQNoC&#10;oBKtAQAAcwMAAA4AAAAAAAAAAQAgAAAAJwEAAGRycy9lMm9Eb2MueG1sUEsFBgAAAAAGAAYAWQEA&#10;AEYFAAAAAA==&#10;">
              <v:fill on="f" focussize="0,0"/>
              <v:stroke on="f"/>
              <v:imagedata o:title=""/>
              <o:lock v:ext="edit" aspectratio="f"/>
              <v:textbox inset="0mm,0mm,0mm,0mm" style="mso-fit-shape-to-text:t;">
                <w:txbxContent>
                  <w:p>
                    <w:pPr>
                      <w:pStyle w:val="23"/>
                      <w:jc w:val="left"/>
                      <w:rPr>
                        <w:sz w:val="16"/>
                        <w:szCs w:val="16"/>
                      </w:rPr>
                    </w:pPr>
                    <w:r>
                      <w:rPr>
                        <w:rFonts w:ascii="宋体" w:hAnsi="宋体" w:eastAsia="宋体" w:cs="宋体"/>
                        <w:color w:val="000000"/>
                        <w:sz w:val="16"/>
                        <w:szCs w:val="16"/>
                      </w:rPr>
                      <w:t>询比采购文件示范文本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1" locked="0" layoutInCell="1" allowOverlap="1">
              <wp:simplePos x="0" y="0"/>
              <wp:positionH relativeFrom="page">
                <wp:posOffset>921385</wp:posOffset>
              </wp:positionH>
              <wp:positionV relativeFrom="page">
                <wp:posOffset>956310</wp:posOffset>
              </wp:positionV>
              <wp:extent cx="1454150" cy="105410"/>
              <wp:effectExtent l="0" t="0" r="0" b="0"/>
              <wp:wrapNone/>
              <wp:docPr id="534" name="Shape 534"/>
              <wp:cNvGraphicFramePr/>
              <a:graphic xmlns:a="http://schemas.openxmlformats.org/drawingml/2006/main">
                <a:graphicData uri="http://schemas.microsoft.com/office/word/2010/wordprocessingShape">
                  <wps:wsp>
                    <wps:cNvSpPr txBox="1"/>
                    <wps:spPr>
                      <a:xfrm>
                        <a:off x="0" y="0"/>
                        <a:ext cx="1454150" cy="105410"/>
                      </a:xfrm>
                      <a:prstGeom prst="rect">
                        <a:avLst/>
                      </a:prstGeom>
                      <a:noFill/>
                    </wps:spPr>
                    <wps:txbx>
                      <w:txbxContent>
                        <w:p>
                          <w:pPr>
                            <w:pStyle w:val="23"/>
                            <w:jc w:val="left"/>
                            <w:rPr>
                              <w:sz w:val="16"/>
                              <w:szCs w:val="16"/>
                            </w:rPr>
                          </w:pPr>
                          <w:r>
                            <w:rPr>
                              <w:rFonts w:ascii="宋体" w:hAnsi="宋体" w:eastAsia="宋体" w:cs="宋体"/>
                              <w:color w:val="000000"/>
                              <w:sz w:val="16"/>
                              <w:szCs w:val="16"/>
                            </w:rPr>
                            <w:t>非招标方式采购文件示范文本</w:t>
                          </w:r>
                        </w:p>
                      </w:txbxContent>
                    </wps:txbx>
                    <wps:bodyPr wrap="none" lIns="0" tIns="0" rIns="0" bIns="0">
                      <a:spAutoFit/>
                    </wps:bodyPr>
                  </wps:wsp>
                </a:graphicData>
              </a:graphic>
            </wp:anchor>
          </w:drawing>
        </mc:Choice>
        <mc:Fallback>
          <w:pict>
            <v:shape id="Shape 534" o:spid="_x0000_s1026" o:spt="202" type="#_x0000_t202" style="position:absolute;left:0pt;margin-left:72.55pt;margin-top:75.3pt;height:8.3pt;width:114.5pt;mso-position-horizontal-relative:page;mso-position-vertical-relative:page;mso-wrap-style:none;z-index:-251654144;mso-width-relative:page;mso-height-relative:page;" filled="f" stroked="f" coordsize="21600,21600" o:gfxdata="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GT7D1gAA&#10;AAsBAAAPAAAAAAAAAAEAIAAAACIAAABkcnMvZG93bnJldi54bWxQSwECFAAUAAAACACHTuJAo59T&#10;wa4BAAB0AwAADgAAAAAAAAABACAAAAAlAQAAZHJzL2Uyb0RvYy54bWxQSwUGAAAAAAYABgBZAQAA&#10;RQUAAAAA&#10;">
              <v:fill on="f" focussize="0,0"/>
              <v:stroke on="f"/>
              <v:imagedata o:title=""/>
              <o:lock v:ext="edit" aspectratio="f"/>
              <v:textbox inset="0mm,0mm,0mm,0mm" style="mso-fit-shape-to-text:t;">
                <w:txbxContent>
                  <w:p>
                    <w:pPr>
                      <w:pStyle w:val="23"/>
                      <w:jc w:val="left"/>
                      <w:rPr>
                        <w:sz w:val="16"/>
                        <w:szCs w:val="16"/>
                      </w:rPr>
                    </w:pPr>
                    <w:r>
                      <w:rPr>
                        <w:rFonts w:ascii="宋体" w:hAnsi="宋体" w:eastAsia="宋体" w:cs="宋体"/>
                        <w:color w:val="000000"/>
                        <w:sz w:val="16"/>
                        <w:szCs w:val="16"/>
                      </w:rPr>
                      <w:t>非招标方式采购文件示范文本</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4384" behindDoc="1" locked="0" layoutInCell="1" allowOverlap="1">
              <wp:simplePos x="0" y="0"/>
              <wp:positionH relativeFrom="page">
                <wp:posOffset>5467985</wp:posOffset>
              </wp:positionH>
              <wp:positionV relativeFrom="page">
                <wp:posOffset>988695</wp:posOffset>
              </wp:positionV>
              <wp:extent cx="1106170" cy="109855"/>
              <wp:effectExtent l="0" t="0" r="0" b="0"/>
              <wp:wrapNone/>
              <wp:docPr id="542" name="Shape 542"/>
              <wp:cNvGraphicFramePr/>
              <a:graphic xmlns:a="http://schemas.openxmlformats.org/drawingml/2006/main">
                <a:graphicData uri="http://schemas.microsoft.com/office/word/2010/wordprocessingShape">
                  <wps:wsp>
                    <wps:cNvSpPr txBox="1"/>
                    <wps:spPr>
                      <a:xfrm>
                        <a:off x="0" y="0"/>
                        <a:ext cx="1106170" cy="109855"/>
                      </a:xfrm>
                      <a:prstGeom prst="rect">
                        <a:avLst/>
                      </a:prstGeom>
                      <a:noFill/>
                    </wps:spPr>
                    <wps:txbx>
                      <w:txbxContent>
                        <w:p>
                          <w:pPr>
                            <w:pStyle w:val="23"/>
                            <w:jc w:val="left"/>
                            <w:rPr>
                              <w:sz w:val="16"/>
                              <w:szCs w:val="16"/>
                            </w:rPr>
                          </w:pPr>
                          <w:r>
                            <w:rPr>
                              <w:rFonts w:ascii="宋体" w:hAnsi="宋体" w:eastAsia="宋体" w:cs="宋体"/>
                              <w:color w:val="000000"/>
                              <w:sz w:val="16"/>
                              <w:szCs w:val="16"/>
                            </w:rPr>
                            <w:t>询比采购文件示范文本</w:t>
                          </w:r>
                        </w:p>
                      </w:txbxContent>
                    </wps:txbx>
                    <wps:bodyPr wrap="none" lIns="0" tIns="0" rIns="0" bIns="0">
                      <a:spAutoFit/>
                    </wps:bodyPr>
                  </wps:wsp>
                </a:graphicData>
              </a:graphic>
            </wp:anchor>
          </w:drawing>
        </mc:Choice>
        <mc:Fallback>
          <w:pict>
            <v:shape id="Shape 542" o:spid="_x0000_s1026" o:spt="202" type="#_x0000_t202" style="position:absolute;left:0pt;margin-left:430.55pt;margin-top:77.85pt;height:8.65pt;width:87.1pt;mso-position-horizontal-relative:page;mso-position-vertical-relative:page;mso-wrap-style:none;z-index:-251652096;mso-width-relative:page;mso-height-relative:page;" filled="f" stroked="f" coordsize="21600,21600" o:gfxdata="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yEPAHX&#10;AAAADAEAAA8AAAAAAAAAAQAgAAAAIgAAAGRycy9kb3ducmV2LnhtbFBLAQIUABQAAAAIAIdO4kC2&#10;e9mOrwEAAHQDAAAOAAAAAAAAAAEAIAAAACYBAABkcnMvZTJvRG9jLnhtbFBLBQYAAAAABgAGAFkB&#10;AABHBQAAAAA=&#10;">
              <v:fill on="f" focussize="0,0"/>
              <v:stroke on="f"/>
              <v:imagedata o:title=""/>
              <o:lock v:ext="edit" aspectratio="f"/>
              <v:textbox inset="0mm,0mm,0mm,0mm" style="mso-fit-shape-to-text:t;">
                <w:txbxContent>
                  <w:p>
                    <w:pPr>
                      <w:pStyle w:val="23"/>
                      <w:jc w:val="left"/>
                      <w:rPr>
                        <w:sz w:val="16"/>
                        <w:szCs w:val="16"/>
                      </w:rPr>
                    </w:pPr>
                    <w:r>
                      <w:rPr>
                        <w:rFonts w:ascii="宋体" w:hAnsi="宋体" w:eastAsia="宋体" w:cs="宋体"/>
                        <w:color w:val="000000"/>
                        <w:sz w:val="16"/>
                        <w:szCs w:val="16"/>
                      </w:rPr>
                      <w:t>询比采购文件示范文本</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B3669"/>
    <w:multiLevelType w:val="singleLevel"/>
    <w:tmpl w:val="883B366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
    <w:nsid w:val="9A3A88BD"/>
    <w:multiLevelType w:val="singleLevel"/>
    <w:tmpl w:val="9A3A88BD"/>
    <w:lvl w:ilvl="0" w:tentative="0">
      <w:start w:val="1"/>
      <w:numFmt w:val="decimal"/>
      <w:pStyle w:val="5"/>
      <w:lvlText w:val="%1."/>
      <w:lvlJc w:val="left"/>
      <w:pPr>
        <w:tabs>
          <w:tab w:val="left" w:pos="780"/>
        </w:tabs>
        <w:ind w:left="780" w:hanging="360"/>
      </w:pPr>
    </w:lvl>
  </w:abstractNum>
  <w:abstractNum w:abstractNumId="2">
    <w:nsid w:val="9C11E984"/>
    <w:multiLevelType w:val="singleLevel"/>
    <w:tmpl w:val="9C11E9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9C7198AA"/>
    <w:multiLevelType w:val="singleLevel"/>
    <w:tmpl w:val="9C7198AA"/>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4">
    <w:nsid w:val="BF50FE6B"/>
    <w:multiLevelType w:val="singleLevel"/>
    <w:tmpl w:val="BF50FE6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5">
    <w:nsid w:val="E1354E8B"/>
    <w:multiLevelType w:val="singleLevel"/>
    <w:tmpl w:val="E1354E8B"/>
    <w:lvl w:ilvl="0" w:tentative="0">
      <w:start w:val="4"/>
      <w:numFmt w:val="chineseCounting"/>
      <w:suff w:val="space"/>
      <w:lvlText w:val="第%1章"/>
      <w:lvlJc w:val="left"/>
      <w:rPr>
        <w:rFonts w:hint="eastAsia"/>
      </w:rPr>
    </w:lvl>
  </w:abstractNum>
  <w:abstractNum w:abstractNumId="6">
    <w:nsid w:val="F3A33954"/>
    <w:multiLevelType w:val="singleLevel"/>
    <w:tmpl w:val="F3A3395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7">
    <w:nsid w:val="FDECF6B6"/>
    <w:multiLevelType w:val="singleLevel"/>
    <w:tmpl w:val="FDECF6B6"/>
    <w:lvl w:ilvl="0" w:tentative="0">
      <w:start w:val="2"/>
      <w:numFmt w:val="chineseCounting"/>
      <w:suff w:val="nothing"/>
      <w:lvlText w:val="%1、"/>
      <w:lvlJc w:val="left"/>
      <w:rPr>
        <w:rFonts w:hint="eastAsia"/>
      </w:rPr>
    </w:lvl>
  </w:abstractNum>
  <w:abstractNum w:abstractNumId="8">
    <w:nsid w:val="01836A6D"/>
    <w:multiLevelType w:val="singleLevel"/>
    <w:tmpl w:val="01836A6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9">
    <w:nsid w:val="07B84632"/>
    <w:multiLevelType w:val="multilevel"/>
    <w:tmpl w:val="07B84632"/>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0">
    <w:nsid w:val="10D591E5"/>
    <w:multiLevelType w:val="singleLevel"/>
    <w:tmpl w:val="10D591E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1">
    <w:nsid w:val="200B8A10"/>
    <w:multiLevelType w:val="singleLevel"/>
    <w:tmpl w:val="200B8A10"/>
    <w:lvl w:ilvl="0" w:tentative="0">
      <w:start w:val="1"/>
      <w:numFmt w:val="decimal"/>
      <w:suff w:val="nothing"/>
      <w:lvlText w:val="%1、"/>
      <w:lvlJc w:val="left"/>
    </w:lvl>
  </w:abstractNum>
  <w:abstractNum w:abstractNumId="12">
    <w:nsid w:val="20E239E4"/>
    <w:multiLevelType w:val="singleLevel"/>
    <w:tmpl w:val="20E239E4"/>
    <w:lvl w:ilvl="0" w:tentative="0">
      <w:start w:val="1"/>
      <w:numFmt w:val="decimal"/>
      <w:suff w:val="nothing"/>
      <w:lvlText w:val="%1、"/>
      <w:lvlJc w:val="left"/>
    </w:lvl>
  </w:abstractNum>
  <w:abstractNum w:abstractNumId="13">
    <w:nsid w:val="21B3B1B1"/>
    <w:multiLevelType w:val="singleLevel"/>
    <w:tmpl w:val="21B3B1B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4">
    <w:nsid w:val="2FFD4674"/>
    <w:multiLevelType w:val="multilevel"/>
    <w:tmpl w:val="2FFD4674"/>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5">
    <w:nsid w:val="4A51D704"/>
    <w:multiLevelType w:val="singleLevel"/>
    <w:tmpl w:val="4A51D70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6">
    <w:nsid w:val="5CD4FF23"/>
    <w:multiLevelType w:val="singleLevel"/>
    <w:tmpl w:val="5CD4FF23"/>
    <w:lvl w:ilvl="0" w:tentative="0">
      <w:start w:val="1"/>
      <w:numFmt w:val="decimal"/>
      <w:suff w:val="nothing"/>
      <w:lvlText w:val="%1、"/>
      <w:lvlJc w:val="left"/>
    </w:lvl>
  </w:abstractNum>
  <w:abstractNum w:abstractNumId="17">
    <w:nsid w:val="5FCE4367"/>
    <w:multiLevelType w:val="singleLevel"/>
    <w:tmpl w:val="5FCE436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num w:numId="1">
    <w:abstractNumId w:val="1"/>
  </w:num>
  <w:num w:numId="2">
    <w:abstractNumId w:val="10"/>
  </w:num>
  <w:num w:numId="3">
    <w:abstractNumId w:val="2"/>
  </w:num>
  <w:num w:numId="4">
    <w:abstractNumId w:val="15"/>
  </w:num>
  <w:num w:numId="5">
    <w:abstractNumId w:val="0"/>
  </w:num>
  <w:num w:numId="6">
    <w:abstractNumId w:val="8"/>
  </w:num>
  <w:num w:numId="7">
    <w:abstractNumId w:val="4"/>
  </w:num>
  <w:num w:numId="8">
    <w:abstractNumId w:val="17"/>
  </w:num>
  <w:num w:numId="9">
    <w:abstractNumId w:val="6"/>
  </w:num>
  <w:num w:numId="10">
    <w:abstractNumId w:val="13"/>
  </w:num>
  <w:num w:numId="11">
    <w:abstractNumId w:val="3"/>
  </w:num>
  <w:num w:numId="12">
    <w:abstractNumId w:val="5"/>
  </w:num>
  <w:num w:numId="13">
    <w:abstractNumId w:val="9"/>
  </w:num>
  <w:num w:numId="14">
    <w:abstractNumId w:val="14"/>
  </w:num>
  <w:num w:numId="15">
    <w:abstractNumId w:val="7"/>
  </w:num>
  <w:num w:numId="16">
    <w:abstractNumId w:val="11"/>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ODMzZjM2OWFkYzE3YzJiMjk0ZGExZDMzZWJmZWIifQ=="/>
  </w:docVars>
  <w:rsids>
    <w:rsidRoot w:val="769C6B55"/>
    <w:rsid w:val="003C048F"/>
    <w:rsid w:val="00476185"/>
    <w:rsid w:val="004A144E"/>
    <w:rsid w:val="00704863"/>
    <w:rsid w:val="00D50408"/>
    <w:rsid w:val="00E45461"/>
    <w:rsid w:val="01437C9C"/>
    <w:rsid w:val="019022BB"/>
    <w:rsid w:val="0203247B"/>
    <w:rsid w:val="023F4407"/>
    <w:rsid w:val="02465BD8"/>
    <w:rsid w:val="02596F5E"/>
    <w:rsid w:val="02691984"/>
    <w:rsid w:val="02796D6A"/>
    <w:rsid w:val="027A0B07"/>
    <w:rsid w:val="02A10F3B"/>
    <w:rsid w:val="02A820DB"/>
    <w:rsid w:val="02B2451D"/>
    <w:rsid w:val="030977C5"/>
    <w:rsid w:val="037F0C7E"/>
    <w:rsid w:val="03903683"/>
    <w:rsid w:val="03AD6B3B"/>
    <w:rsid w:val="03D55951"/>
    <w:rsid w:val="040F7EFE"/>
    <w:rsid w:val="04A2573B"/>
    <w:rsid w:val="051A47AB"/>
    <w:rsid w:val="0539797F"/>
    <w:rsid w:val="055709BA"/>
    <w:rsid w:val="05E37982"/>
    <w:rsid w:val="05FF0F00"/>
    <w:rsid w:val="06116009"/>
    <w:rsid w:val="061D71FD"/>
    <w:rsid w:val="065D535C"/>
    <w:rsid w:val="067032E2"/>
    <w:rsid w:val="069F7B6D"/>
    <w:rsid w:val="06C05D86"/>
    <w:rsid w:val="06D80E87"/>
    <w:rsid w:val="06E81768"/>
    <w:rsid w:val="06F94051"/>
    <w:rsid w:val="075E75DE"/>
    <w:rsid w:val="07B43744"/>
    <w:rsid w:val="07F41A01"/>
    <w:rsid w:val="08420FC8"/>
    <w:rsid w:val="08855BA6"/>
    <w:rsid w:val="088F5575"/>
    <w:rsid w:val="08955281"/>
    <w:rsid w:val="089C6937"/>
    <w:rsid w:val="08AE00F1"/>
    <w:rsid w:val="08F6501C"/>
    <w:rsid w:val="09075F19"/>
    <w:rsid w:val="09254A9C"/>
    <w:rsid w:val="09523172"/>
    <w:rsid w:val="098E2DC4"/>
    <w:rsid w:val="09B259BF"/>
    <w:rsid w:val="0A4725AB"/>
    <w:rsid w:val="0A6273E5"/>
    <w:rsid w:val="0AE83B24"/>
    <w:rsid w:val="0AF32DA2"/>
    <w:rsid w:val="0B3C5625"/>
    <w:rsid w:val="0B766AA4"/>
    <w:rsid w:val="0BB84DE3"/>
    <w:rsid w:val="0BD43401"/>
    <w:rsid w:val="0C084890"/>
    <w:rsid w:val="0C54501E"/>
    <w:rsid w:val="0C6211D5"/>
    <w:rsid w:val="0CC2416B"/>
    <w:rsid w:val="0D147179"/>
    <w:rsid w:val="0D7C1144"/>
    <w:rsid w:val="0DBE2B84"/>
    <w:rsid w:val="0DC363ED"/>
    <w:rsid w:val="0E044496"/>
    <w:rsid w:val="0E3C304A"/>
    <w:rsid w:val="0E4F39FB"/>
    <w:rsid w:val="0E4F7C80"/>
    <w:rsid w:val="0E5124C6"/>
    <w:rsid w:val="0E6A07CE"/>
    <w:rsid w:val="0ECB59E2"/>
    <w:rsid w:val="0EF025ED"/>
    <w:rsid w:val="0F3D5FF4"/>
    <w:rsid w:val="0F49126C"/>
    <w:rsid w:val="0F6112CE"/>
    <w:rsid w:val="0F786D63"/>
    <w:rsid w:val="0FB26719"/>
    <w:rsid w:val="0FC32936"/>
    <w:rsid w:val="0FED3D93"/>
    <w:rsid w:val="0FF656F8"/>
    <w:rsid w:val="100131FC"/>
    <w:rsid w:val="101A42BE"/>
    <w:rsid w:val="10200880"/>
    <w:rsid w:val="102B3FCC"/>
    <w:rsid w:val="10505F32"/>
    <w:rsid w:val="105E41AB"/>
    <w:rsid w:val="107A2E02"/>
    <w:rsid w:val="108F40B4"/>
    <w:rsid w:val="1097590F"/>
    <w:rsid w:val="10B20B92"/>
    <w:rsid w:val="10FA77F2"/>
    <w:rsid w:val="10FB416D"/>
    <w:rsid w:val="11002AE4"/>
    <w:rsid w:val="11457119"/>
    <w:rsid w:val="11473515"/>
    <w:rsid w:val="11836837"/>
    <w:rsid w:val="11893B0A"/>
    <w:rsid w:val="118A142E"/>
    <w:rsid w:val="119C228C"/>
    <w:rsid w:val="11AB78F8"/>
    <w:rsid w:val="12593522"/>
    <w:rsid w:val="125C6E10"/>
    <w:rsid w:val="12A30A8C"/>
    <w:rsid w:val="12A42E23"/>
    <w:rsid w:val="12C804D9"/>
    <w:rsid w:val="12F11306"/>
    <w:rsid w:val="13280AA0"/>
    <w:rsid w:val="137624E3"/>
    <w:rsid w:val="13961EAE"/>
    <w:rsid w:val="13B3480E"/>
    <w:rsid w:val="14056CD3"/>
    <w:rsid w:val="14107EB2"/>
    <w:rsid w:val="14360ABB"/>
    <w:rsid w:val="14A16D5C"/>
    <w:rsid w:val="14AB6425"/>
    <w:rsid w:val="14ED76FA"/>
    <w:rsid w:val="15581185"/>
    <w:rsid w:val="15741F45"/>
    <w:rsid w:val="15B36D47"/>
    <w:rsid w:val="15E27884"/>
    <w:rsid w:val="16422731"/>
    <w:rsid w:val="166E7112"/>
    <w:rsid w:val="168E2875"/>
    <w:rsid w:val="16D435E0"/>
    <w:rsid w:val="16DB1711"/>
    <w:rsid w:val="174A71C2"/>
    <w:rsid w:val="176176DD"/>
    <w:rsid w:val="179119A7"/>
    <w:rsid w:val="17C0180E"/>
    <w:rsid w:val="17CC2F70"/>
    <w:rsid w:val="17CD066E"/>
    <w:rsid w:val="17E5309D"/>
    <w:rsid w:val="17FA7AC5"/>
    <w:rsid w:val="189310B2"/>
    <w:rsid w:val="18C721B9"/>
    <w:rsid w:val="18F401B6"/>
    <w:rsid w:val="18F85439"/>
    <w:rsid w:val="191A0022"/>
    <w:rsid w:val="19481E9C"/>
    <w:rsid w:val="195F5215"/>
    <w:rsid w:val="197012A6"/>
    <w:rsid w:val="19BD47B7"/>
    <w:rsid w:val="19D91C43"/>
    <w:rsid w:val="1A296B83"/>
    <w:rsid w:val="1A424B3D"/>
    <w:rsid w:val="1A66755E"/>
    <w:rsid w:val="1A702BDF"/>
    <w:rsid w:val="1A7840BB"/>
    <w:rsid w:val="1A8D5D25"/>
    <w:rsid w:val="1AA44EB0"/>
    <w:rsid w:val="1B2A1DE4"/>
    <w:rsid w:val="1B770FDC"/>
    <w:rsid w:val="1BA869C7"/>
    <w:rsid w:val="1BAD65AA"/>
    <w:rsid w:val="1C054495"/>
    <w:rsid w:val="1C274B42"/>
    <w:rsid w:val="1C4E5A1B"/>
    <w:rsid w:val="1C6F0EC4"/>
    <w:rsid w:val="1C7C55AC"/>
    <w:rsid w:val="1CC73EFD"/>
    <w:rsid w:val="1CDA4999"/>
    <w:rsid w:val="1CF245F9"/>
    <w:rsid w:val="1D9353AB"/>
    <w:rsid w:val="1DBE44DB"/>
    <w:rsid w:val="1DDB165D"/>
    <w:rsid w:val="1E503AA7"/>
    <w:rsid w:val="1E8E2A71"/>
    <w:rsid w:val="1ED508FB"/>
    <w:rsid w:val="1EF149C9"/>
    <w:rsid w:val="1F16114F"/>
    <w:rsid w:val="1F9218EE"/>
    <w:rsid w:val="1FA12306"/>
    <w:rsid w:val="1FB13E45"/>
    <w:rsid w:val="1FCA360B"/>
    <w:rsid w:val="1FCE3B06"/>
    <w:rsid w:val="1FF942CA"/>
    <w:rsid w:val="204F3B10"/>
    <w:rsid w:val="20A7394C"/>
    <w:rsid w:val="20B45217"/>
    <w:rsid w:val="20B47877"/>
    <w:rsid w:val="21270F49"/>
    <w:rsid w:val="212E328C"/>
    <w:rsid w:val="214949C0"/>
    <w:rsid w:val="216058A9"/>
    <w:rsid w:val="219277A2"/>
    <w:rsid w:val="21DE6F86"/>
    <w:rsid w:val="21EE7B9B"/>
    <w:rsid w:val="21F82251"/>
    <w:rsid w:val="222039B6"/>
    <w:rsid w:val="222B2CCD"/>
    <w:rsid w:val="22372D84"/>
    <w:rsid w:val="224465E3"/>
    <w:rsid w:val="22782792"/>
    <w:rsid w:val="22B62231"/>
    <w:rsid w:val="22CE7B81"/>
    <w:rsid w:val="235633C0"/>
    <w:rsid w:val="237D224F"/>
    <w:rsid w:val="24154B01"/>
    <w:rsid w:val="241F0267"/>
    <w:rsid w:val="242C5539"/>
    <w:rsid w:val="246456B0"/>
    <w:rsid w:val="247373F1"/>
    <w:rsid w:val="24774EC4"/>
    <w:rsid w:val="249D12EE"/>
    <w:rsid w:val="24DA51C1"/>
    <w:rsid w:val="25281BFB"/>
    <w:rsid w:val="25AD2EBA"/>
    <w:rsid w:val="25C42569"/>
    <w:rsid w:val="263606ED"/>
    <w:rsid w:val="26760048"/>
    <w:rsid w:val="269F0C21"/>
    <w:rsid w:val="2705765F"/>
    <w:rsid w:val="271A6B7A"/>
    <w:rsid w:val="27367E0F"/>
    <w:rsid w:val="27470B67"/>
    <w:rsid w:val="275639D6"/>
    <w:rsid w:val="27630EA4"/>
    <w:rsid w:val="27A72BA8"/>
    <w:rsid w:val="27C546B8"/>
    <w:rsid w:val="2801347D"/>
    <w:rsid w:val="282233B6"/>
    <w:rsid w:val="2871138F"/>
    <w:rsid w:val="28732366"/>
    <w:rsid w:val="294A30C6"/>
    <w:rsid w:val="294C29FB"/>
    <w:rsid w:val="29A44860"/>
    <w:rsid w:val="29A66EA4"/>
    <w:rsid w:val="2A943631"/>
    <w:rsid w:val="2B0653A8"/>
    <w:rsid w:val="2B244903"/>
    <w:rsid w:val="2B45623B"/>
    <w:rsid w:val="2B7E1B7C"/>
    <w:rsid w:val="2B8E7BE2"/>
    <w:rsid w:val="2B8F395A"/>
    <w:rsid w:val="2B9D7E25"/>
    <w:rsid w:val="2BBD04C8"/>
    <w:rsid w:val="2BC4386A"/>
    <w:rsid w:val="2BD355F5"/>
    <w:rsid w:val="2C085A52"/>
    <w:rsid w:val="2C365B84"/>
    <w:rsid w:val="2C5E6F58"/>
    <w:rsid w:val="2C7065ED"/>
    <w:rsid w:val="2C92745D"/>
    <w:rsid w:val="2CC94585"/>
    <w:rsid w:val="2D146AA6"/>
    <w:rsid w:val="2D1E0F9B"/>
    <w:rsid w:val="2D231EBC"/>
    <w:rsid w:val="2D670C7E"/>
    <w:rsid w:val="2D8017AD"/>
    <w:rsid w:val="2DA779AB"/>
    <w:rsid w:val="2DC95F1F"/>
    <w:rsid w:val="2E3507E9"/>
    <w:rsid w:val="2E701821"/>
    <w:rsid w:val="2ED0120A"/>
    <w:rsid w:val="2EEE5457"/>
    <w:rsid w:val="2EF55BB0"/>
    <w:rsid w:val="2F0943DB"/>
    <w:rsid w:val="2F3C5BA7"/>
    <w:rsid w:val="2F3F4552"/>
    <w:rsid w:val="2F4A6A0A"/>
    <w:rsid w:val="2F58687B"/>
    <w:rsid w:val="30292404"/>
    <w:rsid w:val="30490428"/>
    <w:rsid w:val="311B32F5"/>
    <w:rsid w:val="31480833"/>
    <w:rsid w:val="31AE7DE4"/>
    <w:rsid w:val="31C43BF9"/>
    <w:rsid w:val="31F8714C"/>
    <w:rsid w:val="31F93CDF"/>
    <w:rsid w:val="31FA07D9"/>
    <w:rsid w:val="327D73E6"/>
    <w:rsid w:val="329F26D5"/>
    <w:rsid w:val="33387CFC"/>
    <w:rsid w:val="335004DA"/>
    <w:rsid w:val="33666E2C"/>
    <w:rsid w:val="338F274A"/>
    <w:rsid w:val="33C341A1"/>
    <w:rsid w:val="34696949"/>
    <w:rsid w:val="348E4EC7"/>
    <w:rsid w:val="34A65EA8"/>
    <w:rsid w:val="34C46423"/>
    <w:rsid w:val="34F14685"/>
    <w:rsid w:val="351153E0"/>
    <w:rsid w:val="35275033"/>
    <w:rsid w:val="352769B2"/>
    <w:rsid w:val="354E4E4E"/>
    <w:rsid w:val="357E2A76"/>
    <w:rsid w:val="35952726"/>
    <w:rsid w:val="35C57BD9"/>
    <w:rsid w:val="35D84E90"/>
    <w:rsid w:val="35E90436"/>
    <w:rsid w:val="360867E3"/>
    <w:rsid w:val="36097BAF"/>
    <w:rsid w:val="361E1B63"/>
    <w:rsid w:val="368F5AA1"/>
    <w:rsid w:val="36B27C1D"/>
    <w:rsid w:val="36C170DA"/>
    <w:rsid w:val="37024FE0"/>
    <w:rsid w:val="37484E3A"/>
    <w:rsid w:val="374E6478"/>
    <w:rsid w:val="37741650"/>
    <w:rsid w:val="378D51F2"/>
    <w:rsid w:val="379F4F25"/>
    <w:rsid w:val="37BE184F"/>
    <w:rsid w:val="37C17159"/>
    <w:rsid w:val="37D863C7"/>
    <w:rsid w:val="37E5550A"/>
    <w:rsid w:val="37F91767"/>
    <w:rsid w:val="37F9666E"/>
    <w:rsid w:val="38060B1D"/>
    <w:rsid w:val="385370AF"/>
    <w:rsid w:val="385950D4"/>
    <w:rsid w:val="385C6972"/>
    <w:rsid w:val="38C441F5"/>
    <w:rsid w:val="38F66355"/>
    <w:rsid w:val="391310E4"/>
    <w:rsid w:val="391C5C5A"/>
    <w:rsid w:val="39241B86"/>
    <w:rsid w:val="39AF73FE"/>
    <w:rsid w:val="39D71E65"/>
    <w:rsid w:val="39D90814"/>
    <w:rsid w:val="3A330458"/>
    <w:rsid w:val="3A4344DC"/>
    <w:rsid w:val="3A4724B7"/>
    <w:rsid w:val="3A5C14FD"/>
    <w:rsid w:val="3A8422B8"/>
    <w:rsid w:val="3A9A6DA0"/>
    <w:rsid w:val="3A9D637D"/>
    <w:rsid w:val="3ADB3D07"/>
    <w:rsid w:val="3B034497"/>
    <w:rsid w:val="3B900E6A"/>
    <w:rsid w:val="3BDC6748"/>
    <w:rsid w:val="3BE80B83"/>
    <w:rsid w:val="3C0435A9"/>
    <w:rsid w:val="3C0B6756"/>
    <w:rsid w:val="3C2C133F"/>
    <w:rsid w:val="3C3B43BA"/>
    <w:rsid w:val="3C4E0C69"/>
    <w:rsid w:val="3C5074EC"/>
    <w:rsid w:val="3C5C1BCE"/>
    <w:rsid w:val="3CE53B92"/>
    <w:rsid w:val="3CF15F08"/>
    <w:rsid w:val="3D001672"/>
    <w:rsid w:val="3D210002"/>
    <w:rsid w:val="3D934BE4"/>
    <w:rsid w:val="3DE13ABF"/>
    <w:rsid w:val="3DF87EB5"/>
    <w:rsid w:val="3E0A39DB"/>
    <w:rsid w:val="3E12689C"/>
    <w:rsid w:val="3E240822"/>
    <w:rsid w:val="3E613E94"/>
    <w:rsid w:val="3EDA489E"/>
    <w:rsid w:val="3F06588A"/>
    <w:rsid w:val="3F2742B8"/>
    <w:rsid w:val="3F4716DC"/>
    <w:rsid w:val="3F8E7D59"/>
    <w:rsid w:val="3F9D61EE"/>
    <w:rsid w:val="3F9E177E"/>
    <w:rsid w:val="3FA72480"/>
    <w:rsid w:val="3FA91DB1"/>
    <w:rsid w:val="4024246B"/>
    <w:rsid w:val="402E32EA"/>
    <w:rsid w:val="404655A0"/>
    <w:rsid w:val="40E7666A"/>
    <w:rsid w:val="41157EAB"/>
    <w:rsid w:val="41945574"/>
    <w:rsid w:val="419A4E56"/>
    <w:rsid w:val="41A514CF"/>
    <w:rsid w:val="41CE1D67"/>
    <w:rsid w:val="422F00A0"/>
    <w:rsid w:val="429C4C92"/>
    <w:rsid w:val="42F73E67"/>
    <w:rsid w:val="4367777A"/>
    <w:rsid w:val="43D948C1"/>
    <w:rsid w:val="44451E28"/>
    <w:rsid w:val="44B50938"/>
    <w:rsid w:val="44CC6780"/>
    <w:rsid w:val="44D0671E"/>
    <w:rsid w:val="44D15F3E"/>
    <w:rsid w:val="44DD2266"/>
    <w:rsid w:val="44DE5692"/>
    <w:rsid w:val="44F337C5"/>
    <w:rsid w:val="45194D3B"/>
    <w:rsid w:val="453F23D4"/>
    <w:rsid w:val="455B692F"/>
    <w:rsid w:val="4579665A"/>
    <w:rsid w:val="45810F6A"/>
    <w:rsid w:val="45912351"/>
    <w:rsid w:val="45B51FE6"/>
    <w:rsid w:val="45EF7078"/>
    <w:rsid w:val="464240B5"/>
    <w:rsid w:val="464A0752"/>
    <w:rsid w:val="46625A9C"/>
    <w:rsid w:val="46731A57"/>
    <w:rsid w:val="46804174"/>
    <w:rsid w:val="468E1D50"/>
    <w:rsid w:val="46D06EA9"/>
    <w:rsid w:val="478011BA"/>
    <w:rsid w:val="47B455B7"/>
    <w:rsid w:val="47D604EF"/>
    <w:rsid w:val="47D80FBF"/>
    <w:rsid w:val="47E36768"/>
    <w:rsid w:val="47E9020A"/>
    <w:rsid w:val="4804529F"/>
    <w:rsid w:val="48380E22"/>
    <w:rsid w:val="484F7DB5"/>
    <w:rsid w:val="487D6BBD"/>
    <w:rsid w:val="48A405ED"/>
    <w:rsid w:val="48E81CE2"/>
    <w:rsid w:val="4916491B"/>
    <w:rsid w:val="493F59B8"/>
    <w:rsid w:val="49696AC4"/>
    <w:rsid w:val="49837F5B"/>
    <w:rsid w:val="49C72BE5"/>
    <w:rsid w:val="4A1F0C10"/>
    <w:rsid w:val="4A331C29"/>
    <w:rsid w:val="4A46535F"/>
    <w:rsid w:val="4A8F0F91"/>
    <w:rsid w:val="4AC84882"/>
    <w:rsid w:val="4AD827D0"/>
    <w:rsid w:val="4B3A3DFD"/>
    <w:rsid w:val="4B53439E"/>
    <w:rsid w:val="4B92297F"/>
    <w:rsid w:val="4BC70DCD"/>
    <w:rsid w:val="4BF2501B"/>
    <w:rsid w:val="4C2D08FA"/>
    <w:rsid w:val="4C2E19AF"/>
    <w:rsid w:val="4C3E48B5"/>
    <w:rsid w:val="4C545E87"/>
    <w:rsid w:val="4C742922"/>
    <w:rsid w:val="4C8805A3"/>
    <w:rsid w:val="4C982217"/>
    <w:rsid w:val="4CA46E0E"/>
    <w:rsid w:val="4CE85B41"/>
    <w:rsid w:val="4CED232C"/>
    <w:rsid w:val="4CF82CB6"/>
    <w:rsid w:val="4D1E2F5E"/>
    <w:rsid w:val="4D8B58D8"/>
    <w:rsid w:val="4DC26F5A"/>
    <w:rsid w:val="4E3D336C"/>
    <w:rsid w:val="4E74636C"/>
    <w:rsid w:val="4EB41006"/>
    <w:rsid w:val="4EB745B5"/>
    <w:rsid w:val="4EDE2EE6"/>
    <w:rsid w:val="4EE15709"/>
    <w:rsid w:val="4F217055"/>
    <w:rsid w:val="4F696085"/>
    <w:rsid w:val="4F910FA7"/>
    <w:rsid w:val="50124A73"/>
    <w:rsid w:val="50210776"/>
    <w:rsid w:val="50567A81"/>
    <w:rsid w:val="506345C6"/>
    <w:rsid w:val="50966D32"/>
    <w:rsid w:val="51367DDC"/>
    <w:rsid w:val="513C4BF2"/>
    <w:rsid w:val="514F4E6E"/>
    <w:rsid w:val="51595CED"/>
    <w:rsid w:val="51CC4711"/>
    <w:rsid w:val="51E40795"/>
    <w:rsid w:val="51F53C68"/>
    <w:rsid w:val="51F812D0"/>
    <w:rsid w:val="52293911"/>
    <w:rsid w:val="5246001F"/>
    <w:rsid w:val="525F0910"/>
    <w:rsid w:val="527821A3"/>
    <w:rsid w:val="52B001D2"/>
    <w:rsid w:val="531630DC"/>
    <w:rsid w:val="531F4462"/>
    <w:rsid w:val="53563B58"/>
    <w:rsid w:val="5372459E"/>
    <w:rsid w:val="5373753A"/>
    <w:rsid w:val="537E7E22"/>
    <w:rsid w:val="53963229"/>
    <w:rsid w:val="539C5B15"/>
    <w:rsid w:val="53AE0572"/>
    <w:rsid w:val="53FF2B7C"/>
    <w:rsid w:val="5438608E"/>
    <w:rsid w:val="54885E5B"/>
    <w:rsid w:val="548E1164"/>
    <w:rsid w:val="54D7263C"/>
    <w:rsid w:val="54FB77E7"/>
    <w:rsid w:val="55147942"/>
    <w:rsid w:val="55780C75"/>
    <w:rsid w:val="558C14F9"/>
    <w:rsid w:val="55A937A5"/>
    <w:rsid w:val="55C71045"/>
    <w:rsid w:val="55D5183F"/>
    <w:rsid w:val="56342E8F"/>
    <w:rsid w:val="566969D2"/>
    <w:rsid w:val="57051C56"/>
    <w:rsid w:val="571728EA"/>
    <w:rsid w:val="57350A04"/>
    <w:rsid w:val="57682B7E"/>
    <w:rsid w:val="57C47961"/>
    <w:rsid w:val="57DF519E"/>
    <w:rsid w:val="57F86E84"/>
    <w:rsid w:val="580A5E5E"/>
    <w:rsid w:val="58306EC5"/>
    <w:rsid w:val="58475054"/>
    <w:rsid w:val="58582DB6"/>
    <w:rsid w:val="5872583D"/>
    <w:rsid w:val="58F41BBE"/>
    <w:rsid w:val="590F3861"/>
    <w:rsid w:val="59170968"/>
    <w:rsid w:val="5923730C"/>
    <w:rsid w:val="599336D2"/>
    <w:rsid w:val="59980246"/>
    <w:rsid w:val="59CF2E66"/>
    <w:rsid w:val="59D56BA9"/>
    <w:rsid w:val="59D6184D"/>
    <w:rsid w:val="5A3A5FCE"/>
    <w:rsid w:val="5A736072"/>
    <w:rsid w:val="5AB72810"/>
    <w:rsid w:val="5AEE0CE2"/>
    <w:rsid w:val="5AF5036A"/>
    <w:rsid w:val="5AFE3B8D"/>
    <w:rsid w:val="5B1527CF"/>
    <w:rsid w:val="5B1743C8"/>
    <w:rsid w:val="5B3E042E"/>
    <w:rsid w:val="5B4245A1"/>
    <w:rsid w:val="5B5313E8"/>
    <w:rsid w:val="5B54345F"/>
    <w:rsid w:val="5B6C0CB6"/>
    <w:rsid w:val="5B6F69AA"/>
    <w:rsid w:val="5B793DAD"/>
    <w:rsid w:val="5BC252D2"/>
    <w:rsid w:val="5BCF79A4"/>
    <w:rsid w:val="5BF847CD"/>
    <w:rsid w:val="5C441DB7"/>
    <w:rsid w:val="5C484F48"/>
    <w:rsid w:val="5C726895"/>
    <w:rsid w:val="5C7545A0"/>
    <w:rsid w:val="5C8F7714"/>
    <w:rsid w:val="5CB92EBA"/>
    <w:rsid w:val="5CDB2312"/>
    <w:rsid w:val="5CE24251"/>
    <w:rsid w:val="5CE275FA"/>
    <w:rsid w:val="5CED4E45"/>
    <w:rsid w:val="5CF9743B"/>
    <w:rsid w:val="5D092AA9"/>
    <w:rsid w:val="5D0C4EFC"/>
    <w:rsid w:val="5D437F7D"/>
    <w:rsid w:val="5D6575AD"/>
    <w:rsid w:val="5D6A19D1"/>
    <w:rsid w:val="5D8A795A"/>
    <w:rsid w:val="5D9E2CFD"/>
    <w:rsid w:val="5DB340CE"/>
    <w:rsid w:val="5DB416B8"/>
    <w:rsid w:val="5DCD71F4"/>
    <w:rsid w:val="5E467A81"/>
    <w:rsid w:val="5E61392A"/>
    <w:rsid w:val="5E783549"/>
    <w:rsid w:val="5E7A7617"/>
    <w:rsid w:val="5EC751B9"/>
    <w:rsid w:val="5EDD6369"/>
    <w:rsid w:val="5EF02012"/>
    <w:rsid w:val="5F1020E1"/>
    <w:rsid w:val="5F4678B1"/>
    <w:rsid w:val="5F860220"/>
    <w:rsid w:val="5F960582"/>
    <w:rsid w:val="5FD82115"/>
    <w:rsid w:val="600B63C8"/>
    <w:rsid w:val="60170588"/>
    <w:rsid w:val="60172FFB"/>
    <w:rsid w:val="602A5424"/>
    <w:rsid w:val="60A453E3"/>
    <w:rsid w:val="60A77F54"/>
    <w:rsid w:val="61025176"/>
    <w:rsid w:val="61051FCB"/>
    <w:rsid w:val="61421452"/>
    <w:rsid w:val="614B6B1C"/>
    <w:rsid w:val="61604DB8"/>
    <w:rsid w:val="616B7263"/>
    <w:rsid w:val="61804B0E"/>
    <w:rsid w:val="621F00E4"/>
    <w:rsid w:val="628E6BCB"/>
    <w:rsid w:val="62B35DD8"/>
    <w:rsid w:val="62CD40BA"/>
    <w:rsid w:val="63277FA8"/>
    <w:rsid w:val="634E715A"/>
    <w:rsid w:val="637F49CC"/>
    <w:rsid w:val="63DE70F7"/>
    <w:rsid w:val="64181ADA"/>
    <w:rsid w:val="64BC23C3"/>
    <w:rsid w:val="64E10421"/>
    <w:rsid w:val="64E52F3A"/>
    <w:rsid w:val="64EC0EFA"/>
    <w:rsid w:val="653F7C85"/>
    <w:rsid w:val="6594534F"/>
    <w:rsid w:val="65AE6E58"/>
    <w:rsid w:val="65F938CF"/>
    <w:rsid w:val="660602F3"/>
    <w:rsid w:val="667F3D53"/>
    <w:rsid w:val="66F54320"/>
    <w:rsid w:val="66F95B50"/>
    <w:rsid w:val="67415FFE"/>
    <w:rsid w:val="67BA2652"/>
    <w:rsid w:val="68021F70"/>
    <w:rsid w:val="68151EE4"/>
    <w:rsid w:val="683E65D1"/>
    <w:rsid w:val="6850354E"/>
    <w:rsid w:val="68B64799"/>
    <w:rsid w:val="68D02240"/>
    <w:rsid w:val="6918227C"/>
    <w:rsid w:val="69963406"/>
    <w:rsid w:val="69D23864"/>
    <w:rsid w:val="69F50851"/>
    <w:rsid w:val="6A1271C2"/>
    <w:rsid w:val="6A2D6262"/>
    <w:rsid w:val="6A7B41C6"/>
    <w:rsid w:val="6A8B2F63"/>
    <w:rsid w:val="6A977AAB"/>
    <w:rsid w:val="6AA47B81"/>
    <w:rsid w:val="6B3E3B32"/>
    <w:rsid w:val="6BB41E0F"/>
    <w:rsid w:val="6BCE3108"/>
    <w:rsid w:val="6BD90F6C"/>
    <w:rsid w:val="6C256AA0"/>
    <w:rsid w:val="6C315445"/>
    <w:rsid w:val="6C4C3013"/>
    <w:rsid w:val="6C7C57CC"/>
    <w:rsid w:val="6CBA1F94"/>
    <w:rsid w:val="6CBF7A31"/>
    <w:rsid w:val="6CE87AB6"/>
    <w:rsid w:val="6D6A60F8"/>
    <w:rsid w:val="6D8819DC"/>
    <w:rsid w:val="6DA305C4"/>
    <w:rsid w:val="6DAB520B"/>
    <w:rsid w:val="6DEE699E"/>
    <w:rsid w:val="6E54142F"/>
    <w:rsid w:val="6EB11261"/>
    <w:rsid w:val="6EC9405A"/>
    <w:rsid w:val="6EE20F40"/>
    <w:rsid w:val="6EE64C0C"/>
    <w:rsid w:val="6EEE3AC1"/>
    <w:rsid w:val="6F282E4B"/>
    <w:rsid w:val="6F75450F"/>
    <w:rsid w:val="6FC0545D"/>
    <w:rsid w:val="6FD64513"/>
    <w:rsid w:val="70141305"/>
    <w:rsid w:val="7036127C"/>
    <w:rsid w:val="704B28F8"/>
    <w:rsid w:val="705C20AE"/>
    <w:rsid w:val="70603E49"/>
    <w:rsid w:val="70916E3D"/>
    <w:rsid w:val="70DC3764"/>
    <w:rsid w:val="70EF69C0"/>
    <w:rsid w:val="716D6F1F"/>
    <w:rsid w:val="71B16A86"/>
    <w:rsid w:val="71BE3C1E"/>
    <w:rsid w:val="71D4709D"/>
    <w:rsid w:val="722D14AD"/>
    <w:rsid w:val="724F3D42"/>
    <w:rsid w:val="727C78F8"/>
    <w:rsid w:val="728E667B"/>
    <w:rsid w:val="72952BD1"/>
    <w:rsid w:val="72BB3CBA"/>
    <w:rsid w:val="730A7335"/>
    <w:rsid w:val="73201EC5"/>
    <w:rsid w:val="734619FB"/>
    <w:rsid w:val="734E77B9"/>
    <w:rsid w:val="73563B58"/>
    <w:rsid w:val="73574C81"/>
    <w:rsid w:val="736D12BF"/>
    <w:rsid w:val="73804B68"/>
    <w:rsid w:val="73D50D88"/>
    <w:rsid w:val="73F25AF4"/>
    <w:rsid w:val="73F63592"/>
    <w:rsid w:val="743E1FF8"/>
    <w:rsid w:val="744C3307"/>
    <w:rsid w:val="7509021D"/>
    <w:rsid w:val="75215C71"/>
    <w:rsid w:val="75736ACE"/>
    <w:rsid w:val="758B3E18"/>
    <w:rsid w:val="75C40D78"/>
    <w:rsid w:val="75D76A84"/>
    <w:rsid w:val="75EA4FE2"/>
    <w:rsid w:val="762D1373"/>
    <w:rsid w:val="7631406F"/>
    <w:rsid w:val="765134FC"/>
    <w:rsid w:val="76650342"/>
    <w:rsid w:val="769C6B55"/>
    <w:rsid w:val="76DF570D"/>
    <w:rsid w:val="77035EF5"/>
    <w:rsid w:val="773D7DCA"/>
    <w:rsid w:val="77446974"/>
    <w:rsid w:val="77463DBB"/>
    <w:rsid w:val="77536BB7"/>
    <w:rsid w:val="775A6197"/>
    <w:rsid w:val="77615D3E"/>
    <w:rsid w:val="77C578F0"/>
    <w:rsid w:val="78096EE8"/>
    <w:rsid w:val="780B2FDC"/>
    <w:rsid w:val="781178A8"/>
    <w:rsid w:val="78127360"/>
    <w:rsid w:val="7836235A"/>
    <w:rsid w:val="78472812"/>
    <w:rsid w:val="787E5EB6"/>
    <w:rsid w:val="78AC750E"/>
    <w:rsid w:val="78B8343A"/>
    <w:rsid w:val="78CF226D"/>
    <w:rsid w:val="78CF4963"/>
    <w:rsid w:val="78CF5FB3"/>
    <w:rsid w:val="78D43D28"/>
    <w:rsid w:val="79070394"/>
    <w:rsid w:val="792C5296"/>
    <w:rsid w:val="792C5912"/>
    <w:rsid w:val="79380913"/>
    <w:rsid w:val="79726C50"/>
    <w:rsid w:val="79FD3DCD"/>
    <w:rsid w:val="7A0F14BB"/>
    <w:rsid w:val="7A6F6050"/>
    <w:rsid w:val="7AA3566F"/>
    <w:rsid w:val="7B6B0973"/>
    <w:rsid w:val="7BAF1402"/>
    <w:rsid w:val="7C030C95"/>
    <w:rsid w:val="7CE815EB"/>
    <w:rsid w:val="7D1F61FE"/>
    <w:rsid w:val="7D376633"/>
    <w:rsid w:val="7D670EA4"/>
    <w:rsid w:val="7D6D5E1C"/>
    <w:rsid w:val="7D8212CB"/>
    <w:rsid w:val="7D971D86"/>
    <w:rsid w:val="7DA63EE4"/>
    <w:rsid w:val="7DB3215D"/>
    <w:rsid w:val="7DDC7906"/>
    <w:rsid w:val="7DEE6475"/>
    <w:rsid w:val="7E0979D2"/>
    <w:rsid w:val="7E3C7E46"/>
    <w:rsid w:val="7E461224"/>
    <w:rsid w:val="7EBB3E70"/>
    <w:rsid w:val="7ED95106"/>
    <w:rsid w:val="7EEB767C"/>
    <w:rsid w:val="7F052E8D"/>
    <w:rsid w:val="7F1178D6"/>
    <w:rsid w:val="7F634C7A"/>
    <w:rsid w:val="7F7A3D1F"/>
    <w:rsid w:val="7FC21CCA"/>
    <w:rsid w:val="7FEF4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1"/>
    <w:pPr>
      <w:keepNext/>
      <w:keepLines/>
      <w:spacing w:before="260" w:after="260" w:line="416" w:lineRule="auto"/>
      <w:outlineLvl w:val="2"/>
    </w:pPr>
    <w:rPr>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List Paragraph"/>
    <w:basedOn w:val="1"/>
    <w:next w:val="1"/>
    <w:qFormat/>
    <w:uiPriority w:val="1"/>
    <w:pPr>
      <w:autoSpaceDE w:val="0"/>
      <w:autoSpaceDN w:val="0"/>
      <w:ind w:left="234" w:firstLine="434"/>
      <w:jc w:val="left"/>
    </w:pPr>
    <w:rPr>
      <w:rFonts w:ascii="宋体" w:hAnsi="宋体" w:cs="宋体"/>
      <w:kern w:val="0"/>
      <w:sz w:val="22"/>
      <w:szCs w:val="22"/>
      <w:lang w:val="zh-CN" w:bidi="zh-CN"/>
    </w:rPr>
  </w:style>
  <w:style w:type="paragraph" w:styleId="5">
    <w:name w:val="List Number 2"/>
    <w:basedOn w:val="1"/>
    <w:next w:val="1"/>
    <w:qFormat/>
    <w:uiPriority w:val="0"/>
    <w:pPr>
      <w:numPr>
        <w:ilvl w:val="0"/>
        <w:numId w:val="1"/>
      </w:numPr>
    </w:pPr>
  </w:style>
  <w:style w:type="paragraph" w:styleId="6">
    <w:name w:val="Body Text"/>
    <w:basedOn w:val="1"/>
    <w:qFormat/>
    <w:uiPriority w:val="1"/>
    <w:rPr>
      <w:sz w:val="24"/>
    </w:rPr>
  </w:style>
  <w:style w:type="paragraph" w:styleId="7">
    <w:name w:val="Body Text Indent"/>
    <w:basedOn w:val="1"/>
    <w:next w:val="8"/>
    <w:qFormat/>
    <w:uiPriority w:val="0"/>
    <w:pPr>
      <w:spacing w:line="700" w:lineRule="exact"/>
      <w:ind w:left="960"/>
    </w:pPr>
    <w:rPr>
      <w:rFonts w:ascii="Times New Roman"/>
      <w:sz w:val="44"/>
    </w:rPr>
  </w:style>
  <w:style w:type="paragraph" w:styleId="8">
    <w:name w:val="envelope return"/>
    <w:basedOn w:val="1"/>
    <w:qFormat/>
    <w:uiPriority w:val="0"/>
    <w:pPr>
      <w:snapToGrid w:val="0"/>
    </w:pPr>
    <w:rPr>
      <w:rFonts w:ascii="Arial" w:hAnsi="Arial" w:cs="Arial"/>
    </w:rPr>
  </w:style>
  <w:style w:type="paragraph" w:styleId="9">
    <w:name w:val="toc 8"/>
    <w:next w:val="1"/>
    <w:qFormat/>
    <w:uiPriority w:val="0"/>
    <w:pPr>
      <w:widowControl w:val="0"/>
      <w:ind w:left="2940" w:leftChars="1400"/>
      <w:jc w:val="both"/>
    </w:pPr>
    <w:rPr>
      <w:rFonts w:ascii="Times New Roman" w:hAnsi="Times New Roman" w:eastAsia="宋体" w:cs="Times New Roman"/>
      <w:kern w:val="2"/>
      <w:sz w:val="21"/>
      <w:szCs w:val="21"/>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Lines="100" w:beforeAutospacing="1" w:after="100" w:afterLines="100" w:afterAutospacing="1" w:line="440" w:lineRule="exact"/>
      <w:jc w:val="left"/>
    </w:pPr>
    <w:rPr>
      <w:rFonts w:ascii="宋体" w:hAnsi="宋体" w:cs="宋体"/>
      <w:kern w:val="0"/>
      <w:sz w:val="24"/>
    </w:rPr>
  </w:style>
  <w:style w:type="paragraph" w:styleId="13">
    <w:name w:val="Body Text First Indent 2"/>
    <w:basedOn w:val="7"/>
    <w:next w:val="1"/>
    <w:qFormat/>
    <w:uiPriority w:val="0"/>
    <w:pPr>
      <w:spacing w:after="120" w:line="240" w:lineRule="auto"/>
      <w:ind w:left="420" w:leftChars="200" w:firstLine="420" w:firstLineChars="20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首行缩进"/>
    <w:basedOn w:val="1"/>
    <w:qFormat/>
    <w:uiPriority w:val="0"/>
    <w:pPr>
      <w:ind w:firstLine="480" w:firstLineChars="200"/>
    </w:pPr>
    <w:rPr>
      <w:lang w:val="zh-CN"/>
    </w:rPr>
  </w:style>
  <w:style w:type="paragraph" w:customStyle="1" w:styleId="18">
    <w:name w:val="Table of contents|1"/>
    <w:basedOn w:val="1"/>
    <w:qFormat/>
    <w:uiPriority w:val="0"/>
    <w:pPr>
      <w:spacing w:after="200"/>
    </w:pPr>
    <w:rPr>
      <w:rFonts w:ascii="宋体" w:hAnsi="宋体" w:eastAsia="宋体" w:cs="宋体"/>
      <w:sz w:val="26"/>
      <w:szCs w:val="26"/>
      <w:lang w:val="zh-TW" w:eastAsia="zh-TW" w:bidi="zh-TW"/>
    </w:rPr>
  </w:style>
  <w:style w:type="paragraph" w:customStyle="1" w:styleId="19">
    <w:name w:val="Heading #2|1"/>
    <w:basedOn w:val="1"/>
    <w:qFormat/>
    <w:uiPriority w:val="0"/>
    <w:pPr>
      <w:spacing w:before="2020" w:after="900" w:line="1001" w:lineRule="exact"/>
      <w:jc w:val="center"/>
      <w:outlineLvl w:val="1"/>
    </w:pPr>
    <w:rPr>
      <w:rFonts w:ascii="宋体" w:hAnsi="宋体" w:eastAsia="宋体" w:cs="宋体"/>
      <w:sz w:val="58"/>
      <w:szCs w:val="58"/>
      <w:lang w:val="zh-TW" w:eastAsia="zh-TW" w:bidi="zh-TW"/>
    </w:rPr>
  </w:style>
  <w:style w:type="paragraph" w:customStyle="1" w:styleId="20">
    <w:name w:val="Heading #3|1"/>
    <w:basedOn w:val="1"/>
    <w:qFormat/>
    <w:uiPriority w:val="0"/>
    <w:pPr>
      <w:spacing w:after="990" w:line="511" w:lineRule="exact"/>
      <w:jc w:val="center"/>
      <w:outlineLvl w:val="2"/>
    </w:pPr>
    <w:rPr>
      <w:rFonts w:ascii="宋体" w:hAnsi="宋体" w:eastAsia="宋体" w:cs="宋体"/>
      <w:sz w:val="32"/>
      <w:szCs w:val="32"/>
      <w:lang w:val="zh-TW" w:eastAsia="zh-TW" w:bidi="zh-TW"/>
    </w:rPr>
  </w:style>
  <w:style w:type="paragraph" w:customStyle="1" w:styleId="21">
    <w:name w:val="Other|1"/>
    <w:basedOn w:val="1"/>
    <w:qFormat/>
    <w:uiPriority w:val="0"/>
    <w:pPr>
      <w:spacing w:after="260"/>
      <w:ind w:firstLine="280"/>
    </w:pPr>
    <w:rPr>
      <w:rFonts w:ascii="宋体" w:hAnsi="宋体" w:eastAsia="宋体" w:cs="宋体"/>
      <w:lang w:val="zh-TW" w:eastAsia="zh-TW" w:bidi="zh-TW"/>
    </w:rPr>
  </w:style>
  <w:style w:type="paragraph" w:customStyle="1" w:styleId="22">
    <w:name w:val="Table caption|1"/>
    <w:basedOn w:val="1"/>
    <w:qFormat/>
    <w:uiPriority w:val="0"/>
    <w:pPr>
      <w:jc w:val="center"/>
    </w:pPr>
    <w:rPr>
      <w:rFonts w:ascii="宋体" w:hAnsi="宋体" w:eastAsia="宋体" w:cs="宋体"/>
      <w:sz w:val="20"/>
      <w:szCs w:val="20"/>
      <w:lang w:val="zh-TW" w:eastAsia="zh-TW" w:bidi="zh-TW"/>
    </w:rPr>
  </w:style>
  <w:style w:type="paragraph" w:customStyle="1" w:styleId="23">
    <w:name w:val="Header or footer|1"/>
    <w:basedOn w:val="1"/>
    <w:qFormat/>
    <w:uiPriority w:val="0"/>
    <w:rPr>
      <w:lang w:val="zh-TW" w:eastAsia="zh-TW" w:bidi="zh-TW"/>
    </w:rPr>
  </w:style>
  <w:style w:type="paragraph" w:customStyle="1" w:styleId="24">
    <w:name w:val="BodyText1I2"/>
    <w:basedOn w:val="25"/>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25">
    <w:name w:val="BodyTextIndent"/>
    <w:basedOn w:val="1"/>
    <w:next w:val="26"/>
    <w:qFormat/>
    <w:uiPriority w:val="0"/>
    <w:pPr>
      <w:ind w:firstLine="645"/>
      <w:textAlignment w:val="baseline"/>
    </w:pPr>
    <w:rPr>
      <w:rFonts w:ascii="楷体_GB2312" w:hAnsi="Times New Roman" w:eastAsia="楷体_GB2312"/>
      <w:sz w:val="32"/>
      <w:szCs w:val="21"/>
    </w:rPr>
  </w:style>
  <w:style w:type="paragraph" w:customStyle="1" w:styleId="26">
    <w:name w:val="EnvelopeReturn"/>
    <w:basedOn w:val="1"/>
    <w:qFormat/>
    <w:uiPriority w:val="0"/>
    <w:pPr>
      <w:snapToGrid w:val="0"/>
      <w:textAlignment w:val="baseline"/>
    </w:pPr>
    <w:rPr>
      <w:rFonts w:ascii="Arial" w:hAnsi="Arial"/>
      <w:szCs w:val="21"/>
    </w:rPr>
  </w:style>
  <w:style w:type="paragraph" w:customStyle="1" w:styleId="27">
    <w:name w:val="Heading #4|1"/>
    <w:basedOn w:val="1"/>
    <w:qFormat/>
    <w:uiPriority w:val="0"/>
    <w:pPr>
      <w:spacing w:before="640" w:after="500" w:line="569" w:lineRule="exact"/>
      <w:jc w:val="center"/>
      <w:outlineLvl w:val="3"/>
    </w:pPr>
    <w:rPr>
      <w:rFonts w:ascii="宋体" w:hAnsi="宋体" w:eastAsia="宋体" w:cs="宋体"/>
      <w:sz w:val="38"/>
      <w:szCs w:val="38"/>
      <w:lang w:val="zh-TW" w:eastAsia="zh-TW" w:bidi="zh-TW"/>
    </w:rPr>
  </w:style>
  <w:style w:type="paragraph" w:customStyle="1" w:styleId="28">
    <w:name w:val="Body text|1"/>
    <w:basedOn w:val="1"/>
    <w:qFormat/>
    <w:uiPriority w:val="0"/>
    <w:pPr>
      <w:spacing w:after="260"/>
      <w:ind w:firstLine="280"/>
    </w:pPr>
    <w:rPr>
      <w:rFonts w:ascii="宋体" w:hAnsi="宋体" w:eastAsia="宋体" w:cs="宋体"/>
      <w:lang w:val="zh-TW" w:eastAsia="zh-TW" w:bidi="zh-TW"/>
    </w:rPr>
  </w:style>
  <w:style w:type="paragraph" w:customStyle="1" w:styleId="29">
    <w:name w:val="Body text|4"/>
    <w:basedOn w:val="1"/>
    <w:qFormat/>
    <w:uiPriority w:val="0"/>
    <w:pPr>
      <w:spacing w:after="220" w:line="235" w:lineRule="auto"/>
      <w:ind w:firstLine="480"/>
    </w:pPr>
    <w:rPr>
      <w:sz w:val="20"/>
      <w:szCs w:val="20"/>
    </w:rPr>
  </w:style>
  <w:style w:type="paragraph" w:customStyle="1" w:styleId="30">
    <w:name w:val="Body text|5"/>
    <w:basedOn w:val="1"/>
    <w:qFormat/>
    <w:uiPriority w:val="0"/>
    <w:pPr>
      <w:spacing w:after="180"/>
      <w:ind w:firstLine="480"/>
    </w:pPr>
    <w:rPr>
      <w:rFonts w:ascii="宋体" w:hAnsi="宋体" w:eastAsia="宋体" w:cs="宋体"/>
      <w:sz w:val="20"/>
      <w:szCs w:val="20"/>
      <w:lang w:val="zh-TW" w:eastAsia="zh-TW" w:bidi="zh-TW"/>
    </w:rPr>
  </w:style>
  <w:style w:type="paragraph" w:customStyle="1" w:styleId="31">
    <w:name w:val="Header or footer|2"/>
    <w:basedOn w:val="1"/>
    <w:qFormat/>
    <w:uiPriority w:val="0"/>
    <w:rPr>
      <w:sz w:val="20"/>
      <w:szCs w:val="20"/>
      <w:lang w:val="zh-TW" w:eastAsia="zh-TW" w:bidi="zh-TW"/>
    </w:rPr>
  </w:style>
  <w:style w:type="paragraph" w:customStyle="1" w:styleId="32">
    <w:name w:val="Body text|7"/>
    <w:basedOn w:val="1"/>
    <w:qFormat/>
    <w:uiPriority w:val="0"/>
    <w:pPr>
      <w:spacing w:before="3280"/>
      <w:jc w:val="center"/>
    </w:pPr>
    <w:rPr>
      <w:rFonts w:ascii="宋体" w:hAnsi="宋体" w:eastAsia="宋体" w:cs="宋体"/>
      <w:sz w:val="46"/>
      <w:szCs w:val="46"/>
      <w:lang w:val="zh-TW" w:eastAsia="zh-TW" w:bidi="zh-TW"/>
    </w:rPr>
  </w:style>
  <w:style w:type="paragraph" w:customStyle="1" w:styleId="33">
    <w:name w:val="Table Paragraph"/>
    <w:basedOn w:val="1"/>
    <w:qFormat/>
    <w:uiPriority w:val="1"/>
  </w:style>
  <w:style w:type="table" w:customStyle="1" w:styleId="3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5">
    <w:name w:val="Body text|3"/>
    <w:basedOn w:val="1"/>
    <w:qFormat/>
    <w:uiPriority w:val="0"/>
    <w:pPr>
      <w:spacing w:after="1290"/>
      <w:ind w:left="1220"/>
    </w:pPr>
    <w:rPr>
      <w:rFonts w:ascii="宋体" w:hAnsi="宋体" w:eastAsia="宋体" w:cs="宋体"/>
      <w:sz w:val="32"/>
      <w:szCs w:val="32"/>
      <w:lang w:val="zh-TW" w:eastAsia="zh-TW" w:bidi="zh-TW"/>
    </w:rPr>
  </w:style>
  <w:style w:type="paragraph" w:customStyle="1" w:styleId="36">
    <w:name w:val="Body text|2"/>
    <w:basedOn w:val="1"/>
    <w:qFormat/>
    <w:uiPriority w:val="0"/>
    <w:pPr>
      <w:spacing w:after="220" w:line="331" w:lineRule="auto"/>
    </w:pPr>
    <w:rPr>
      <w:rFonts w:ascii="宋体" w:hAnsi="宋体" w:eastAsia="宋体" w:cs="宋体"/>
      <w:sz w:val="16"/>
      <w:szCs w:val="16"/>
      <w:lang w:val="zh-TW" w:eastAsia="zh-TW" w:bidi="zh-TW"/>
    </w:rPr>
  </w:style>
  <w:style w:type="paragraph" w:customStyle="1" w:styleId="37">
    <w:name w:val="标题 31"/>
    <w:basedOn w:val="1"/>
    <w:qFormat/>
    <w:uiPriority w:val="1"/>
    <w:pPr>
      <w:autoSpaceDE w:val="0"/>
      <w:autoSpaceDN w:val="0"/>
      <w:spacing w:before="132"/>
      <w:ind w:left="220"/>
      <w:jc w:val="left"/>
      <w:outlineLvl w:val="3"/>
    </w:pPr>
    <w:rPr>
      <w:rFonts w:ascii="宋体" w:hAnsi="宋体" w:cs="宋体"/>
      <w:b/>
      <w:bCs/>
      <w:kern w:val="0"/>
      <w:sz w:val="24"/>
      <w:lang w:val="zh-CN" w:bidi="zh-CN"/>
    </w:rPr>
  </w:style>
  <w:style w:type="character" w:customStyle="1" w:styleId="38">
    <w:name w:val="font41"/>
    <w:basedOn w:val="16"/>
    <w:qFormat/>
    <w:uiPriority w:val="0"/>
    <w:rPr>
      <w:rFonts w:ascii="Arial" w:hAnsi="Arial" w:cs="Arial"/>
      <w:color w:val="333333"/>
      <w:sz w:val="20"/>
      <w:szCs w:val="20"/>
      <w:u w:val="none"/>
    </w:rPr>
  </w:style>
  <w:style w:type="character" w:customStyle="1" w:styleId="39">
    <w:name w:val="font01"/>
    <w:basedOn w:val="16"/>
    <w:qFormat/>
    <w:uiPriority w:val="0"/>
    <w:rPr>
      <w:rFonts w:hint="eastAsia" w:ascii="宋体" w:hAnsi="宋体" w:eastAsia="宋体" w:cs="宋体"/>
      <w:color w:val="333333"/>
      <w:sz w:val="20"/>
      <w:szCs w:val="20"/>
      <w:u w:val="none"/>
    </w:rPr>
  </w:style>
  <w:style w:type="character" w:customStyle="1" w:styleId="40">
    <w:name w:val="font51"/>
    <w:basedOn w:val="16"/>
    <w:qFormat/>
    <w:uiPriority w:val="0"/>
    <w:rPr>
      <w:rFonts w:hint="eastAsia" w:ascii="宋体" w:hAnsi="宋体" w:eastAsia="宋体" w:cs="宋体"/>
      <w:color w:val="000000"/>
      <w:sz w:val="24"/>
      <w:szCs w:val="24"/>
      <w:u w:val="none"/>
    </w:rPr>
  </w:style>
  <w:style w:type="character" w:customStyle="1" w:styleId="41">
    <w:name w:val="font71"/>
    <w:basedOn w:val="16"/>
    <w:qFormat/>
    <w:uiPriority w:val="0"/>
    <w:rPr>
      <w:rFonts w:hint="default" w:ascii="PMingLiU" w:hAnsi="PMingLiU" w:eastAsia="PMingLiU" w:cs="PMingLiU"/>
      <w:color w:val="000000"/>
      <w:sz w:val="22"/>
      <w:szCs w:val="22"/>
      <w:u w:val="none"/>
    </w:rPr>
  </w:style>
  <w:style w:type="character" w:customStyle="1" w:styleId="42">
    <w:name w:val="font101"/>
    <w:basedOn w:val="16"/>
    <w:qFormat/>
    <w:uiPriority w:val="0"/>
    <w:rPr>
      <w:rFonts w:hint="default" w:ascii="PMingLiU" w:hAnsi="PMingLiU" w:eastAsia="PMingLiU" w:cs="PMingLiU"/>
      <w:color w:val="000000"/>
      <w:sz w:val="22"/>
      <w:szCs w:val="22"/>
      <w:u w:val="none"/>
    </w:rPr>
  </w:style>
  <w:style w:type="paragraph" w:customStyle="1" w:styleId="43">
    <w:name w:val="正文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3538</Words>
  <Characters>20173</Characters>
  <Lines>168</Lines>
  <Paragraphs>47</Paragraphs>
  <TotalTime>16</TotalTime>
  <ScaleCrop>false</ScaleCrop>
  <LinksUpToDate>false</LinksUpToDate>
  <CharactersWithSpaces>23664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2021-07-26T11:02:00Z</dcterms:created>
  <dc:creator>NTKO</dc:creator>
  <cp:lastModifiedBy>Administrator</cp:lastModifiedBy>
  <cp:lastPrinted>2023-10-23T02:15:00Z</cp:lastPrinted>
  <dcterms:modified xsi:type="dcterms:W3CDTF">2023-11-16T01:15:29Z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1D4310DB77C54226900667023A97914C_13</vt:lpwstr>
  </property>
</Properties>
</file>